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diagrams/data18.xml" ContentType="application/vnd.openxmlformats-officedocument.drawingml.diagramData+xml"/>
  <Override PartName="/word/diagrams/layout18.xml" ContentType="application/vnd.openxmlformats-officedocument.drawingml.diagramLayout+xml"/>
  <Override PartName="/word/diagrams/quickStyle18.xml" ContentType="application/vnd.openxmlformats-officedocument.drawingml.diagramStyle+xml"/>
  <Override PartName="/word/diagrams/colors18.xml" ContentType="application/vnd.openxmlformats-officedocument.drawingml.diagramColors+xml"/>
  <Override PartName="/word/diagrams/drawing18.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2C3047" w14:textId="2CFB0E88" w:rsidR="006D00AF" w:rsidRPr="00D56A21" w:rsidRDefault="00670F59" w:rsidP="00670F59">
      <w:pPr>
        <w:spacing w:line="259" w:lineRule="auto"/>
        <w:ind w:left="816"/>
      </w:pPr>
      <w:bookmarkStart w:id="0" w:name="_GoBack"/>
      <w:bookmarkEnd w:id="0"/>
      <w:r w:rsidRPr="00D56A21">
        <w:rPr>
          <w:noProof/>
          <w:lang w:val="es-CO" w:eastAsia="es-CO"/>
        </w:rPr>
        <w:drawing>
          <wp:anchor distT="0" distB="0" distL="114300" distR="114300" simplePos="0" relativeHeight="251634688" behindDoc="0" locked="0" layoutInCell="1" allowOverlap="1" wp14:anchorId="7345EFFC" wp14:editId="2A6F9282">
            <wp:simplePos x="0" y="0"/>
            <wp:positionH relativeFrom="column">
              <wp:posOffset>1550798</wp:posOffset>
            </wp:positionH>
            <wp:positionV relativeFrom="paragraph">
              <wp:posOffset>-98799</wp:posOffset>
            </wp:positionV>
            <wp:extent cx="2581275" cy="731520"/>
            <wp:effectExtent l="0" t="0" r="9525" b="5080"/>
            <wp:wrapNone/>
            <wp:docPr id="71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81275" cy="731520"/>
                    </a:xfrm>
                    <a:prstGeom prst="rect">
                      <a:avLst/>
                    </a:prstGeom>
                    <a:noFill/>
                    <a:ln>
                      <a:noFill/>
                    </a:ln>
                  </pic:spPr>
                </pic:pic>
              </a:graphicData>
            </a:graphic>
            <wp14:sizeRelH relativeFrom="page">
              <wp14:pctWidth>0</wp14:pctWidth>
            </wp14:sizeRelH>
            <wp14:sizeRelV relativeFrom="page">
              <wp14:pctHeight>0</wp14:pctHeight>
            </wp14:sizeRelV>
          </wp:anchor>
        </w:drawing>
      </w:r>
      <w:r w:rsidR="00263CFE">
        <w:t xml:space="preserve"> </w:t>
      </w:r>
    </w:p>
    <w:p w14:paraId="28DEEE35" w14:textId="698801AD" w:rsidR="00B663E4" w:rsidRPr="00670F59" w:rsidRDefault="00B663E4" w:rsidP="00670F59">
      <w:pPr>
        <w:spacing w:line="259" w:lineRule="auto"/>
      </w:pPr>
    </w:p>
    <w:p w14:paraId="78159E20" w14:textId="77777777" w:rsidR="00AF366F" w:rsidRDefault="002F1A14" w:rsidP="002F1A14">
      <w:pPr>
        <w:pStyle w:val="Sinespaciado"/>
        <w:spacing w:before="1540" w:after="240"/>
        <w:ind w:left="1416" w:hanging="708"/>
        <w:jc w:val="both"/>
        <w:rPr>
          <w:color w:val="6F6F6F"/>
          <w:lang w:val="es-CO"/>
        </w:rPr>
        <w:sectPr w:rsidR="00AF366F" w:rsidSect="00AF366F">
          <w:headerReference w:type="even" r:id="rId9"/>
          <w:headerReference w:type="default" r:id="rId10"/>
          <w:footerReference w:type="even" r:id="rId11"/>
          <w:footerReference w:type="default" r:id="rId12"/>
          <w:headerReference w:type="first" r:id="rId13"/>
          <w:footerReference w:type="first" r:id="rId14"/>
          <w:pgSz w:w="12240" w:h="15840"/>
          <w:pgMar w:top="1293" w:right="1412" w:bottom="1134" w:left="1418" w:header="482" w:footer="397" w:gutter="0"/>
          <w:cols w:space="720"/>
        </w:sectPr>
      </w:pPr>
      <w:r w:rsidRPr="002F1A14">
        <w:rPr>
          <w:noProof/>
          <w:color w:val="6F6F6F"/>
          <w:lang w:val="es-CO" w:eastAsia="es-CO"/>
        </w:rPr>
        <w:drawing>
          <wp:inline distT="0" distB="0" distL="0" distR="0" wp14:anchorId="12375AC3" wp14:editId="603A073C">
            <wp:extent cx="5974080" cy="336042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74080" cy="3360420"/>
                    </a:xfrm>
                    <a:prstGeom prst="rect">
                      <a:avLst/>
                    </a:prstGeom>
                  </pic:spPr>
                </pic:pic>
              </a:graphicData>
            </a:graphic>
          </wp:inline>
        </w:drawing>
      </w:r>
    </w:p>
    <w:p w14:paraId="0B65255F" w14:textId="27BC264A" w:rsidR="00B663E4" w:rsidRPr="00D56A21" w:rsidRDefault="00B663E4" w:rsidP="00AF366F">
      <w:pPr>
        <w:pStyle w:val="Sinespaciado"/>
        <w:spacing w:before="1540" w:after="240"/>
        <w:jc w:val="both"/>
        <w:rPr>
          <w:color w:val="6F6F6F"/>
          <w:lang w:val="es-CO"/>
        </w:rPr>
      </w:pPr>
    </w:p>
    <w:p w14:paraId="4257773E" w14:textId="20AD06A6" w:rsidR="00B663E4" w:rsidRPr="00D56A21" w:rsidRDefault="007C7116" w:rsidP="00B663E4">
      <w:pPr>
        <w:pStyle w:val="Sinespaciado"/>
        <w:pBdr>
          <w:top w:val="single" w:sz="6" w:space="6" w:color="6F6F6F"/>
          <w:bottom w:val="single" w:sz="6" w:space="6" w:color="6F6F6F"/>
        </w:pBdr>
        <w:jc w:val="center"/>
        <w:rPr>
          <w:rFonts w:ascii="Cambria" w:eastAsia="Cambria" w:hAnsi="Cambria" w:cs="Cambria"/>
          <w:color w:val="000000"/>
          <w:sz w:val="32"/>
          <w:lang w:val="es-CO"/>
        </w:rPr>
      </w:pPr>
      <w:r w:rsidRPr="00D56A21">
        <w:rPr>
          <w:rFonts w:ascii="Cambria" w:eastAsia="Cambria" w:hAnsi="Cambria" w:cs="Cambria"/>
          <w:color w:val="000000"/>
          <w:sz w:val="32"/>
          <w:lang w:val="es-CO"/>
        </w:rPr>
        <w:t>RAMA JUDICIAL DEL PODER PÚBLICO</w:t>
      </w:r>
    </w:p>
    <w:p w14:paraId="3086552C" w14:textId="77777777" w:rsidR="00B663E4" w:rsidRDefault="00B663E4" w:rsidP="00B663E4">
      <w:pPr>
        <w:pStyle w:val="Sinespaciado"/>
        <w:pBdr>
          <w:top w:val="single" w:sz="6" w:space="6" w:color="6F6F6F"/>
          <w:bottom w:val="single" w:sz="6" w:space="6" w:color="6F6F6F"/>
        </w:pBdr>
        <w:jc w:val="center"/>
        <w:rPr>
          <w:rFonts w:ascii="Cambria" w:eastAsia="Cambria" w:hAnsi="Cambria" w:cs="Cambria"/>
          <w:color w:val="000000"/>
          <w:sz w:val="32"/>
          <w:lang w:val="es-CO"/>
        </w:rPr>
      </w:pPr>
      <w:r w:rsidRPr="00D56A21">
        <w:rPr>
          <w:rFonts w:ascii="Cambria" w:eastAsia="Cambria" w:hAnsi="Cambria" w:cs="Cambria"/>
          <w:color w:val="000000"/>
          <w:sz w:val="32"/>
          <w:lang w:val="es-CO"/>
        </w:rPr>
        <w:t>Consejo Superior de la Judicatura</w:t>
      </w:r>
    </w:p>
    <w:p w14:paraId="2C7E560C" w14:textId="68E83B37" w:rsidR="00B663E4" w:rsidRPr="002E46B8" w:rsidRDefault="002E46B8" w:rsidP="00B663E4">
      <w:pPr>
        <w:pStyle w:val="Sinespaciado"/>
        <w:pBdr>
          <w:top w:val="single" w:sz="6" w:space="6" w:color="6F6F6F"/>
          <w:bottom w:val="single" w:sz="6" w:space="6" w:color="6F6F6F"/>
        </w:pBdr>
        <w:jc w:val="center"/>
        <w:rPr>
          <w:b/>
          <w:caps/>
          <w:color w:val="0070C0"/>
          <w:sz w:val="32"/>
          <w:szCs w:val="80"/>
          <w:lang w:val="es-CO"/>
        </w:rPr>
      </w:pPr>
      <w:r w:rsidRPr="002E46B8">
        <w:rPr>
          <w:rFonts w:ascii="Cambria" w:eastAsia="Cambria" w:hAnsi="Cambria" w:cs="Cambria"/>
          <w:b/>
          <w:color w:val="0070C0"/>
          <w:sz w:val="32"/>
          <w:lang w:val="es-CO"/>
        </w:rPr>
        <w:t>Coordinación Nacional del SIGCMA</w:t>
      </w:r>
    </w:p>
    <w:p w14:paraId="05B7D4C4" w14:textId="2E36A9E6" w:rsidR="00B663E4" w:rsidRPr="00B17EF5" w:rsidRDefault="002E46B8" w:rsidP="00B663E4">
      <w:pPr>
        <w:pStyle w:val="Sinespaciado"/>
        <w:spacing w:before="480"/>
        <w:jc w:val="center"/>
        <w:rPr>
          <w:b/>
          <w:noProof/>
          <w:color w:val="6F6F6F"/>
          <w:sz w:val="32"/>
          <w:szCs w:val="32"/>
          <w:lang w:val="es-CO"/>
        </w:rPr>
      </w:pPr>
      <w:r w:rsidRPr="00B17EF5">
        <w:rPr>
          <w:b/>
          <w:noProof/>
          <w:color w:val="6F6F6F"/>
          <w:sz w:val="32"/>
          <w:szCs w:val="32"/>
          <w:lang w:val="es-CO"/>
          <w14:shadow w14:blurRad="50800" w14:dist="76200" w14:dir="8100000" w14:sx="100000" w14:sy="100000" w14:kx="0" w14:ky="0" w14:algn="tr">
            <w14:srgbClr w14:val="000000">
              <w14:alpha w14:val="60000"/>
            </w14:srgbClr>
          </w14:shadow>
        </w:rPr>
        <w:t xml:space="preserve">INFORME DE </w:t>
      </w:r>
      <w:r w:rsidR="007C7116" w:rsidRPr="00B17EF5">
        <w:rPr>
          <w:b/>
          <w:noProof/>
          <w:color w:val="6F6F6F"/>
          <w:sz w:val="32"/>
          <w:szCs w:val="32"/>
          <w:lang w:val="es-CO"/>
          <w14:shadow w14:blurRad="50800" w14:dist="76200" w14:dir="8100000" w14:sx="100000" w14:sy="100000" w14:kx="0" w14:ky="0" w14:algn="tr">
            <w14:srgbClr w14:val="000000">
              <w14:alpha w14:val="60000"/>
            </w14:srgbClr>
          </w14:shadow>
        </w:rPr>
        <w:t xml:space="preserve">GESTIÓN </w:t>
      </w:r>
      <w:r w:rsidR="00B17EF5" w:rsidRPr="00B17EF5">
        <w:rPr>
          <w:b/>
          <w:noProof/>
          <w:color w:val="6F6F6F"/>
          <w:sz w:val="32"/>
          <w:szCs w:val="32"/>
          <w:lang w:val="es-CO"/>
          <w14:shadow w14:blurRad="50800" w14:dist="76200" w14:dir="8100000" w14:sx="100000" w14:sy="100000" w14:kx="0" w14:ky="0" w14:algn="tr">
            <w14:srgbClr w14:val="000000">
              <w14:alpha w14:val="60000"/>
            </w14:srgbClr>
          </w14:shadow>
        </w:rPr>
        <w:t xml:space="preserve">SIGCMA </w:t>
      </w:r>
    </w:p>
    <w:p w14:paraId="31DB6964" w14:textId="4595E58B" w:rsidR="002E46B8" w:rsidRPr="002E46B8" w:rsidRDefault="002E46B8" w:rsidP="00B663E4">
      <w:pPr>
        <w:pStyle w:val="Sinespaciado"/>
        <w:spacing w:before="480"/>
        <w:jc w:val="center"/>
        <w:rPr>
          <w:b/>
          <w:noProof/>
          <w:color w:val="C00000"/>
          <w:lang w:val="es-CO"/>
        </w:rPr>
      </w:pPr>
      <w:r w:rsidRPr="00B951DC">
        <w:rPr>
          <w:b/>
          <w:noProof/>
          <w:lang w:val="es-CO"/>
        </w:rPr>
        <w:t>AÑO 201</w:t>
      </w:r>
      <w:r w:rsidR="00F44DB4" w:rsidRPr="00B951DC">
        <w:rPr>
          <w:b/>
          <w:noProof/>
          <w:lang w:val="es-CO"/>
        </w:rPr>
        <w:t>7</w:t>
      </w:r>
      <w:r w:rsidR="00AB6952" w:rsidRPr="00B951DC">
        <w:rPr>
          <w:b/>
          <w:noProof/>
          <w:lang w:val="es-CO"/>
        </w:rPr>
        <w:t xml:space="preserve"> </w:t>
      </w:r>
    </w:p>
    <w:p w14:paraId="1B142A71" w14:textId="77777777" w:rsidR="00B663E4" w:rsidRPr="00D56A21" w:rsidRDefault="00B663E4" w:rsidP="00B17EF5">
      <w:pPr>
        <w:pStyle w:val="Sinespaciado"/>
        <w:spacing w:before="480"/>
        <w:rPr>
          <w:noProof/>
          <w:color w:val="6F6F6F"/>
          <w:lang w:val="es-CO"/>
        </w:rPr>
      </w:pPr>
    </w:p>
    <w:p w14:paraId="5ABBB331" w14:textId="77777777" w:rsidR="006D00AF" w:rsidRPr="00D56A21" w:rsidRDefault="006D00AF">
      <w:pPr>
        <w:spacing w:after="4" w:line="259" w:lineRule="auto"/>
      </w:pPr>
    </w:p>
    <w:p w14:paraId="6DD63F88" w14:textId="1A480B53" w:rsidR="00AF366F" w:rsidRDefault="000F612C">
      <w:pPr>
        <w:spacing w:after="16" w:line="259" w:lineRule="auto"/>
      </w:pPr>
      <w:r w:rsidRPr="00D56A21">
        <w:t xml:space="preserve"> </w:t>
      </w:r>
    </w:p>
    <w:p w14:paraId="58E7246D" w14:textId="77777777" w:rsidR="00AF366F" w:rsidRDefault="00AF366F">
      <w:r>
        <w:br w:type="page"/>
      </w:r>
    </w:p>
    <w:p w14:paraId="0042B5E0" w14:textId="77777777" w:rsidR="006D00AF" w:rsidRPr="00D56A21" w:rsidRDefault="006D00AF">
      <w:pPr>
        <w:spacing w:after="16" w:line="259" w:lineRule="auto"/>
      </w:pPr>
    </w:p>
    <w:p w14:paraId="7755E4C8" w14:textId="77777777" w:rsidR="00727D37" w:rsidRDefault="00727D37" w:rsidP="00727D37">
      <w:pPr>
        <w:rPr>
          <w:sz w:val="16"/>
          <w:szCs w:val="16"/>
          <w:lang w:val="es-CO"/>
        </w:rPr>
      </w:pPr>
    </w:p>
    <w:p w14:paraId="514B3E7C" w14:textId="58944B8B" w:rsidR="0013102E" w:rsidRPr="00727D37" w:rsidRDefault="0013102E" w:rsidP="00727D37">
      <w:pPr>
        <w:jc w:val="center"/>
        <w:rPr>
          <w:rFonts w:ascii="Arial" w:hAnsi="Arial" w:cs="Arial"/>
          <w:sz w:val="16"/>
          <w:szCs w:val="16"/>
          <w:lang w:val="es-CO"/>
        </w:rPr>
      </w:pPr>
      <w:r w:rsidRPr="00727D37">
        <w:rPr>
          <w:rFonts w:ascii="Arial" w:hAnsi="Arial" w:cs="Arial"/>
          <w:sz w:val="16"/>
          <w:szCs w:val="16"/>
          <w:lang w:val="es-CO"/>
        </w:rPr>
        <w:t>ALTA DIRECCIÓN</w:t>
      </w:r>
    </w:p>
    <w:p w14:paraId="41FE4331" w14:textId="77777777" w:rsidR="0013102E" w:rsidRPr="00727D37" w:rsidRDefault="0013102E" w:rsidP="00727D37">
      <w:pPr>
        <w:jc w:val="center"/>
        <w:rPr>
          <w:rFonts w:ascii="Arial" w:hAnsi="Arial" w:cs="Arial"/>
          <w:sz w:val="16"/>
          <w:szCs w:val="16"/>
        </w:rPr>
      </w:pPr>
    </w:p>
    <w:tbl>
      <w:tblPr>
        <w:tblStyle w:val="Tablaconcuadrcula"/>
        <w:tblW w:w="0" w:type="auto"/>
        <w:tblInd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1"/>
        <w:gridCol w:w="4671"/>
      </w:tblGrid>
      <w:tr w:rsidR="00695254" w:rsidRPr="00727D37" w14:paraId="2D2E5FD9" w14:textId="77777777" w:rsidTr="008254C0">
        <w:tc>
          <w:tcPr>
            <w:tcW w:w="4671" w:type="dxa"/>
          </w:tcPr>
          <w:p w14:paraId="77A05F8B" w14:textId="34ECA90F" w:rsidR="00695254" w:rsidRPr="00727D37" w:rsidRDefault="00692AD8" w:rsidP="00692AD8">
            <w:pPr>
              <w:jc w:val="center"/>
              <w:rPr>
                <w:rFonts w:ascii="Arial" w:eastAsia="Arial" w:hAnsi="Arial" w:cs="Arial"/>
                <w:color w:val="000000"/>
                <w:sz w:val="16"/>
                <w:szCs w:val="16"/>
                <w:lang w:val="es-CO" w:eastAsia="en-US"/>
              </w:rPr>
            </w:pPr>
            <w:r w:rsidRPr="00727D37">
              <w:rPr>
                <w:rFonts w:ascii="Arial" w:eastAsia="Arial" w:hAnsi="Arial" w:cs="Arial"/>
                <w:color w:val="000000"/>
                <w:sz w:val="16"/>
                <w:szCs w:val="16"/>
                <w:lang w:val="es-CO" w:eastAsia="en-US"/>
              </w:rPr>
              <w:t xml:space="preserve">Martha Lucia Olano de Noguera </w:t>
            </w:r>
          </w:p>
        </w:tc>
        <w:tc>
          <w:tcPr>
            <w:tcW w:w="4671" w:type="dxa"/>
          </w:tcPr>
          <w:p w14:paraId="5E7E451D" w14:textId="733F63A9" w:rsidR="00695254" w:rsidRPr="00727D37" w:rsidRDefault="00692AD8" w:rsidP="00727D37">
            <w:pPr>
              <w:jc w:val="center"/>
              <w:rPr>
                <w:rFonts w:ascii="Arial" w:eastAsia="Arial" w:hAnsi="Arial" w:cs="Arial"/>
                <w:color w:val="000000"/>
                <w:sz w:val="16"/>
                <w:szCs w:val="16"/>
                <w:lang w:val="es-CO" w:eastAsia="en-US"/>
              </w:rPr>
            </w:pPr>
            <w:r w:rsidRPr="00727D37">
              <w:rPr>
                <w:rFonts w:ascii="Arial" w:eastAsia="Arial" w:hAnsi="Arial" w:cs="Arial"/>
                <w:color w:val="000000"/>
                <w:sz w:val="16"/>
                <w:szCs w:val="16"/>
                <w:lang w:val="es-CO" w:eastAsia="en-US"/>
              </w:rPr>
              <w:t>Max Alejandro Flórez Rodríguez</w:t>
            </w:r>
          </w:p>
        </w:tc>
      </w:tr>
      <w:tr w:rsidR="001C6A55" w:rsidRPr="00727D37" w14:paraId="79AB1077" w14:textId="77777777" w:rsidTr="008254C0">
        <w:tc>
          <w:tcPr>
            <w:tcW w:w="4671" w:type="dxa"/>
          </w:tcPr>
          <w:p w14:paraId="11CF4682" w14:textId="10880741" w:rsidR="001C6A55" w:rsidRPr="00727D37" w:rsidRDefault="001C6A55" w:rsidP="00727D37">
            <w:pPr>
              <w:jc w:val="center"/>
              <w:rPr>
                <w:rFonts w:ascii="Arial" w:eastAsia="Arial" w:hAnsi="Arial" w:cs="Arial"/>
                <w:color w:val="000000"/>
                <w:sz w:val="16"/>
                <w:szCs w:val="16"/>
                <w:lang w:val="es-CO" w:eastAsia="en-US"/>
              </w:rPr>
            </w:pPr>
            <w:r w:rsidRPr="00727D37">
              <w:rPr>
                <w:rFonts w:ascii="Arial" w:eastAsia="Arial" w:hAnsi="Arial" w:cs="Arial"/>
                <w:color w:val="000000"/>
                <w:sz w:val="16"/>
                <w:szCs w:val="16"/>
                <w:lang w:val="es-CO" w:eastAsia="en-US"/>
              </w:rPr>
              <w:t>Presidenta Consejo Superior de la Judicatura</w:t>
            </w:r>
          </w:p>
        </w:tc>
        <w:tc>
          <w:tcPr>
            <w:tcW w:w="4671" w:type="dxa"/>
          </w:tcPr>
          <w:p w14:paraId="57D0A086" w14:textId="4C34FCCD" w:rsidR="001C6A55" w:rsidRPr="00727D37" w:rsidRDefault="00692AD8" w:rsidP="00727D37">
            <w:pPr>
              <w:jc w:val="center"/>
              <w:rPr>
                <w:rFonts w:ascii="Arial" w:eastAsia="Arial" w:hAnsi="Arial" w:cs="Arial"/>
                <w:color w:val="000000"/>
                <w:sz w:val="16"/>
                <w:szCs w:val="16"/>
                <w:lang w:val="es-CO" w:eastAsia="en-US"/>
              </w:rPr>
            </w:pPr>
            <w:r>
              <w:rPr>
                <w:rFonts w:ascii="Arial" w:eastAsia="Arial" w:hAnsi="Arial" w:cs="Arial"/>
                <w:color w:val="000000"/>
                <w:sz w:val="16"/>
                <w:szCs w:val="16"/>
                <w:lang w:val="es-CO" w:eastAsia="en-US"/>
              </w:rPr>
              <w:t>Vicepresidente</w:t>
            </w:r>
            <w:r w:rsidR="001C6A55" w:rsidRPr="00727D37">
              <w:rPr>
                <w:rFonts w:ascii="Arial" w:eastAsia="Arial" w:hAnsi="Arial" w:cs="Arial"/>
                <w:color w:val="000000"/>
                <w:sz w:val="16"/>
                <w:szCs w:val="16"/>
                <w:lang w:val="es-CO" w:eastAsia="en-US"/>
              </w:rPr>
              <w:t xml:space="preserve"> Consejo Superior de la Judicatura</w:t>
            </w:r>
          </w:p>
        </w:tc>
      </w:tr>
      <w:tr w:rsidR="001C6A55" w:rsidRPr="00727D37" w14:paraId="38A6B85E" w14:textId="77777777" w:rsidTr="008254C0">
        <w:tc>
          <w:tcPr>
            <w:tcW w:w="4671" w:type="dxa"/>
          </w:tcPr>
          <w:p w14:paraId="0E49455E" w14:textId="77777777" w:rsidR="001C6A55" w:rsidRPr="00727D37" w:rsidRDefault="001C6A55" w:rsidP="00727D37">
            <w:pPr>
              <w:jc w:val="center"/>
              <w:rPr>
                <w:rFonts w:ascii="Arial" w:eastAsia="Arial" w:hAnsi="Arial" w:cs="Arial"/>
                <w:color w:val="000000"/>
                <w:sz w:val="16"/>
                <w:szCs w:val="16"/>
                <w:lang w:val="es-CO" w:eastAsia="en-US"/>
              </w:rPr>
            </w:pPr>
          </w:p>
        </w:tc>
        <w:tc>
          <w:tcPr>
            <w:tcW w:w="4671" w:type="dxa"/>
          </w:tcPr>
          <w:p w14:paraId="2BF6DDC6" w14:textId="77777777" w:rsidR="001C6A55" w:rsidRPr="00727D37" w:rsidRDefault="001C6A55" w:rsidP="00727D37">
            <w:pPr>
              <w:jc w:val="center"/>
              <w:rPr>
                <w:rFonts w:ascii="Arial" w:eastAsia="Arial" w:hAnsi="Arial" w:cs="Arial"/>
                <w:color w:val="000000"/>
                <w:sz w:val="16"/>
                <w:szCs w:val="16"/>
                <w:lang w:val="es-CO" w:eastAsia="en-US"/>
              </w:rPr>
            </w:pPr>
          </w:p>
        </w:tc>
      </w:tr>
      <w:tr w:rsidR="00695254" w:rsidRPr="00727D37" w14:paraId="349CFE8D" w14:textId="77777777" w:rsidTr="008254C0">
        <w:tc>
          <w:tcPr>
            <w:tcW w:w="4671" w:type="dxa"/>
          </w:tcPr>
          <w:p w14:paraId="42C518B3" w14:textId="0A6CB3BB" w:rsidR="00695254" w:rsidRPr="00727D37" w:rsidRDefault="00692AD8" w:rsidP="00727D37">
            <w:pPr>
              <w:jc w:val="center"/>
              <w:rPr>
                <w:rFonts w:ascii="Arial" w:eastAsia="Arial" w:hAnsi="Arial" w:cs="Arial"/>
                <w:color w:val="000000"/>
                <w:sz w:val="16"/>
                <w:szCs w:val="16"/>
                <w:lang w:val="es-CO" w:eastAsia="en-US"/>
              </w:rPr>
            </w:pPr>
            <w:r w:rsidRPr="00727D37">
              <w:rPr>
                <w:rFonts w:ascii="Arial" w:eastAsia="Arial" w:hAnsi="Arial" w:cs="Arial"/>
                <w:color w:val="000000"/>
                <w:sz w:val="16"/>
                <w:szCs w:val="16"/>
                <w:lang w:val="es-CO" w:eastAsia="en-US"/>
              </w:rPr>
              <w:t>Gloria Stella López Jaramillo</w:t>
            </w:r>
          </w:p>
        </w:tc>
        <w:tc>
          <w:tcPr>
            <w:tcW w:w="4671" w:type="dxa"/>
          </w:tcPr>
          <w:p w14:paraId="1E516BB0" w14:textId="0B79382B" w:rsidR="00695254" w:rsidRPr="00727D37" w:rsidRDefault="00107396" w:rsidP="00727D37">
            <w:pPr>
              <w:jc w:val="center"/>
              <w:rPr>
                <w:rFonts w:ascii="Arial" w:eastAsia="Arial" w:hAnsi="Arial" w:cs="Arial"/>
                <w:color w:val="000000"/>
                <w:sz w:val="16"/>
                <w:szCs w:val="16"/>
                <w:lang w:val="es-CO" w:eastAsia="en-US"/>
              </w:rPr>
            </w:pPr>
            <w:r w:rsidRPr="00727D37">
              <w:rPr>
                <w:rFonts w:ascii="Arial" w:eastAsia="Arial" w:hAnsi="Arial" w:cs="Arial"/>
                <w:color w:val="000000"/>
                <w:sz w:val="16"/>
                <w:szCs w:val="16"/>
                <w:lang w:val="es-CO" w:eastAsia="en-US"/>
              </w:rPr>
              <w:t>Edgar</w:t>
            </w:r>
            <w:r w:rsidR="00B34830" w:rsidRPr="00727D37">
              <w:rPr>
                <w:rFonts w:ascii="Arial" w:eastAsia="Arial" w:hAnsi="Arial" w:cs="Arial"/>
                <w:color w:val="000000"/>
                <w:sz w:val="16"/>
                <w:szCs w:val="16"/>
                <w:lang w:val="es-CO" w:eastAsia="en-US"/>
              </w:rPr>
              <w:t xml:space="preserve"> Sanabria Melo</w:t>
            </w:r>
          </w:p>
        </w:tc>
      </w:tr>
      <w:tr w:rsidR="001C6A55" w:rsidRPr="00727D37" w14:paraId="10F9A38D" w14:textId="77777777" w:rsidTr="008254C0">
        <w:tc>
          <w:tcPr>
            <w:tcW w:w="4671" w:type="dxa"/>
          </w:tcPr>
          <w:p w14:paraId="71BC3AFD" w14:textId="67C065EF" w:rsidR="001C6A55" w:rsidRPr="00727D37" w:rsidRDefault="00692AD8" w:rsidP="00727D37">
            <w:pPr>
              <w:jc w:val="center"/>
              <w:rPr>
                <w:rFonts w:ascii="Arial" w:eastAsia="Arial" w:hAnsi="Arial" w:cs="Arial"/>
                <w:color w:val="000000"/>
                <w:sz w:val="16"/>
                <w:szCs w:val="16"/>
                <w:lang w:val="es-CO" w:eastAsia="en-US"/>
              </w:rPr>
            </w:pPr>
            <w:r>
              <w:rPr>
                <w:rFonts w:ascii="Arial" w:eastAsia="Arial" w:hAnsi="Arial" w:cs="Arial"/>
                <w:color w:val="000000"/>
                <w:sz w:val="16"/>
                <w:szCs w:val="16"/>
                <w:lang w:val="es-CO" w:eastAsia="en-US"/>
              </w:rPr>
              <w:t>Magistrada</w:t>
            </w:r>
          </w:p>
        </w:tc>
        <w:tc>
          <w:tcPr>
            <w:tcW w:w="4671" w:type="dxa"/>
          </w:tcPr>
          <w:p w14:paraId="5D2FE1E3" w14:textId="6C0D27FA" w:rsidR="001C6A55" w:rsidRPr="00727D37" w:rsidRDefault="001C6A55" w:rsidP="00727D37">
            <w:pPr>
              <w:jc w:val="center"/>
              <w:rPr>
                <w:rFonts w:ascii="Arial" w:eastAsia="Arial" w:hAnsi="Arial" w:cs="Arial"/>
                <w:color w:val="000000"/>
                <w:sz w:val="16"/>
                <w:szCs w:val="16"/>
                <w:lang w:val="es-CO" w:eastAsia="en-US"/>
              </w:rPr>
            </w:pPr>
            <w:r w:rsidRPr="00727D37">
              <w:rPr>
                <w:rFonts w:ascii="Arial" w:eastAsia="Arial" w:hAnsi="Arial" w:cs="Arial"/>
                <w:color w:val="000000"/>
                <w:sz w:val="16"/>
                <w:szCs w:val="16"/>
                <w:lang w:val="es-CO" w:eastAsia="en-US"/>
              </w:rPr>
              <w:t>Magistrado</w:t>
            </w:r>
          </w:p>
        </w:tc>
      </w:tr>
      <w:tr w:rsidR="001C6A55" w:rsidRPr="00727D37" w14:paraId="5F35A537" w14:textId="77777777" w:rsidTr="008254C0">
        <w:tc>
          <w:tcPr>
            <w:tcW w:w="4671" w:type="dxa"/>
          </w:tcPr>
          <w:p w14:paraId="69545976" w14:textId="77777777" w:rsidR="001C6A55" w:rsidRPr="00727D37" w:rsidRDefault="001C6A55" w:rsidP="00727D37">
            <w:pPr>
              <w:jc w:val="center"/>
              <w:rPr>
                <w:rFonts w:ascii="Arial" w:eastAsia="Arial" w:hAnsi="Arial" w:cs="Arial"/>
                <w:color w:val="000000"/>
                <w:sz w:val="16"/>
                <w:szCs w:val="16"/>
                <w:lang w:val="es-CO" w:eastAsia="en-US"/>
              </w:rPr>
            </w:pPr>
          </w:p>
        </w:tc>
        <w:tc>
          <w:tcPr>
            <w:tcW w:w="4671" w:type="dxa"/>
          </w:tcPr>
          <w:p w14:paraId="63F8E9FE" w14:textId="77777777" w:rsidR="001C6A55" w:rsidRPr="00727D37" w:rsidRDefault="001C6A55" w:rsidP="00727D37">
            <w:pPr>
              <w:jc w:val="center"/>
              <w:rPr>
                <w:rFonts w:ascii="Arial" w:eastAsia="Arial" w:hAnsi="Arial" w:cs="Arial"/>
                <w:color w:val="000000"/>
                <w:sz w:val="16"/>
                <w:szCs w:val="16"/>
                <w:lang w:val="es-CO" w:eastAsia="en-US"/>
              </w:rPr>
            </w:pPr>
          </w:p>
        </w:tc>
      </w:tr>
      <w:tr w:rsidR="00695254" w:rsidRPr="00727D37" w14:paraId="53708FFB" w14:textId="77777777" w:rsidTr="008254C0">
        <w:tc>
          <w:tcPr>
            <w:tcW w:w="4671" w:type="dxa"/>
          </w:tcPr>
          <w:p w14:paraId="56498884" w14:textId="0A699181" w:rsidR="00695254" w:rsidRPr="00727D37" w:rsidRDefault="00B34830" w:rsidP="00727D37">
            <w:pPr>
              <w:jc w:val="center"/>
              <w:rPr>
                <w:rFonts w:ascii="Arial" w:eastAsia="Arial" w:hAnsi="Arial" w:cs="Arial"/>
                <w:color w:val="000000"/>
                <w:sz w:val="16"/>
                <w:szCs w:val="16"/>
                <w:lang w:val="es-CO" w:eastAsia="en-US"/>
              </w:rPr>
            </w:pPr>
            <w:r w:rsidRPr="00727D37">
              <w:rPr>
                <w:rFonts w:ascii="Arial" w:eastAsia="Arial" w:hAnsi="Arial" w:cs="Arial"/>
                <w:color w:val="000000"/>
                <w:sz w:val="16"/>
                <w:szCs w:val="16"/>
                <w:lang w:val="es-CO" w:eastAsia="en-US"/>
              </w:rPr>
              <w:t>José Agustín Suárez Alba</w:t>
            </w:r>
          </w:p>
        </w:tc>
        <w:tc>
          <w:tcPr>
            <w:tcW w:w="4671" w:type="dxa"/>
          </w:tcPr>
          <w:p w14:paraId="5E072703" w14:textId="5B13663A" w:rsidR="00695254" w:rsidRPr="00727D37" w:rsidRDefault="00692AD8" w:rsidP="00727D37">
            <w:pPr>
              <w:jc w:val="center"/>
              <w:rPr>
                <w:rFonts w:ascii="Arial" w:eastAsia="Arial" w:hAnsi="Arial" w:cs="Arial"/>
                <w:color w:val="000000"/>
                <w:sz w:val="16"/>
                <w:szCs w:val="16"/>
                <w:lang w:val="es-CO" w:eastAsia="en-US"/>
              </w:rPr>
            </w:pPr>
            <w:r>
              <w:rPr>
                <w:rFonts w:ascii="Arial" w:eastAsia="Arial" w:hAnsi="Arial" w:cs="Arial"/>
                <w:color w:val="000000"/>
                <w:sz w:val="16"/>
                <w:szCs w:val="16"/>
                <w:lang w:val="es-CO" w:eastAsia="en-US"/>
              </w:rPr>
              <w:t>Diana Alexandra Remolina Botia</w:t>
            </w:r>
          </w:p>
        </w:tc>
      </w:tr>
      <w:tr w:rsidR="001C6A55" w:rsidRPr="00727D37" w14:paraId="1D2ADDB4" w14:textId="77777777" w:rsidTr="008254C0">
        <w:tc>
          <w:tcPr>
            <w:tcW w:w="4671" w:type="dxa"/>
          </w:tcPr>
          <w:p w14:paraId="633B9178" w14:textId="4FC3888C" w:rsidR="001C6A55" w:rsidRPr="00727D37" w:rsidRDefault="001C6A55" w:rsidP="00727D37">
            <w:pPr>
              <w:jc w:val="center"/>
              <w:rPr>
                <w:rFonts w:ascii="Arial" w:eastAsia="Arial" w:hAnsi="Arial" w:cs="Arial"/>
                <w:color w:val="000000"/>
                <w:sz w:val="16"/>
                <w:szCs w:val="16"/>
                <w:lang w:val="es-CO" w:eastAsia="en-US"/>
              </w:rPr>
            </w:pPr>
            <w:r w:rsidRPr="00727D37">
              <w:rPr>
                <w:rFonts w:ascii="Arial" w:eastAsia="Arial" w:hAnsi="Arial" w:cs="Arial"/>
                <w:color w:val="000000"/>
                <w:sz w:val="16"/>
                <w:szCs w:val="16"/>
                <w:lang w:val="es-CO" w:eastAsia="en-US"/>
              </w:rPr>
              <w:t>Magistrado</w:t>
            </w:r>
          </w:p>
        </w:tc>
        <w:tc>
          <w:tcPr>
            <w:tcW w:w="4671" w:type="dxa"/>
          </w:tcPr>
          <w:p w14:paraId="7F488BDF" w14:textId="60A479BC" w:rsidR="001C6A55" w:rsidRPr="00727D37" w:rsidRDefault="00984202" w:rsidP="00727D37">
            <w:pPr>
              <w:jc w:val="center"/>
              <w:rPr>
                <w:rFonts w:ascii="Arial" w:eastAsia="Arial" w:hAnsi="Arial" w:cs="Arial"/>
                <w:color w:val="000000"/>
                <w:sz w:val="16"/>
                <w:szCs w:val="16"/>
                <w:lang w:val="es-CO" w:eastAsia="en-US"/>
              </w:rPr>
            </w:pPr>
            <w:r>
              <w:rPr>
                <w:rFonts w:ascii="Arial" w:eastAsia="Arial" w:hAnsi="Arial" w:cs="Arial"/>
                <w:color w:val="000000"/>
                <w:sz w:val="16"/>
                <w:szCs w:val="16"/>
                <w:lang w:val="es-CO" w:eastAsia="en-US"/>
              </w:rPr>
              <w:t>Magistrada</w:t>
            </w:r>
          </w:p>
        </w:tc>
      </w:tr>
      <w:tr w:rsidR="001C6A55" w:rsidRPr="00727D37" w14:paraId="1DCE331E" w14:textId="77777777" w:rsidTr="008254C0">
        <w:tc>
          <w:tcPr>
            <w:tcW w:w="4671" w:type="dxa"/>
          </w:tcPr>
          <w:p w14:paraId="7EAA4669" w14:textId="77777777" w:rsidR="001C6A55" w:rsidRPr="00727D37" w:rsidRDefault="001C6A55" w:rsidP="00727D37">
            <w:pPr>
              <w:jc w:val="center"/>
              <w:rPr>
                <w:rFonts w:ascii="Arial" w:eastAsia="Arial" w:hAnsi="Arial" w:cs="Arial"/>
                <w:color w:val="000000"/>
                <w:sz w:val="16"/>
                <w:szCs w:val="16"/>
                <w:lang w:val="es-CO" w:eastAsia="en-US"/>
              </w:rPr>
            </w:pPr>
          </w:p>
        </w:tc>
        <w:tc>
          <w:tcPr>
            <w:tcW w:w="4671" w:type="dxa"/>
          </w:tcPr>
          <w:p w14:paraId="655C379B" w14:textId="77777777" w:rsidR="001C6A55" w:rsidRPr="00727D37" w:rsidRDefault="001C6A55" w:rsidP="00727D37">
            <w:pPr>
              <w:jc w:val="center"/>
              <w:rPr>
                <w:rFonts w:ascii="Arial" w:eastAsia="Arial" w:hAnsi="Arial" w:cs="Arial"/>
                <w:color w:val="000000"/>
                <w:sz w:val="16"/>
                <w:szCs w:val="16"/>
                <w:lang w:val="es-CO" w:eastAsia="en-US"/>
              </w:rPr>
            </w:pPr>
          </w:p>
        </w:tc>
      </w:tr>
      <w:tr w:rsidR="001C6A55" w:rsidRPr="00727D37" w14:paraId="79D15646" w14:textId="77777777" w:rsidTr="008254C0">
        <w:tc>
          <w:tcPr>
            <w:tcW w:w="9342" w:type="dxa"/>
            <w:gridSpan w:val="2"/>
          </w:tcPr>
          <w:p w14:paraId="52FAC7D7" w14:textId="1CEC347E" w:rsidR="001C6A55" w:rsidRPr="00727D37" w:rsidRDefault="00692AD8" w:rsidP="00727D37">
            <w:pPr>
              <w:jc w:val="center"/>
              <w:rPr>
                <w:rFonts w:ascii="Arial" w:eastAsia="Arial" w:hAnsi="Arial" w:cs="Arial"/>
                <w:color w:val="000000"/>
                <w:sz w:val="16"/>
                <w:szCs w:val="16"/>
                <w:lang w:val="es-CO" w:eastAsia="en-US"/>
              </w:rPr>
            </w:pPr>
            <w:r>
              <w:rPr>
                <w:rFonts w:ascii="Arial" w:eastAsia="Arial" w:hAnsi="Arial" w:cs="Arial"/>
                <w:color w:val="000000"/>
                <w:sz w:val="16"/>
                <w:szCs w:val="16"/>
                <w:lang w:val="es-CO" w:eastAsia="en-US"/>
              </w:rPr>
              <w:t>José Mauricio Cuestas Gómez</w:t>
            </w:r>
          </w:p>
        </w:tc>
      </w:tr>
      <w:tr w:rsidR="001C6A55" w:rsidRPr="00727D37" w14:paraId="630F2219" w14:textId="77777777" w:rsidTr="008254C0">
        <w:tc>
          <w:tcPr>
            <w:tcW w:w="9342" w:type="dxa"/>
            <w:gridSpan w:val="2"/>
          </w:tcPr>
          <w:p w14:paraId="474FFFA4" w14:textId="2CF0F1A1" w:rsidR="001C6A55" w:rsidRPr="00727D37" w:rsidRDefault="00692AD8" w:rsidP="00727D37">
            <w:pPr>
              <w:jc w:val="center"/>
              <w:rPr>
                <w:rFonts w:ascii="Arial" w:eastAsia="Arial" w:hAnsi="Arial" w:cs="Arial"/>
                <w:color w:val="000000"/>
                <w:sz w:val="16"/>
                <w:szCs w:val="16"/>
                <w:lang w:val="es-CO" w:eastAsia="en-US"/>
              </w:rPr>
            </w:pPr>
            <w:r>
              <w:rPr>
                <w:rFonts w:ascii="Arial" w:eastAsia="Arial" w:hAnsi="Arial" w:cs="Arial"/>
                <w:color w:val="000000"/>
                <w:sz w:val="16"/>
                <w:szCs w:val="16"/>
                <w:lang w:val="es-CO" w:eastAsia="en-US"/>
              </w:rPr>
              <w:t>Director</w:t>
            </w:r>
            <w:r w:rsidR="001C6A55" w:rsidRPr="00727D37">
              <w:rPr>
                <w:rFonts w:ascii="Arial" w:eastAsia="Arial" w:hAnsi="Arial" w:cs="Arial"/>
                <w:color w:val="000000"/>
                <w:sz w:val="16"/>
                <w:szCs w:val="16"/>
                <w:lang w:val="es-CO" w:eastAsia="en-US"/>
              </w:rPr>
              <w:t xml:space="preserve"> Ejecutiva</w:t>
            </w:r>
          </w:p>
        </w:tc>
      </w:tr>
    </w:tbl>
    <w:p w14:paraId="526475C2" w14:textId="1998FD98" w:rsidR="0013102E" w:rsidRPr="00727D37" w:rsidRDefault="0013102E" w:rsidP="00727D37">
      <w:pPr>
        <w:jc w:val="center"/>
        <w:rPr>
          <w:rFonts w:ascii="Arial" w:hAnsi="Arial" w:cs="Arial"/>
          <w:sz w:val="16"/>
          <w:szCs w:val="16"/>
        </w:rPr>
      </w:pPr>
    </w:p>
    <w:p w14:paraId="169ADDB3" w14:textId="4D673052" w:rsidR="0013102E" w:rsidRPr="00727D37" w:rsidRDefault="00107396" w:rsidP="00727D37">
      <w:pPr>
        <w:jc w:val="center"/>
        <w:rPr>
          <w:rFonts w:ascii="Arial" w:hAnsi="Arial" w:cs="Arial"/>
          <w:sz w:val="16"/>
          <w:szCs w:val="16"/>
          <w:lang w:val="es-CO"/>
        </w:rPr>
      </w:pPr>
      <w:r w:rsidRPr="00727D37">
        <w:rPr>
          <w:rFonts w:ascii="Arial" w:hAnsi="Arial" w:cs="Arial"/>
          <w:sz w:val="16"/>
          <w:szCs w:val="16"/>
          <w:lang w:val="es-CO"/>
        </w:rPr>
        <w:t>REPRESENTANTE ALTA DIRECCIÓN</w:t>
      </w:r>
    </w:p>
    <w:p w14:paraId="6CF6A6BA" w14:textId="77777777" w:rsidR="00107396" w:rsidRPr="00727D37" w:rsidRDefault="00107396" w:rsidP="00727D37">
      <w:pPr>
        <w:jc w:val="center"/>
        <w:rPr>
          <w:rFonts w:ascii="Arial" w:hAnsi="Arial" w:cs="Arial"/>
          <w:sz w:val="16"/>
          <w:szCs w:val="16"/>
          <w:lang w:val="es-CO" w:eastAsia="en-US"/>
        </w:rPr>
      </w:pPr>
    </w:p>
    <w:tbl>
      <w:tblPr>
        <w:tblStyle w:val="Tablaconcuadrcula"/>
        <w:tblW w:w="0" w:type="auto"/>
        <w:tblInd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2"/>
      </w:tblGrid>
      <w:tr w:rsidR="00107396" w:rsidRPr="00727D37" w14:paraId="1C6AA75E" w14:textId="77777777" w:rsidTr="008254C0">
        <w:tc>
          <w:tcPr>
            <w:tcW w:w="9342" w:type="dxa"/>
          </w:tcPr>
          <w:p w14:paraId="19FD1065" w14:textId="77777777" w:rsidR="00107396" w:rsidRPr="00727D37" w:rsidRDefault="00107396" w:rsidP="00727D37">
            <w:pPr>
              <w:jc w:val="center"/>
              <w:rPr>
                <w:rFonts w:ascii="Arial" w:hAnsi="Arial" w:cs="Arial"/>
                <w:sz w:val="16"/>
                <w:szCs w:val="16"/>
                <w:lang w:val="es-CO"/>
              </w:rPr>
            </w:pPr>
            <w:r w:rsidRPr="00727D37">
              <w:rPr>
                <w:rFonts w:ascii="Arial" w:hAnsi="Arial" w:cs="Arial"/>
                <w:sz w:val="16"/>
                <w:szCs w:val="16"/>
                <w:lang w:val="es-CO"/>
              </w:rPr>
              <w:t>Martha Lucia Olano de Noguera</w:t>
            </w:r>
          </w:p>
        </w:tc>
      </w:tr>
      <w:tr w:rsidR="00107396" w:rsidRPr="00727D37" w14:paraId="17BA61E4" w14:textId="77777777" w:rsidTr="008254C0">
        <w:tc>
          <w:tcPr>
            <w:tcW w:w="9342" w:type="dxa"/>
          </w:tcPr>
          <w:p w14:paraId="42A38F39" w14:textId="62E334EA" w:rsidR="00107396" w:rsidRPr="00727D37" w:rsidRDefault="00107396" w:rsidP="00727D37">
            <w:pPr>
              <w:jc w:val="center"/>
              <w:rPr>
                <w:rFonts w:ascii="Arial" w:hAnsi="Arial" w:cs="Arial"/>
                <w:sz w:val="16"/>
                <w:szCs w:val="16"/>
                <w:lang w:val="es-CO"/>
              </w:rPr>
            </w:pPr>
            <w:r w:rsidRPr="00727D37">
              <w:rPr>
                <w:rFonts w:ascii="Arial" w:hAnsi="Arial" w:cs="Arial"/>
                <w:sz w:val="16"/>
                <w:szCs w:val="16"/>
                <w:lang w:val="es-CO"/>
              </w:rPr>
              <w:t>Magistrada Líder SIGCMA</w:t>
            </w:r>
          </w:p>
        </w:tc>
      </w:tr>
    </w:tbl>
    <w:p w14:paraId="0AB59248" w14:textId="77777777" w:rsidR="00107396" w:rsidRPr="00727D37" w:rsidRDefault="00107396" w:rsidP="00727D37">
      <w:pPr>
        <w:jc w:val="center"/>
        <w:rPr>
          <w:rFonts w:ascii="Arial" w:hAnsi="Arial" w:cs="Arial"/>
          <w:sz w:val="16"/>
          <w:szCs w:val="16"/>
          <w:lang w:val="es-CO" w:eastAsia="en-US"/>
        </w:rPr>
      </w:pPr>
    </w:p>
    <w:p w14:paraId="73D3EBA8" w14:textId="4F9DD1BD" w:rsidR="004825CB" w:rsidRPr="00727D37" w:rsidRDefault="00107396" w:rsidP="00727D37">
      <w:pPr>
        <w:jc w:val="center"/>
        <w:rPr>
          <w:rFonts w:ascii="Arial" w:hAnsi="Arial" w:cs="Arial"/>
          <w:sz w:val="16"/>
          <w:szCs w:val="16"/>
          <w:lang w:val="es-CO"/>
        </w:rPr>
      </w:pPr>
      <w:r w:rsidRPr="00727D37">
        <w:rPr>
          <w:rFonts w:ascii="Arial" w:hAnsi="Arial" w:cs="Arial"/>
          <w:sz w:val="16"/>
          <w:szCs w:val="16"/>
          <w:lang w:val="es-CO"/>
        </w:rPr>
        <w:t>COMITÉ</w:t>
      </w:r>
      <w:r w:rsidR="004825CB" w:rsidRPr="00727D37">
        <w:rPr>
          <w:rFonts w:ascii="Arial" w:hAnsi="Arial" w:cs="Arial"/>
          <w:sz w:val="16"/>
          <w:szCs w:val="16"/>
          <w:lang w:val="es-CO"/>
        </w:rPr>
        <w:t xml:space="preserve"> NACIONAL DEL SIGCMA</w:t>
      </w:r>
    </w:p>
    <w:p w14:paraId="0C3C9BB9" w14:textId="77777777" w:rsidR="004825CB" w:rsidRPr="00727D37" w:rsidRDefault="004825CB" w:rsidP="00727D37">
      <w:pPr>
        <w:jc w:val="center"/>
        <w:rPr>
          <w:rFonts w:ascii="Arial" w:eastAsia="Arial" w:hAnsi="Arial" w:cs="Arial"/>
          <w:sz w:val="16"/>
          <w:szCs w:val="16"/>
          <w:lang w:val="es-CO" w:eastAsia="en-US"/>
        </w:rPr>
      </w:pPr>
    </w:p>
    <w:tbl>
      <w:tblPr>
        <w:tblStyle w:val="Tablaconcuadrcula"/>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4"/>
        <w:gridCol w:w="4694"/>
      </w:tblGrid>
      <w:tr w:rsidR="00AF58CA" w:rsidRPr="00727D37" w14:paraId="20E1508F" w14:textId="77777777" w:rsidTr="008254C0">
        <w:trPr>
          <w:trHeight w:val="234"/>
        </w:trPr>
        <w:tc>
          <w:tcPr>
            <w:tcW w:w="4694" w:type="dxa"/>
          </w:tcPr>
          <w:p w14:paraId="5B0AC607" w14:textId="39AFEE79" w:rsidR="00AF58CA" w:rsidRPr="00727D37" w:rsidRDefault="00692AD8" w:rsidP="00727D37">
            <w:pPr>
              <w:jc w:val="center"/>
              <w:rPr>
                <w:rFonts w:ascii="Arial" w:hAnsi="Arial" w:cs="Arial"/>
                <w:sz w:val="16"/>
                <w:szCs w:val="16"/>
                <w:lang w:val="es-CO"/>
              </w:rPr>
            </w:pPr>
            <w:r>
              <w:rPr>
                <w:rFonts w:ascii="Arial" w:hAnsi="Arial" w:cs="Arial"/>
                <w:sz w:val="16"/>
                <w:szCs w:val="16"/>
                <w:lang w:val="es-CO"/>
              </w:rPr>
              <w:t xml:space="preserve">Ofelia Betancourt </w:t>
            </w:r>
            <w:r w:rsidR="00984202">
              <w:rPr>
                <w:rFonts w:ascii="Arial" w:hAnsi="Arial" w:cs="Arial"/>
                <w:sz w:val="16"/>
                <w:szCs w:val="16"/>
                <w:lang w:val="es-CO"/>
              </w:rPr>
              <w:t>Hernández</w:t>
            </w:r>
          </w:p>
        </w:tc>
        <w:tc>
          <w:tcPr>
            <w:tcW w:w="4694" w:type="dxa"/>
          </w:tcPr>
          <w:p w14:paraId="41136A49" w14:textId="29F5747E" w:rsidR="00AF58CA" w:rsidRPr="00727D37" w:rsidRDefault="00692AD8" w:rsidP="00727D37">
            <w:pPr>
              <w:jc w:val="center"/>
              <w:rPr>
                <w:rFonts w:ascii="Arial" w:hAnsi="Arial" w:cs="Arial"/>
                <w:sz w:val="16"/>
                <w:szCs w:val="16"/>
                <w:lang w:val="es-CO"/>
              </w:rPr>
            </w:pPr>
            <w:r>
              <w:rPr>
                <w:rFonts w:ascii="Arial" w:hAnsi="Arial" w:cs="Arial"/>
                <w:sz w:val="16"/>
                <w:szCs w:val="16"/>
                <w:lang w:val="es-CO"/>
              </w:rPr>
              <w:t>Carlos Alberto Rocha</w:t>
            </w:r>
          </w:p>
        </w:tc>
      </w:tr>
      <w:tr w:rsidR="00AF58CA" w:rsidRPr="00727D37" w14:paraId="76C124D3" w14:textId="77777777" w:rsidTr="008254C0">
        <w:tc>
          <w:tcPr>
            <w:tcW w:w="4694" w:type="dxa"/>
          </w:tcPr>
          <w:p w14:paraId="2E501A17" w14:textId="77777777" w:rsidR="00AF58CA" w:rsidRPr="00727D37" w:rsidRDefault="00AF58CA" w:rsidP="00727D37">
            <w:pPr>
              <w:jc w:val="center"/>
              <w:rPr>
                <w:rFonts w:ascii="Arial" w:hAnsi="Arial" w:cs="Arial"/>
                <w:sz w:val="16"/>
                <w:szCs w:val="16"/>
                <w:lang w:val="es-CO"/>
              </w:rPr>
            </w:pPr>
            <w:r w:rsidRPr="00727D37">
              <w:rPr>
                <w:rFonts w:ascii="Arial" w:hAnsi="Arial" w:cs="Arial"/>
                <w:sz w:val="16"/>
                <w:szCs w:val="16"/>
                <w:lang w:val="es-CO"/>
              </w:rPr>
              <w:t>Líder Comité SIGCMA</w:t>
            </w:r>
          </w:p>
        </w:tc>
        <w:tc>
          <w:tcPr>
            <w:tcW w:w="4694" w:type="dxa"/>
          </w:tcPr>
          <w:p w14:paraId="602496FC" w14:textId="5E7ECA94" w:rsidR="00AF58CA" w:rsidRPr="00727D37" w:rsidRDefault="00692AD8" w:rsidP="00727D37">
            <w:pPr>
              <w:jc w:val="center"/>
              <w:rPr>
                <w:rFonts w:ascii="Arial" w:hAnsi="Arial" w:cs="Arial"/>
                <w:sz w:val="16"/>
                <w:szCs w:val="16"/>
                <w:lang w:val="es-CO"/>
              </w:rPr>
            </w:pPr>
            <w:r>
              <w:rPr>
                <w:rFonts w:ascii="Arial" w:hAnsi="Arial" w:cs="Arial"/>
                <w:sz w:val="16"/>
                <w:szCs w:val="16"/>
                <w:lang w:val="es-CO"/>
              </w:rPr>
              <w:t>Director</w:t>
            </w:r>
            <w:r w:rsidR="00AF58CA" w:rsidRPr="00727D37">
              <w:rPr>
                <w:rFonts w:ascii="Arial" w:hAnsi="Arial" w:cs="Arial"/>
                <w:sz w:val="16"/>
                <w:szCs w:val="16"/>
                <w:lang w:val="es-CO"/>
              </w:rPr>
              <w:t xml:space="preserve"> CENDOJ – Líder de Proceso</w:t>
            </w:r>
          </w:p>
        </w:tc>
      </w:tr>
      <w:tr w:rsidR="009331A6" w:rsidRPr="00727D37" w14:paraId="5B809615" w14:textId="77777777" w:rsidTr="008254C0">
        <w:tc>
          <w:tcPr>
            <w:tcW w:w="4694" w:type="dxa"/>
          </w:tcPr>
          <w:p w14:paraId="6AAEA657" w14:textId="77777777" w:rsidR="009331A6" w:rsidRPr="00727D37" w:rsidRDefault="009331A6" w:rsidP="00727D37">
            <w:pPr>
              <w:jc w:val="center"/>
              <w:rPr>
                <w:rFonts w:ascii="Arial" w:hAnsi="Arial" w:cs="Arial"/>
                <w:sz w:val="16"/>
                <w:szCs w:val="16"/>
                <w:lang w:val="es-CO"/>
              </w:rPr>
            </w:pPr>
          </w:p>
        </w:tc>
        <w:tc>
          <w:tcPr>
            <w:tcW w:w="4694" w:type="dxa"/>
          </w:tcPr>
          <w:p w14:paraId="493042D4" w14:textId="77777777" w:rsidR="009331A6" w:rsidRPr="00727D37" w:rsidRDefault="009331A6" w:rsidP="00727D37">
            <w:pPr>
              <w:jc w:val="center"/>
              <w:rPr>
                <w:rFonts w:ascii="Arial" w:hAnsi="Arial" w:cs="Arial"/>
                <w:sz w:val="16"/>
                <w:szCs w:val="16"/>
                <w:lang w:val="es-CO"/>
              </w:rPr>
            </w:pPr>
          </w:p>
        </w:tc>
      </w:tr>
      <w:tr w:rsidR="00AF58CA" w:rsidRPr="00727D37" w14:paraId="5D94B860" w14:textId="77777777" w:rsidTr="008254C0">
        <w:trPr>
          <w:trHeight w:val="318"/>
        </w:trPr>
        <w:tc>
          <w:tcPr>
            <w:tcW w:w="4694" w:type="dxa"/>
          </w:tcPr>
          <w:p w14:paraId="6F0A8003" w14:textId="5D200863" w:rsidR="00AF58CA" w:rsidRPr="00727D37" w:rsidRDefault="00AF58CA" w:rsidP="00727D37">
            <w:pPr>
              <w:jc w:val="center"/>
              <w:rPr>
                <w:rFonts w:ascii="Arial" w:hAnsi="Arial" w:cs="Arial"/>
                <w:sz w:val="16"/>
                <w:szCs w:val="16"/>
                <w:lang w:val="es-CO"/>
              </w:rPr>
            </w:pPr>
            <w:r w:rsidRPr="00727D37">
              <w:rPr>
                <w:rFonts w:ascii="Arial" w:hAnsi="Arial" w:cs="Arial"/>
                <w:sz w:val="16"/>
                <w:szCs w:val="16"/>
                <w:lang w:val="es-CO"/>
              </w:rPr>
              <w:t>Claudia Marcela Granados Romero</w:t>
            </w:r>
          </w:p>
        </w:tc>
        <w:tc>
          <w:tcPr>
            <w:tcW w:w="4694" w:type="dxa"/>
          </w:tcPr>
          <w:p w14:paraId="00DDF1DF" w14:textId="2488231B" w:rsidR="00AF58CA" w:rsidRPr="00727D37" w:rsidRDefault="00AF58CA" w:rsidP="00727D37">
            <w:pPr>
              <w:jc w:val="center"/>
              <w:rPr>
                <w:rFonts w:ascii="Arial" w:hAnsi="Arial" w:cs="Arial"/>
                <w:sz w:val="16"/>
                <w:szCs w:val="16"/>
                <w:lang w:val="es-CO"/>
              </w:rPr>
            </w:pPr>
            <w:r w:rsidRPr="00727D37">
              <w:rPr>
                <w:rFonts w:ascii="Arial" w:hAnsi="Arial" w:cs="Arial"/>
                <w:sz w:val="16"/>
                <w:szCs w:val="16"/>
                <w:lang w:val="es-CO"/>
              </w:rPr>
              <w:t>Martha Cuevas Meléndez</w:t>
            </w:r>
          </w:p>
        </w:tc>
      </w:tr>
      <w:tr w:rsidR="00AF58CA" w:rsidRPr="00727D37" w14:paraId="3D12EC22" w14:textId="77777777" w:rsidTr="008254C0">
        <w:tc>
          <w:tcPr>
            <w:tcW w:w="4694" w:type="dxa"/>
          </w:tcPr>
          <w:p w14:paraId="2D7215D7" w14:textId="0A4FBCC3" w:rsidR="00AF58CA" w:rsidRPr="00727D37" w:rsidRDefault="00AF58CA" w:rsidP="00727D37">
            <w:pPr>
              <w:jc w:val="center"/>
              <w:rPr>
                <w:rFonts w:ascii="Arial" w:hAnsi="Arial" w:cs="Arial"/>
                <w:sz w:val="16"/>
                <w:szCs w:val="16"/>
                <w:lang w:val="es-CO"/>
              </w:rPr>
            </w:pPr>
            <w:r w:rsidRPr="00727D37">
              <w:rPr>
                <w:rFonts w:ascii="Arial" w:hAnsi="Arial" w:cs="Arial"/>
                <w:sz w:val="16"/>
                <w:szCs w:val="16"/>
                <w:lang w:val="es-CO"/>
              </w:rPr>
              <w:t>Directora Administración de la Carrera Judicial – Líder de Proceso</w:t>
            </w:r>
          </w:p>
        </w:tc>
        <w:tc>
          <w:tcPr>
            <w:tcW w:w="4694" w:type="dxa"/>
          </w:tcPr>
          <w:p w14:paraId="0CBCABAE" w14:textId="15B79B01" w:rsidR="00AF58CA" w:rsidRPr="00727D37" w:rsidRDefault="00AF58CA" w:rsidP="00727D37">
            <w:pPr>
              <w:jc w:val="center"/>
              <w:rPr>
                <w:rFonts w:ascii="Arial" w:hAnsi="Arial" w:cs="Arial"/>
                <w:sz w:val="16"/>
                <w:szCs w:val="16"/>
                <w:lang w:val="es-CO"/>
              </w:rPr>
            </w:pPr>
            <w:r w:rsidRPr="00727D37">
              <w:rPr>
                <w:rFonts w:ascii="Arial" w:hAnsi="Arial" w:cs="Arial"/>
                <w:sz w:val="16"/>
                <w:szCs w:val="16"/>
                <w:lang w:val="es-CO"/>
              </w:rPr>
              <w:t>Directora Unidad del Registro Nacional de Abogados – Líder de Proceso</w:t>
            </w:r>
          </w:p>
        </w:tc>
      </w:tr>
      <w:tr w:rsidR="00AF58CA" w:rsidRPr="00727D37" w14:paraId="76B02979" w14:textId="77777777" w:rsidTr="008254C0">
        <w:tc>
          <w:tcPr>
            <w:tcW w:w="4694" w:type="dxa"/>
          </w:tcPr>
          <w:p w14:paraId="19F9977D" w14:textId="77777777" w:rsidR="00AF58CA" w:rsidRPr="00727D37" w:rsidRDefault="00AF58CA" w:rsidP="00727D37">
            <w:pPr>
              <w:jc w:val="center"/>
              <w:rPr>
                <w:rFonts w:ascii="Arial" w:hAnsi="Arial" w:cs="Arial"/>
                <w:sz w:val="16"/>
                <w:szCs w:val="16"/>
                <w:lang w:val="es-CO"/>
              </w:rPr>
            </w:pPr>
          </w:p>
        </w:tc>
        <w:tc>
          <w:tcPr>
            <w:tcW w:w="4694" w:type="dxa"/>
          </w:tcPr>
          <w:p w14:paraId="173566A9" w14:textId="77777777" w:rsidR="00AF58CA" w:rsidRPr="00727D37" w:rsidRDefault="00AF58CA" w:rsidP="00727D37">
            <w:pPr>
              <w:jc w:val="center"/>
              <w:rPr>
                <w:rFonts w:ascii="Arial" w:hAnsi="Arial" w:cs="Arial"/>
                <w:sz w:val="16"/>
                <w:szCs w:val="16"/>
                <w:lang w:val="es-CO"/>
              </w:rPr>
            </w:pPr>
          </w:p>
        </w:tc>
      </w:tr>
      <w:tr w:rsidR="00AF58CA" w:rsidRPr="00727D37" w14:paraId="6AB5E396" w14:textId="77777777" w:rsidTr="008254C0">
        <w:tc>
          <w:tcPr>
            <w:tcW w:w="4694" w:type="dxa"/>
          </w:tcPr>
          <w:p w14:paraId="5F33FD1E" w14:textId="2E8D3A5A" w:rsidR="00AF58CA" w:rsidRPr="00727D37" w:rsidRDefault="00692AD8" w:rsidP="00727D37">
            <w:pPr>
              <w:jc w:val="center"/>
              <w:rPr>
                <w:rFonts w:ascii="Arial" w:hAnsi="Arial" w:cs="Arial"/>
                <w:sz w:val="16"/>
                <w:szCs w:val="16"/>
                <w:lang w:val="es-CO"/>
              </w:rPr>
            </w:pPr>
            <w:r>
              <w:rPr>
                <w:rFonts w:ascii="Arial" w:hAnsi="Arial" w:cs="Arial"/>
                <w:sz w:val="16"/>
                <w:szCs w:val="16"/>
                <w:lang w:val="es-CO"/>
              </w:rPr>
              <w:t>Mary Lucero</w:t>
            </w:r>
          </w:p>
        </w:tc>
        <w:tc>
          <w:tcPr>
            <w:tcW w:w="4694" w:type="dxa"/>
          </w:tcPr>
          <w:p w14:paraId="688252F8" w14:textId="6E82371C" w:rsidR="00AF58CA" w:rsidRPr="00727D37" w:rsidRDefault="00AF58CA" w:rsidP="00727D37">
            <w:pPr>
              <w:jc w:val="center"/>
              <w:rPr>
                <w:rFonts w:ascii="Arial" w:hAnsi="Arial" w:cs="Arial"/>
                <w:sz w:val="16"/>
                <w:szCs w:val="16"/>
                <w:lang w:val="es-CO"/>
              </w:rPr>
            </w:pPr>
          </w:p>
        </w:tc>
      </w:tr>
      <w:tr w:rsidR="00AF58CA" w:rsidRPr="00727D37" w14:paraId="1DC083DF" w14:textId="77777777" w:rsidTr="008254C0">
        <w:tc>
          <w:tcPr>
            <w:tcW w:w="4694" w:type="dxa"/>
          </w:tcPr>
          <w:p w14:paraId="5EE8D61F" w14:textId="60DF14FF" w:rsidR="00AF58CA" w:rsidRPr="00727D37" w:rsidRDefault="00AF58CA" w:rsidP="00727D37">
            <w:pPr>
              <w:jc w:val="center"/>
              <w:rPr>
                <w:rFonts w:ascii="Arial" w:hAnsi="Arial" w:cs="Arial"/>
                <w:sz w:val="16"/>
                <w:szCs w:val="16"/>
                <w:lang w:val="es-CO"/>
              </w:rPr>
            </w:pPr>
            <w:r w:rsidRPr="00727D37">
              <w:rPr>
                <w:rFonts w:ascii="Arial" w:hAnsi="Arial" w:cs="Arial"/>
                <w:sz w:val="16"/>
                <w:szCs w:val="16"/>
                <w:lang w:val="es-CO"/>
              </w:rPr>
              <w:t>Directora Escuela Judicial “Rodrigo Lara Bonilla” – Líder de Proceso</w:t>
            </w:r>
          </w:p>
        </w:tc>
        <w:tc>
          <w:tcPr>
            <w:tcW w:w="4694" w:type="dxa"/>
          </w:tcPr>
          <w:p w14:paraId="256B3AEE" w14:textId="212F7A1B" w:rsidR="00AF58CA" w:rsidRPr="00727D37" w:rsidRDefault="00AF58CA" w:rsidP="00727D37">
            <w:pPr>
              <w:jc w:val="center"/>
              <w:rPr>
                <w:rFonts w:ascii="Arial" w:hAnsi="Arial" w:cs="Arial"/>
                <w:sz w:val="16"/>
                <w:szCs w:val="16"/>
                <w:lang w:val="es-CO"/>
              </w:rPr>
            </w:pPr>
            <w:r w:rsidRPr="00727D37">
              <w:rPr>
                <w:rFonts w:ascii="Arial" w:hAnsi="Arial" w:cs="Arial"/>
                <w:sz w:val="16"/>
                <w:szCs w:val="16"/>
                <w:lang w:val="es-CO"/>
              </w:rPr>
              <w:t>Director Unidad de Auditoría – Líder de Proceso</w:t>
            </w:r>
          </w:p>
        </w:tc>
      </w:tr>
      <w:tr w:rsidR="00AF58CA" w:rsidRPr="00727D37" w14:paraId="125A4096" w14:textId="77777777" w:rsidTr="008254C0">
        <w:tc>
          <w:tcPr>
            <w:tcW w:w="4694" w:type="dxa"/>
          </w:tcPr>
          <w:p w14:paraId="22F6624F" w14:textId="77777777" w:rsidR="00AF58CA" w:rsidRPr="00727D37" w:rsidRDefault="00AF58CA" w:rsidP="00727D37">
            <w:pPr>
              <w:jc w:val="center"/>
              <w:rPr>
                <w:rFonts w:ascii="Arial" w:hAnsi="Arial" w:cs="Arial"/>
                <w:sz w:val="16"/>
                <w:szCs w:val="16"/>
                <w:lang w:val="es-CO" w:eastAsia="en-US"/>
              </w:rPr>
            </w:pPr>
          </w:p>
        </w:tc>
        <w:tc>
          <w:tcPr>
            <w:tcW w:w="4694" w:type="dxa"/>
          </w:tcPr>
          <w:p w14:paraId="612638B4" w14:textId="77777777" w:rsidR="00AF58CA" w:rsidRPr="00727D37" w:rsidRDefault="00AF58CA" w:rsidP="00727D37">
            <w:pPr>
              <w:jc w:val="center"/>
              <w:rPr>
                <w:rFonts w:ascii="Arial" w:hAnsi="Arial" w:cs="Arial"/>
                <w:sz w:val="16"/>
                <w:szCs w:val="16"/>
                <w:lang w:val="es-CO" w:eastAsia="en-US"/>
              </w:rPr>
            </w:pPr>
          </w:p>
        </w:tc>
      </w:tr>
      <w:tr w:rsidR="00AF58CA" w:rsidRPr="00727D37" w14:paraId="098AAAD6" w14:textId="77777777" w:rsidTr="008254C0">
        <w:tc>
          <w:tcPr>
            <w:tcW w:w="4694" w:type="dxa"/>
          </w:tcPr>
          <w:p w14:paraId="354C758B" w14:textId="0A294A1A" w:rsidR="00AF58CA" w:rsidRPr="00727D37" w:rsidRDefault="00AF58CA" w:rsidP="00727D37">
            <w:pPr>
              <w:jc w:val="center"/>
              <w:rPr>
                <w:rFonts w:ascii="Arial" w:hAnsi="Arial" w:cs="Arial"/>
                <w:sz w:val="16"/>
                <w:szCs w:val="16"/>
                <w:lang w:val="es-CO"/>
              </w:rPr>
            </w:pPr>
            <w:r w:rsidRPr="00727D37">
              <w:rPr>
                <w:rFonts w:ascii="Arial" w:hAnsi="Arial" w:cs="Arial"/>
                <w:sz w:val="16"/>
                <w:szCs w:val="16"/>
                <w:lang w:val="es-CO"/>
              </w:rPr>
              <w:t>Carlos Devia Gutierrez</w:t>
            </w:r>
          </w:p>
        </w:tc>
        <w:tc>
          <w:tcPr>
            <w:tcW w:w="4694" w:type="dxa"/>
          </w:tcPr>
          <w:p w14:paraId="51461B1B" w14:textId="107DB110" w:rsidR="00AF58CA" w:rsidRPr="00727D37" w:rsidRDefault="00AF58CA" w:rsidP="00727D37">
            <w:pPr>
              <w:jc w:val="center"/>
              <w:rPr>
                <w:rFonts w:ascii="Arial" w:hAnsi="Arial" w:cs="Arial"/>
                <w:sz w:val="16"/>
                <w:szCs w:val="16"/>
                <w:lang w:val="es-CO"/>
              </w:rPr>
            </w:pPr>
            <w:r w:rsidRPr="00727D37">
              <w:rPr>
                <w:rFonts w:ascii="Arial" w:hAnsi="Arial" w:cs="Arial"/>
                <w:sz w:val="16"/>
                <w:szCs w:val="16"/>
                <w:lang w:val="es-CO"/>
              </w:rPr>
              <w:t>Judith Morantes García</w:t>
            </w:r>
          </w:p>
        </w:tc>
      </w:tr>
      <w:tr w:rsidR="00AF58CA" w:rsidRPr="00727D37" w14:paraId="71EEDDF0" w14:textId="77777777" w:rsidTr="008254C0">
        <w:tc>
          <w:tcPr>
            <w:tcW w:w="4694" w:type="dxa"/>
          </w:tcPr>
          <w:p w14:paraId="5FC96847" w14:textId="3A292E70" w:rsidR="00AF58CA" w:rsidRPr="00727D37" w:rsidRDefault="00AF58CA" w:rsidP="00727D37">
            <w:pPr>
              <w:jc w:val="center"/>
              <w:rPr>
                <w:rFonts w:ascii="Arial" w:hAnsi="Arial" w:cs="Arial"/>
                <w:sz w:val="16"/>
                <w:szCs w:val="16"/>
                <w:lang w:val="es-CO"/>
              </w:rPr>
            </w:pPr>
            <w:r w:rsidRPr="00727D37">
              <w:rPr>
                <w:rFonts w:ascii="Arial" w:hAnsi="Arial" w:cs="Arial"/>
                <w:sz w:val="16"/>
                <w:szCs w:val="16"/>
                <w:lang w:val="es-CO"/>
              </w:rPr>
              <w:t>Director Unidad de Seguridad – Líder de Proceso</w:t>
            </w:r>
          </w:p>
        </w:tc>
        <w:tc>
          <w:tcPr>
            <w:tcW w:w="4694" w:type="dxa"/>
          </w:tcPr>
          <w:p w14:paraId="4CB25EE2" w14:textId="7A6A9944" w:rsidR="00AF58CA" w:rsidRPr="00727D37" w:rsidRDefault="00AF58CA" w:rsidP="00727D37">
            <w:pPr>
              <w:jc w:val="center"/>
              <w:rPr>
                <w:rFonts w:ascii="Arial" w:hAnsi="Arial" w:cs="Arial"/>
                <w:sz w:val="16"/>
                <w:szCs w:val="16"/>
                <w:lang w:val="es-CO"/>
              </w:rPr>
            </w:pPr>
            <w:r w:rsidRPr="00727D37">
              <w:rPr>
                <w:rFonts w:ascii="Arial" w:hAnsi="Arial" w:cs="Arial"/>
                <w:sz w:val="16"/>
                <w:szCs w:val="16"/>
                <w:lang w:val="es-CO"/>
              </w:rPr>
              <w:t>Directora Unidad de Recursos Humanos – Líder de Proceso</w:t>
            </w:r>
          </w:p>
        </w:tc>
      </w:tr>
      <w:tr w:rsidR="00AF58CA" w:rsidRPr="00727D37" w14:paraId="422C5349" w14:textId="77777777" w:rsidTr="008254C0">
        <w:tc>
          <w:tcPr>
            <w:tcW w:w="4694" w:type="dxa"/>
          </w:tcPr>
          <w:p w14:paraId="66E4991F" w14:textId="77777777" w:rsidR="00AF58CA" w:rsidRPr="00727D37" w:rsidRDefault="00AF58CA" w:rsidP="00727D37">
            <w:pPr>
              <w:jc w:val="center"/>
              <w:rPr>
                <w:rFonts w:ascii="Arial" w:hAnsi="Arial" w:cs="Arial"/>
                <w:sz w:val="16"/>
                <w:szCs w:val="16"/>
                <w:lang w:val="es-CO"/>
              </w:rPr>
            </w:pPr>
          </w:p>
        </w:tc>
        <w:tc>
          <w:tcPr>
            <w:tcW w:w="4694" w:type="dxa"/>
          </w:tcPr>
          <w:p w14:paraId="6AD32B2D" w14:textId="77777777" w:rsidR="00AF58CA" w:rsidRPr="00727D37" w:rsidRDefault="00AF58CA" w:rsidP="00727D37">
            <w:pPr>
              <w:jc w:val="center"/>
              <w:rPr>
                <w:rFonts w:ascii="Arial" w:hAnsi="Arial" w:cs="Arial"/>
                <w:sz w:val="16"/>
                <w:szCs w:val="16"/>
                <w:lang w:val="es-CO"/>
              </w:rPr>
            </w:pPr>
          </w:p>
        </w:tc>
      </w:tr>
      <w:tr w:rsidR="00AF58CA" w:rsidRPr="00727D37" w14:paraId="667FFD18" w14:textId="77777777" w:rsidTr="008254C0">
        <w:tc>
          <w:tcPr>
            <w:tcW w:w="4694" w:type="dxa"/>
          </w:tcPr>
          <w:p w14:paraId="1A0E1F5C" w14:textId="33498373" w:rsidR="00AF58CA" w:rsidRPr="00727D37" w:rsidRDefault="00AF58CA" w:rsidP="00727D37">
            <w:pPr>
              <w:jc w:val="center"/>
              <w:rPr>
                <w:rFonts w:ascii="Arial" w:hAnsi="Arial" w:cs="Arial"/>
                <w:sz w:val="16"/>
                <w:szCs w:val="16"/>
                <w:lang w:val="es-CO"/>
              </w:rPr>
            </w:pPr>
            <w:r w:rsidRPr="00727D37">
              <w:rPr>
                <w:rFonts w:ascii="Arial" w:hAnsi="Arial" w:cs="Arial"/>
                <w:sz w:val="16"/>
                <w:szCs w:val="16"/>
                <w:lang w:val="es-CO"/>
              </w:rPr>
              <w:t>Santiago Alba Herrera</w:t>
            </w:r>
          </w:p>
        </w:tc>
        <w:tc>
          <w:tcPr>
            <w:tcW w:w="4694" w:type="dxa"/>
          </w:tcPr>
          <w:p w14:paraId="2AD5C8AA" w14:textId="5CCA76C9" w:rsidR="00AF58CA" w:rsidRPr="00727D37" w:rsidRDefault="00AF58CA" w:rsidP="00727D37">
            <w:pPr>
              <w:jc w:val="center"/>
              <w:rPr>
                <w:rFonts w:ascii="Arial" w:hAnsi="Arial" w:cs="Arial"/>
                <w:sz w:val="16"/>
                <w:szCs w:val="16"/>
                <w:lang w:val="es-CO"/>
              </w:rPr>
            </w:pPr>
            <w:r w:rsidRPr="00727D37">
              <w:rPr>
                <w:rFonts w:ascii="Arial" w:hAnsi="Arial" w:cs="Arial"/>
                <w:sz w:val="16"/>
                <w:szCs w:val="16"/>
                <w:lang w:val="es-CO"/>
              </w:rPr>
              <w:t>Pedro Gómez Rodríguez</w:t>
            </w:r>
          </w:p>
        </w:tc>
      </w:tr>
      <w:tr w:rsidR="00AF58CA" w:rsidRPr="00727D37" w14:paraId="419777C7" w14:textId="77777777" w:rsidTr="008254C0">
        <w:tc>
          <w:tcPr>
            <w:tcW w:w="4694" w:type="dxa"/>
          </w:tcPr>
          <w:p w14:paraId="204DF1A5" w14:textId="20CF3AE0" w:rsidR="00AF58CA" w:rsidRPr="00727D37" w:rsidRDefault="00AF58CA" w:rsidP="00727D37">
            <w:pPr>
              <w:jc w:val="center"/>
              <w:rPr>
                <w:rFonts w:ascii="Arial" w:hAnsi="Arial" w:cs="Arial"/>
                <w:sz w:val="16"/>
                <w:szCs w:val="16"/>
                <w:lang w:val="es-CO"/>
              </w:rPr>
            </w:pPr>
            <w:r w:rsidRPr="00727D37">
              <w:rPr>
                <w:rFonts w:ascii="Arial" w:hAnsi="Arial" w:cs="Arial"/>
                <w:sz w:val="16"/>
                <w:szCs w:val="16"/>
                <w:lang w:val="es-CO"/>
              </w:rPr>
              <w:t>Director Unidad de Planeación – Líder de Proceso</w:t>
            </w:r>
          </w:p>
        </w:tc>
        <w:tc>
          <w:tcPr>
            <w:tcW w:w="4694" w:type="dxa"/>
          </w:tcPr>
          <w:p w14:paraId="693C18FC" w14:textId="3BE7827A" w:rsidR="00AF58CA" w:rsidRPr="00727D37" w:rsidRDefault="00AF58CA" w:rsidP="00727D37">
            <w:pPr>
              <w:jc w:val="center"/>
              <w:rPr>
                <w:rFonts w:ascii="Arial" w:hAnsi="Arial" w:cs="Arial"/>
                <w:sz w:val="16"/>
                <w:szCs w:val="16"/>
                <w:lang w:val="es-CO"/>
              </w:rPr>
            </w:pPr>
            <w:r w:rsidRPr="00727D37">
              <w:rPr>
                <w:rFonts w:ascii="Arial" w:hAnsi="Arial" w:cs="Arial"/>
                <w:sz w:val="16"/>
                <w:szCs w:val="16"/>
                <w:lang w:val="es-CO"/>
              </w:rPr>
              <w:t>Director Unidad de Asistencia Legal – Líder de Proceso</w:t>
            </w:r>
          </w:p>
        </w:tc>
      </w:tr>
      <w:tr w:rsidR="00AF58CA" w:rsidRPr="00727D37" w14:paraId="34D18B96" w14:textId="77777777" w:rsidTr="008254C0">
        <w:tc>
          <w:tcPr>
            <w:tcW w:w="4694" w:type="dxa"/>
          </w:tcPr>
          <w:p w14:paraId="47440B9A" w14:textId="77777777" w:rsidR="00AF58CA" w:rsidRPr="00727D37" w:rsidRDefault="00AF58CA" w:rsidP="00727D37">
            <w:pPr>
              <w:jc w:val="center"/>
              <w:rPr>
                <w:rFonts w:ascii="Arial" w:hAnsi="Arial" w:cs="Arial"/>
                <w:sz w:val="16"/>
                <w:szCs w:val="16"/>
              </w:rPr>
            </w:pPr>
          </w:p>
        </w:tc>
        <w:tc>
          <w:tcPr>
            <w:tcW w:w="4694" w:type="dxa"/>
          </w:tcPr>
          <w:p w14:paraId="187DFFF8" w14:textId="77777777" w:rsidR="00AF58CA" w:rsidRPr="00727D37" w:rsidRDefault="00AF58CA" w:rsidP="00727D37">
            <w:pPr>
              <w:jc w:val="center"/>
              <w:rPr>
                <w:rFonts w:ascii="Arial" w:hAnsi="Arial" w:cs="Arial"/>
                <w:sz w:val="16"/>
                <w:szCs w:val="16"/>
              </w:rPr>
            </w:pPr>
          </w:p>
        </w:tc>
      </w:tr>
      <w:tr w:rsidR="00AF58CA" w:rsidRPr="00727D37" w14:paraId="5FD2A327" w14:textId="77777777" w:rsidTr="008254C0">
        <w:tc>
          <w:tcPr>
            <w:tcW w:w="4694" w:type="dxa"/>
          </w:tcPr>
          <w:p w14:paraId="09C93601" w14:textId="008BC06F" w:rsidR="00AF58CA" w:rsidRPr="00727D37" w:rsidRDefault="00AF58CA" w:rsidP="00727D37">
            <w:pPr>
              <w:jc w:val="center"/>
              <w:rPr>
                <w:rFonts w:ascii="Arial" w:hAnsi="Arial" w:cs="Arial"/>
                <w:sz w:val="16"/>
                <w:szCs w:val="16"/>
                <w:lang w:val="es-CO"/>
              </w:rPr>
            </w:pPr>
            <w:r w:rsidRPr="00727D37">
              <w:rPr>
                <w:rFonts w:ascii="Arial" w:hAnsi="Arial" w:cs="Arial"/>
                <w:sz w:val="16"/>
                <w:szCs w:val="16"/>
                <w:lang w:val="es-CO"/>
              </w:rPr>
              <w:t>Elkin Correa León</w:t>
            </w:r>
          </w:p>
        </w:tc>
        <w:tc>
          <w:tcPr>
            <w:tcW w:w="4694" w:type="dxa"/>
          </w:tcPr>
          <w:p w14:paraId="07298B53" w14:textId="07163818" w:rsidR="00AF58CA" w:rsidRPr="00727D37" w:rsidRDefault="00AF58CA" w:rsidP="00727D37">
            <w:pPr>
              <w:jc w:val="center"/>
              <w:rPr>
                <w:rFonts w:ascii="Arial" w:hAnsi="Arial" w:cs="Arial"/>
                <w:sz w:val="16"/>
                <w:szCs w:val="16"/>
                <w:lang w:val="es-CO"/>
              </w:rPr>
            </w:pPr>
            <w:r w:rsidRPr="00727D37">
              <w:rPr>
                <w:rFonts w:ascii="Arial" w:hAnsi="Arial" w:cs="Arial"/>
                <w:sz w:val="16"/>
                <w:szCs w:val="16"/>
                <w:lang w:val="es-CO"/>
              </w:rPr>
              <w:t>Iván Darío Cely Barajas</w:t>
            </w:r>
          </w:p>
        </w:tc>
      </w:tr>
      <w:tr w:rsidR="00AF58CA" w:rsidRPr="00727D37" w14:paraId="7F9797AA" w14:textId="77777777" w:rsidTr="008254C0">
        <w:tc>
          <w:tcPr>
            <w:tcW w:w="4694" w:type="dxa"/>
          </w:tcPr>
          <w:p w14:paraId="2716C578" w14:textId="39E1C1DB" w:rsidR="00AF58CA" w:rsidRPr="00727D37" w:rsidRDefault="00AF58CA" w:rsidP="00727D37">
            <w:pPr>
              <w:jc w:val="center"/>
              <w:rPr>
                <w:rFonts w:ascii="Arial" w:hAnsi="Arial" w:cs="Arial"/>
                <w:sz w:val="16"/>
                <w:szCs w:val="16"/>
                <w:lang w:val="es-CO"/>
              </w:rPr>
            </w:pPr>
            <w:r w:rsidRPr="00727D37">
              <w:rPr>
                <w:rFonts w:ascii="Arial" w:hAnsi="Arial" w:cs="Arial"/>
                <w:sz w:val="16"/>
                <w:szCs w:val="16"/>
                <w:lang w:val="es-CO"/>
              </w:rPr>
              <w:t>Director Unidad de Presupuesto – Líder de Proceso</w:t>
            </w:r>
          </w:p>
        </w:tc>
        <w:tc>
          <w:tcPr>
            <w:tcW w:w="4694" w:type="dxa"/>
          </w:tcPr>
          <w:p w14:paraId="2FA24757" w14:textId="1CB870D4" w:rsidR="00AF58CA" w:rsidRPr="00727D37" w:rsidRDefault="00AF58CA" w:rsidP="00727D37">
            <w:pPr>
              <w:jc w:val="center"/>
              <w:rPr>
                <w:rFonts w:ascii="Arial" w:hAnsi="Arial" w:cs="Arial"/>
                <w:sz w:val="16"/>
                <w:szCs w:val="16"/>
                <w:lang w:val="es-CO"/>
              </w:rPr>
            </w:pPr>
            <w:r w:rsidRPr="00727D37">
              <w:rPr>
                <w:rFonts w:ascii="Arial" w:hAnsi="Arial" w:cs="Arial"/>
                <w:sz w:val="16"/>
                <w:szCs w:val="16"/>
                <w:lang w:val="es-CO"/>
              </w:rPr>
              <w:t>Director Unidad de Infraestructura Física – Líder de Proceso</w:t>
            </w:r>
          </w:p>
        </w:tc>
      </w:tr>
      <w:tr w:rsidR="00AF58CA" w:rsidRPr="00727D37" w14:paraId="7C3AB79F" w14:textId="77777777" w:rsidTr="008254C0">
        <w:tc>
          <w:tcPr>
            <w:tcW w:w="4694" w:type="dxa"/>
          </w:tcPr>
          <w:p w14:paraId="0317B1BB" w14:textId="77777777" w:rsidR="00AF58CA" w:rsidRPr="00727D37" w:rsidRDefault="00AF58CA" w:rsidP="00727D37">
            <w:pPr>
              <w:jc w:val="center"/>
              <w:rPr>
                <w:rFonts w:ascii="Arial" w:hAnsi="Arial" w:cs="Arial"/>
                <w:sz w:val="16"/>
                <w:szCs w:val="16"/>
              </w:rPr>
            </w:pPr>
          </w:p>
        </w:tc>
        <w:tc>
          <w:tcPr>
            <w:tcW w:w="4694" w:type="dxa"/>
          </w:tcPr>
          <w:p w14:paraId="3F09F64D" w14:textId="77777777" w:rsidR="00AF58CA" w:rsidRPr="00727D37" w:rsidRDefault="00AF58CA" w:rsidP="00727D37">
            <w:pPr>
              <w:jc w:val="center"/>
              <w:rPr>
                <w:rFonts w:ascii="Arial" w:hAnsi="Arial" w:cs="Arial"/>
                <w:sz w:val="16"/>
                <w:szCs w:val="16"/>
              </w:rPr>
            </w:pPr>
          </w:p>
        </w:tc>
      </w:tr>
      <w:tr w:rsidR="00AF58CA" w:rsidRPr="00727D37" w14:paraId="30339FBF" w14:textId="77777777" w:rsidTr="008254C0">
        <w:trPr>
          <w:trHeight w:val="305"/>
        </w:trPr>
        <w:tc>
          <w:tcPr>
            <w:tcW w:w="4694" w:type="dxa"/>
          </w:tcPr>
          <w:p w14:paraId="0ED06987" w14:textId="04B7D644" w:rsidR="00AF58CA" w:rsidRPr="00727D37" w:rsidRDefault="00AF58CA" w:rsidP="00727D37">
            <w:pPr>
              <w:jc w:val="center"/>
              <w:rPr>
                <w:rFonts w:ascii="Arial" w:hAnsi="Arial" w:cs="Arial"/>
                <w:sz w:val="16"/>
                <w:szCs w:val="16"/>
                <w:lang w:val="es-CO"/>
              </w:rPr>
            </w:pPr>
            <w:r w:rsidRPr="00727D37">
              <w:rPr>
                <w:rFonts w:ascii="Arial" w:hAnsi="Arial" w:cs="Arial"/>
                <w:sz w:val="16"/>
                <w:szCs w:val="16"/>
                <w:lang w:val="es-CO"/>
              </w:rPr>
              <w:t>Carlos Galindo Castro</w:t>
            </w:r>
          </w:p>
        </w:tc>
        <w:tc>
          <w:tcPr>
            <w:tcW w:w="4694" w:type="dxa"/>
          </w:tcPr>
          <w:p w14:paraId="6C6D17B6" w14:textId="4F45FB83" w:rsidR="00AF58CA" w:rsidRPr="00727D37" w:rsidRDefault="00AF58CA" w:rsidP="00727D37">
            <w:pPr>
              <w:jc w:val="center"/>
              <w:rPr>
                <w:rFonts w:ascii="Arial" w:hAnsi="Arial" w:cs="Arial"/>
                <w:sz w:val="16"/>
                <w:szCs w:val="16"/>
                <w:lang w:val="es-CO"/>
              </w:rPr>
            </w:pPr>
            <w:r w:rsidRPr="00727D37">
              <w:rPr>
                <w:rFonts w:ascii="Arial" w:hAnsi="Arial" w:cs="Arial"/>
                <w:sz w:val="16"/>
                <w:szCs w:val="16"/>
                <w:lang w:val="es-CO"/>
              </w:rPr>
              <w:t>José Eduardo Gómez Figueredo</w:t>
            </w:r>
          </w:p>
        </w:tc>
      </w:tr>
      <w:tr w:rsidR="00AF58CA" w:rsidRPr="00727D37" w14:paraId="49B7CDC5" w14:textId="77777777" w:rsidTr="008254C0">
        <w:tc>
          <w:tcPr>
            <w:tcW w:w="4694" w:type="dxa"/>
          </w:tcPr>
          <w:p w14:paraId="2CD2EBE8" w14:textId="47016A91" w:rsidR="00AF58CA" w:rsidRPr="00727D37" w:rsidRDefault="00AF58CA" w:rsidP="00727D37">
            <w:pPr>
              <w:jc w:val="center"/>
              <w:rPr>
                <w:rFonts w:ascii="Arial" w:hAnsi="Arial" w:cs="Arial"/>
                <w:sz w:val="16"/>
                <w:szCs w:val="16"/>
                <w:lang w:val="es-CO"/>
              </w:rPr>
            </w:pPr>
            <w:r w:rsidRPr="00727D37">
              <w:rPr>
                <w:rFonts w:ascii="Arial" w:hAnsi="Arial" w:cs="Arial"/>
                <w:sz w:val="16"/>
                <w:szCs w:val="16"/>
                <w:lang w:val="es-CO"/>
              </w:rPr>
              <w:t>Director Unidad de Informática – Líder de Proceso</w:t>
            </w:r>
          </w:p>
        </w:tc>
        <w:tc>
          <w:tcPr>
            <w:tcW w:w="4694" w:type="dxa"/>
          </w:tcPr>
          <w:p w14:paraId="32B0F51B" w14:textId="4ACEB631" w:rsidR="00AF58CA" w:rsidRPr="00727D37" w:rsidRDefault="00AF58CA" w:rsidP="00727D37">
            <w:pPr>
              <w:jc w:val="center"/>
              <w:rPr>
                <w:rFonts w:ascii="Arial" w:hAnsi="Arial" w:cs="Arial"/>
                <w:sz w:val="16"/>
                <w:szCs w:val="16"/>
                <w:lang w:val="es-CO"/>
              </w:rPr>
            </w:pPr>
            <w:r w:rsidRPr="00727D37">
              <w:rPr>
                <w:rFonts w:ascii="Arial" w:hAnsi="Arial" w:cs="Arial"/>
                <w:sz w:val="16"/>
                <w:szCs w:val="16"/>
                <w:lang w:val="es-CO"/>
              </w:rPr>
              <w:t>Coordinador Direcciones Seccionales</w:t>
            </w:r>
          </w:p>
        </w:tc>
      </w:tr>
    </w:tbl>
    <w:p w14:paraId="0B2A454D" w14:textId="77777777" w:rsidR="0013102E" w:rsidRPr="00727D37" w:rsidRDefault="0013102E" w:rsidP="00727D37">
      <w:pPr>
        <w:jc w:val="center"/>
        <w:rPr>
          <w:rFonts w:ascii="Arial" w:hAnsi="Arial" w:cs="Arial"/>
          <w:sz w:val="16"/>
          <w:szCs w:val="16"/>
        </w:rPr>
      </w:pPr>
    </w:p>
    <w:p w14:paraId="66407FC9" w14:textId="77777777" w:rsidR="009E0E62" w:rsidRPr="00727D37" w:rsidRDefault="009E0E62" w:rsidP="00727D37">
      <w:pPr>
        <w:jc w:val="center"/>
        <w:rPr>
          <w:rFonts w:ascii="Arial" w:hAnsi="Arial" w:cs="Arial"/>
          <w:sz w:val="16"/>
          <w:szCs w:val="16"/>
        </w:rPr>
      </w:pPr>
    </w:p>
    <w:p w14:paraId="53733BA1" w14:textId="5C492002" w:rsidR="009E0E62" w:rsidRPr="00727D37" w:rsidRDefault="009E0E62" w:rsidP="00727D37">
      <w:pPr>
        <w:jc w:val="center"/>
        <w:rPr>
          <w:rFonts w:ascii="Arial" w:hAnsi="Arial" w:cs="Arial"/>
          <w:sz w:val="16"/>
          <w:szCs w:val="16"/>
          <w:lang w:val="es-CO"/>
        </w:rPr>
      </w:pPr>
      <w:r w:rsidRPr="00727D37">
        <w:rPr>
          <w:rFonts w:ascii="Arial" w:hAnsi="Arial" w:cs="Arial"/>
          <w:sz w:val="16"/>
          <w:szCs w:val="16"/>
          <w:lang w:val="es-CO"/>
        </w:rPr>
        <w:t>COORDINACIÓN NACIONAL SIGCMA</w:t>
      </w:r>
    </w:p>
    <w:tbl>
      <w:tblPr>
        <w:tblStyle w:val="Tablaconcuadrcula"/>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4"/>
        <w:gridCol w:w="4694"/>
      </w:tblGrid>
      <w:tr w:rsidR="00AF58CA" w:rsidRPr="00727D37" w14:paraId="27D08067" w14:textId="77777777" w:rsidTr="002E28FE">
        <w:tc>
          <w:tcPr>
            <w:tcW w:w="4694" w:type="dxa"/>
          </w:tcPr>
          <w:p w14:paraId="11A04DDC" w14:textId="5816E3C3" w:rsidR="00AF58CA" w:rsidRPr="00727D37" w:rsidRDefault="00692AD8" w:rsidP="00727D37">
            <w:pPr>
              <w:jc w:val="center"/>
              <w:rPr>
                <w:rFonts w:ascii="Arial" w:hAnsi="Arial" w:cs="Arial"/>
                <w:sz w:val="16"/>
                <w:szCs w:val="16"/>
                <w:lang w:val="es-CO"/>
              </w:rPr>
            </w:pPr>
            <w:r>
              <w:rPr>
                <w:rFonts w:ascii="Arial" w:hAnsi="Arial" w:cs="Arial"/>
                <w:sz w:val="16"/>
                <w:szCs w:val="16"/>
                <w:lang w:val="es-CO"/>
              </w:rPr>
              <w:t xml:space="preserve">William Espinosa </w:t>
            </w:r>
            <w:r w:rsidR="00984202">
              <w:rPr>
                <w:rFonts w:ascii="Arial" w:hAnsi="Arial" w:cs="Arial"/>
                <w:sz w:val="16"/>
                <w:szCs w:val="16"/>
                <w:lang w:val="es-CO"/>
              </w:rPr>
              <w:t>Santamaría</w:t>
            </w:r>
          </w:p>
        </w:tc>
        <w:tc>
          <w:tcPr>
            <w:tcW w:w="4694" w:type="dxa"/>
          </w:tcPr>
          <w:p w14:paraId="1F129AFC" w14:textId="456F202D" w:rsidR="00AF58CA" w:rsidRPr="00727D37" w:rsidRDefault="008429AB" w:rsidP="00727D37">
            <w:pPr>
              <w:jc w:val="center"/>
              <w:rPr>
                <w:rFonts w:ascii="Arial" w:hAnsi="Arial" w:cs="Arial"/>
                <w:sz w:val="16"/>
                <w:szCs w:val="16"/>
                <w:lang w:val="es-CO"/>
              </w:rPr>
            </w:pPr>
            <w:r w:rsidRPr="00727D37">
              <w:rPr>
                <w:rFonts w:ascii="Arial" w:hAnsi="Arial" w:cs="Arial"/>
                <w:sz w:val="16"/>
                <w:szCs w:val="16"/>
                <w:lang w:val="es-CO"/>
              </w:rPr>
              <w:t>Rafael</w:t>
            </w:r>
            <w:r w:rsidR="00AF58CA" w:rsidRPr="00727D37">
              <w:rPr>
                <w:rFonts w:ascii="Arial" w:hAnsi="Arial" w:cs="Arial"/>
                <w:sz w:val="16"/>
                <w:szCs w:val="16"/>
                <w:lang w:val="es-CO"/>
              </w:rPr>
              <w:t xml:space="preserve"> Gómez Agudelo</w:t>
            </w:r>
          </w:p>
        </w:tc>
      </w:tr>
      <w:tr w:rsidR="00AF58CA" w:rsidRPr="00727D37" w14:paraId="554B7E78" w14:textId="77777777" w:rsidTr="002E28FE">
        <w:tc>
          <w:tcPr>
            <w:tcW w:w="4694" w:type="dxa"/>
          </w:tcPr>
          <w:p w14:paraId="50ED4CE1" w14:textId="77777777" w:rsidR="00AF58CA" w:rsidRPr="00727D37" w:rsidRDefault="00AF58CA" w:rsidP="00727D37">
            <w:pPr>
              <w:jc w:val="center"/>
              <w:rPr>
                <w:rFonts w:ascii="Arial" w:hAnsi="Arial" w:cs="Arial"/>
                <w:sz w:val="16"/>
                <w:szCs w:val="16"/>
                <w:lang w:val="es-CO"/>
              </w:rPr>
            </w:pPr>
            <w:r w:rsidRPr="00727D37">
              <w:rPr>
                <w:rFonts w:ascii="Arial" w:hAnsi="Arial" w:cs="Arial"/>
                <w:sz w:val="16"/>
                <w:szCs w:val="16"/>
                <w:lang w:val="es-CO"/>
              </w:rPr>
              <w:t>Coordinador Nacional SIGCMA</w:t>
            </w:r>
          </w:p>
        </w:tc>
        <w:tc>
          <w:tcPr>
            <w:tcW w:w="4694" w:type="dxa"/>
          </w:tcPr>
          <w:p w14:paraId="04DAB481" w14:textId="4ABBD869" w:rsidR="00AF58CA" w:rsidRPr="00727D37" w:rsidRDefault="00AF58CA" w:rsidP="00727D37">
            <w:pPr>
              <w:jc w:val="center"/>
              <w:rPr>
                <w:rFonts w:ascii="Arial" w:hAnsi="Arial" w:cs="Arial"/>
                <w:sz w:val="16"/>
                <w:szCs w:val="16"/>
                <w:lang w:val="es-CO"/>
              </w:rPr>
            </w:pPr>
            <w:r w:rsidRPr="00727D37">
              <w:rPr>
                <w:rFonts w:ascii="Arial" w:hAnsi="Arial" w:cs="Arial"/>
                <w:sz w:val="16"/>
                <w:szCs w:val="16"/>
                <w:lang w:val="es-CO"/>
              </w:rPr>
              <w:t>Coordinador Nacional Documentación</w:t>
            </w:r>
          </w:p>
        </w:tc>
      </w:tr>
      <w:tr w:rsidR="00AF58CA" w:rsidRPr="00727D37" w14:paraId="6B23225E" w14:textId="77777777" w:rsidTr="002E28FE">
        <w:tc>
          <w:tcPr>
            <w:tcW w:w="4694" w:type="dxa"/>
          </w:tcPr>
          <w:p w14:paraId="4C3FB7FB" w14:textId="77777777" w:rsidR="00AF58CA" w:rsidRPr="00727D37" w:rsidRDefault="00AF58CA" w:rsidP="00727D37">
            <w:pPr>
              <w:jc w:val="center"/>
              <w:rPr>
                <w:rFonts w:ascii="Arial" w:hAnsi="Arial" w:cs="Arial"/>
                <w:sz w:val="16"/>
                <w:szCs w:val="16"/>
                <w:lang w:val="es-CO"/>
              </w:rPr>
            </w:pPr>
          </w:p>
        </w:tc>
        <w:tc>
          <w:tcPr>
            <w:tcW w:w="4694" w:type="dxa"/>
          </w:tcPr>
          <w:p w14:paraId="4381F1B9" w14:textId="77777777" w:rsidR="00AF58CA" w:rsidRPr="00727D37" w:rsidRDefault="00AF58CA" w:rsidP="00727D37">
            <w:pPr>
              <w:jc w:val="center"/>
              <w:rPr>
                <w:rFonts w:ascii="Arial" w:hAnsi="Arial" w:cs="Arial"/>
                <w:sz w:val="16"/>
                <w:szCs w:val="16"/>
                <w:lang w:val="es-CO"/>
              </w:rPr>
            </w:pPr>
          </w:p>
        </w:tc>
      </w:tr>
      <w:tr w:rsidR="00AF58CA" w:rsidRPr="00727D37" w14:paraId="3F0AD1FE" w14:textId="77777777" w:rsidTr="002E28FE">
        <w:trPr>
          <w:trHeight w:val="207"/>
        </w:trPr>
        <w:tc>
          <w:tcPr>
            <w:tcW w:w="4694" w:type="dxa"/>
          </w:tcPr>
          <w:p w14:paraId="3DEA5A06" w14:textId="5F1058D0" w:rsidR="00AF58CA" w:rsidRPr="00727D37" w:rsidRDefault="00AF58CA" w:rsidP="00727D37">
            <w:pPr>
              <w:jc w:val="center"/>
              <w:rPr>
                <w:rFonts w:ascii="Arial" w:hAnsi="Arial" w:cs="Arial"/>
                <w:sz w:val="16"/>
                <w:szCs w:val="16"/>
                <w:lang w:val="es-CO"/>
              </w:rPr>
            </w:pPr>
            <w:r w:rsidRPr="00727D37">
              <w:rPr>
                <w:rFonts w:ascii="Arial" w:hAnsi="Arial" w:cs="Arial"/>
                <w:sz w:val="16"/>
                <w:szCs w:val="16"/>
                <w:lang w:val="es-CO"/>
              </w:rPr>
              <w:t>Álvaro Garzón Díaz</w:t>
            </w:r>
          </w:p>
        </w:tc>
        <w:tc>
          <w:tcPr>
            <w:tcW w:w="4694" w:type="dxa"/>
          </w:tcPr>
          <w:p w14:paraId="628C64FB" w14:textId="42ACF4D7" w:rsidR="00AF58CA" w:rsidRPr="00727D37" w:rsidRDefault="00692AD8" w:rsidP="00727D37">
            <w:pPr>
              <w:jc w:val="center"/>
              <w:rPr>
                <w:rFonts w:ascii="Arial" w:hAnsi="Arial" w:cs="Arial"/>
                <w:sz w:val="16"/>
                <w:szCs w:val="16"/>
                <w:lang w:val="es-CO"/>
              </w:rPr>
            </w:pPr>
            <w:r>
              <w:rPr>
                <w:rFonts w:ascii="Arial" w:hAnsi="Arial" w:cs="Arial"/>
                <w:sz w:val="16"/>
                <w:szCs w:val="16"/>
                <w:lang w:val="es-CO"/>
              </w:rPr>
              <w:t>Alexandra Estupiñan</w:t>
            </w:r>
          </w:p>
        </w:tc>
      </w:tr>
      <w:tr w:rsidR="00AF58CA" w:rsidRPr="00727D37" w14:paraId="50AB0593" w14:textId="77777777" w:rsidTr="002E28FE">
        <w:tc>
          <w:tcPr>
            <w:tcW w:w="4694" w:type="dxa"/>
          </w:tcPr>
          <w:p w14:paraId="1D26CAD4" w14:textId="640077E9" w:rsidR="00AF58CA" w:rsidRPr="00727D37" w:rsidRDefault="00AF58CA" w:rsidP="00727D37">
            <w:pPr>
              <w:jc w:val="center"/>
              <w:rPr>
                <w:rFonts w:ascii="Arial" w:hAnsi="Arial" w:cs="Arial"/>
                <w:sz w:val="16"/>
                <w:szCs w:val="16"/>
                <w:lang w:val="es-CO"/>
              </w:rPr>
            </w:pPr>
            <w:r w:rsidRPr="00727D37">
              <w:rPr>
                <w:rFonts w:ascii="Arial" w:hAnsi="Arial" w:cs="Arial"/>
                <w:sz w:val="16"/>
                <w:szCs w:val="16"/>
                <w:lang w:val="es-CO"/>
              </w:rPr>
              <w:t>Coordinador Nacional de Comunicaciones</w:t>
            </w:r>
          </w:p>
        </w:tc>
        <w:tc>
          <w:tcPr>
            <w:tcW w:w="4694" w:type="dxa"/>
          </w:tcPr>
          <w:p w14:paraId="743FDA6A" w14:textId="64357367" w:rsidR="00AF58CA" w:rsidRPr="00727D37" w:rsidRDefault="00AF58CA" w:rsidP="00727D37">
            <w:pPr>
              <w:jc w:val="center"/>
              <w:rPr>
                <w:rFonts w:ascii="Arial" w:hAnsi="Arial" w:cs="Arial"/>
                <w:sz w:val="16"/>
                <w:szCs w:val="16"/>
                <w:lang w:val="es-CO"/>
              </w:rPr>
            </w:pPr>
            <w:r w:rsidRPr="00727D37">
              <w:rPr>
                <w:rFonts w:ascii="Arial" w:hAnsi="Arial" w:cs="Arial"/>
                <w:sz w:val="16"/>
                <w:szCs w:val="16"/>
                <w:lang w:val="es-CO"/>
              </w:rPr>
              <w:t>Coordinadora Nacional Ambiental</w:t>
            </w:r>
          </w:p>
        </w:tc>
      </w:tr>
      <w:tr w:rsidR="00AF58CA" w:rsidRPr="00727D37" w14:paraId="7FC3F415" w14:textId="77777777" w:rsidTr="002E28FE">
        <w:tc>
          <w:tcPr>
            <w:tcW w:w="4694" w:type="dxa"/>
          </w:tcPr>
          <w:p w14:paraId="4C01B5FD" w14:textId="77777777" w:rsidR="00AF58CA" w:rsidRPr="00727D37" w:rsidRDefault="00AF58CA" w:rsidP="00727D37">
            <w:pPr>
              <w:jc w:val="center"/>
              <w:rPr>
                <w:rFonts w:ascii="Arial" w:hAnsi="Arial" w:cs="Arial"/>
                <w:sz w:val="16"/>
                <w:szCs w:val="16"/>
                <w:lang w:val="es-CO"/>
              </w:rPr>
            </w:pPr>
          </w:p>
        </w:tc>
        <w:tc>
          <w:tcPr>
            <w:tcW w:w="4694" w:type="dxa"/>
          </w:tcPr>
          <w:p w14:paraId="78AF7FBA" w14:textId="77777777" w:rsidR="00AF58CA" w:rsidRPr="00727D37" w:rsidRDefault="00AF58CA" w:rsidP="00727D37">
            <w:pPr>
              <w:jc w:val="center"/>
              <w:rPr>
                <w:rFonts w:ascii="Arial" w:hAnsi="Arial" w:cs="Arial"/>
                <w:sz w:val="16"/>
                <w:szCs w:val="16"/>
                <w:lang w:val="es-CO"/>
              </w:rPr>
            </w:pPr>
          </w:p>
        </w:tc>
      </w:tr>
      <w:tr w:rsidR="00AF58CA" w:rsidRPr="00727D37" w14:paraId="7039DB7C" w14:textId="77777777" w:rsidTr="002E28FE">
        <w:tc>
          <w:tcPr>
            <w:tcW w:w="4694" w:type="dxa"/>
          </w:tcPr>
          <w:p w14:paraId="1B77D107" w14:textId="67B73493" w:rsidR="00AF58CA" w:rsidRPr="00727D37" w:rsidRDefault="00692AD8" w:rsidP="00727D37">
            <w:pPr>
              <w:jc w:val="center"/>
              <w:rPr>
                <w:rFonts w:ascii="Arial" w:hAnsi="Arial" w:cs="Arial"/>
                <w:sz w:val="16"/>
                <w:szCs w:val="16"/>
                <w:lang w:val="es-CO"/>
              </w:rPr>
            </w:pPr>
            <w:r>
              <w:rPr>
                <w:rFonts w:ascii="Arial" w:hAnsi="Arial" w:cs="Arial"/>
                <w:sz w:val="16"/>
                <w:szCs w:val="16"/>
                <w:lang w:val="es-CO"/>
              </w:rPr>
              <w:t>Luz Marlen Lara Landinez</w:t>
            </w:r>
          </w:p>
        </w:tc>
        <w:tc>
          <w:tcPr>
            <w:tcW w:w="4694" w:type="dxa"/>
          </w:tcPr>
          <w:p w14:paraId="5E9AB5B5" w14:textId="71991234" w:rsidR="00AF58CA" w:rsidRPr="00727D37" w:rsidRDefault="00AF58CA" w:rsidP="00727D37">
            <w:pPr>
              <w:jc w:val="center"/>
              <w:rPr>
                <w:rFonts w:ascii="Arial" w:hAnsi="Arial" w:cs="Arial"/>
                <w:sz w:val="16"/>
                <w:szCs w:val="16"/>
                <w:lang w:val="es-CO"/>
              </w:rPr>
            </w:pPr>
          </w:p>
        </w:tc>
      </w:tr>
      <w:tr w:rsidR="00AF58CA" w:rsidRPr="00727D37" w14:paraId="343D0988" w14:textId="77777777" w:rsidTr="002E28FE">
        <w:tc>
          <w:tcPr>
            <w:tcW w:w="4694" w:type="dxa"/>
          </w:tcPr>
          <w:p w14:paraId="76A6121D" w14:textId="3FCB03B5" w:rsidR="00AF58CA" w:rsidRPr="00727D37" w:rsidRDefault="00AF58CA" w:rsidP="00727D37">
            <w:pPr>
              <w:jc w:val="center"/>
              <w:rPr>
                <w:rFonts w:ascii="Arial" w:hAnsi="Arial" w:cs="Arial"/>
                <w:sz w:val="16"/>
                <w:szCs w:val="16"/>
                <w:lang w:val="es-CO"/>
              </w:rPr>
            </w:pPr>
            <w:r w:rsidRPr="00727D37">
              <w:rPr>
                <w:rFonts w:ascii="Arial" w:hAnsi="Arial" w:cs="Arial"/>
                <w:sz w:val="16"/>
                <w:szCs w:val="16"/>
                <w:lang w:val="es-CO"/>
              </w:rPr>
              <w:t>Coordinador Nacional de Competencias</w:t>
            </w:r>
          </w:p>
        </w:tc>
        <w:tc>
          <w:tcPr>
            <w:tcW w:w="4694" w:type="dxa"/>
          </w:tcPr>
          <w:p w14:paraId="5C11DC4B" w14:textId="185C424A" w:rsidR="00AF58CA" w:rsidRPr="00727D37" w:rsidRDefault="00AF58CA" w:rsidP="00727D37">
            <w:pPr>
              <w:jc w:val="center"/>
              <w:rPr>
                <w:rFonts w:ascii="Arial" w:hAnsi="Arial" w:cs="Arial"/>
                <w:sz w:val="16"/>
                <w:szCs w:val="16"/>
                <w:lang w:val="es-CO"/>
              </w:rPr>
            </w:pPr>
          </w:p>
        </w:tc>
      </w:tr>
    </w:tbl>
    <w:p w14:paraId="7C5DC237" w14:textId="77777777" w:rsidR="009E0E62" w:rsidRPr="00727D37" w:rsidRDefault="009E0E62" w:rsidP="00727D37">
      <w:pPr>
        <w:jc w:val="center"/>
        <w:rPr>
          <w:rFonts w:ascii="Arial" w:hAnsi="Arial" w:cs="Arial"/>
          <w:sz w:val="18"/>
          <w:szCs w:val="18"/>
          <w:lang w:val="es-CO"/>
        </w:rPr>
      </w:pPr>
    </w:p>
    <w:p w14:paraId="06C361C3" w14:textId="77777777" w:rsidR="009E0E62" w:rsidRPr="00727D37" w:rsidRDefault="009E0E62" w:rsidP="00727D37">
      <w:pPr>
        <w:jc w:val="center"/>
        <w:rPr>
          <w:rFonts w:ascii="Arial" w:hAnsi="Arial" w:cs="Arial"/>
        </w:rPr>
      </w:pPr>
    </w:p>
    <w:p w14:paraId="099E8191" w14:textId="77777777" w:rsidR="00727D37" w:rsidRDefault="00727D37" w:rsidP="00727D37"/>
    <w:p w14:paraId="2BBAD839" w14:textId="77777777" w:rsidR="00727D37" w:rsidRDefault="00727D37" w:rsidP="00727D37"/>
    <w:p w14:paraId="3A05BFC6" w14:textId="77777777" w:rsidR="00727D37" w:rsidRDefault="00727D37" w:rsidP="00727D37"/>
    <w:p w14:paraId="647394C5" w14:textId="77777777" w:rsidR="00727D37" w:rsidRDefault="00727D37" w:rsidP="004825CB"/>
    <w:p w14:paraId="59AE8D36" w14:textId="77777777" w:rsidR="006D00AF" w:rsidRPr="00D56A21" w:rsidRDefault="000F612C">
      <w:pPr>
        <w:pStyle w:val="Ttulo1"/>
        <w:spacing w:after="17"/>
        <w:jc w:val="center"/>
        <w:rPr>
          <w:lang w:val="es-CO"/>
        </w:rPr>
      </w:pPr>
      <w:bookmarkStart w:id="1" w:name="_Toc469556647"/>
      <w:r w:rsidRPr="00D56A21">
        <w:rPr>
          <w:lang w:val="es-CO"/>
        </w:rPr>
        <w:lastRenderedPageBreak/>
        <w:t>TABLA DE CONTENIDO</w:t>
      </w:r>
      <w:bookmarkEnd w:id="1"/>
      <w:r w:rsidRPr="00D56A21">
        <w:rPr>
          <w:lang w:val="es-CO"/>
        </w:rPr>
        <w:t xml:space="preserve"> </w:t>
      </w:r>
    </w:p>
    <w:p w14:paraId="186C3098" w14:textId="77777777" w:rsidR="006D00AF" w:rsidRPr="00D56A21" w:rsidRDefault="000F612C">
      <w:pPr>
        <w:spacing w:after="16" w:line="259" w:lineRule="auto"/>
        <w:ind w:left="56"/>
        <w:jc w:val="center"/>
      </w:pPr>
      <w:r w:rsidRPr="00D56A21">
        <w:rPr>
          <w:b/>
          <w:color w:val="FF0000"/>
        </w:rPr>
        <w:t xml:space="preserve"> </w:t>
      </w:r>
    </w:p>
    <w:p w14:paraId="4C3C426B" w14:textId="77777777" w:rsidR="00E154A4" w:rsidRPr="00E154A4" w:rsidRDefault="00FD38F5">
      <w:pPr>
        <w:pStyle w:val="TDC1"/>
        <w:tabs>
          <w:tab w:val="right" w:leader="dot" w:pos="9398"/>
        </w:tabs>
        <w:rPr>
          <w:rFonts w:ascii="Arial" w:eastAsiaTheme="minorEastAsia" w:hAnsi="Arial" w:cs="Arial"/>
          <w:noProof/>
          <w:sz w:val="22"/>
          <w:szCs w:val="22"/>
          <w:lang w:val="es-ES" w:eastAsia="es-ES"/>
        </w:rPr>
      </w:pPr>
      <w:r w:rsidRPr="00E154A4">
        <w:rPr>
          <w:rFonts w:ascii="Arial" w:hAnsi="Arial" w:cs="Arial"/>
          <w:sz w:val="22"/>
          <w:szCs w:val="22"/>
        </w:rPr>
        <w:fldChar w:fldCharType="begin"/>
      </w:r>
      <w:r w:rsidRPr="00E154A4">
        <w:rPr>
          <w:rFonts w:ascii="Arial" w:hAnsi="Arial" w:cs="Arial"/>
          <w:sz w:val="22"/>
          <w:szCs w:val="22"/>
        </w:rPr>
        <w:instrText xml:space="preserve"> TOC \o "1-3" \h \z \u </w:instrText>
      </w:r>
      <w:r w:rsidRPr="00E154A4">
        <w:rPr>
          <w:rFonts w:ascii="Arial" w:hAnsi="Arial" w:cs="Arial"/>
          <w:sz w:val="22"/>
          <w:szCs w:val="22"/>
        </w:rPr>
        <w:fldChar w:fldCharType="separate"/>
      </w:r>
      <w:hyperlink w:anchor="_Toc469556647" w:history="1">
        <w:r w:rsidR="00E154A4" w:rsidRPr="00E154A4">
          <w:rPr>
            <w:rStyle w:val="Hipervnculo"/>
            <w:rFonts w:ascii="Arial" w:hAnsi="Arial" w:cs="Arial"/>
            <w:noProof/>
            <w:sz w:val="22"/>
            <w:szCs w:val="22"/>
            <w:lang w:val="es-CO"/>
          </w:rPr>
          <w:t>TABLA DE CONTENIDO</w:t>
        </w:r>
        <w:r w:rsidR="00E154A4" w:rsidRPr="00E154A4">
          <w:rPr>
            <w:rFonts w:ascii="Arial" w:hAnsi="Arial" w:cs="Arial"/>
            <w:noProof/>
            <w:webHidden/>
            <w:sz w:val="22"/>
            <w:szCs w:val="22"/>
          </w:rPr>
          <w:tab/>
        </w:r>
        <w:r w:rsidR="00E154A4" w:rsidRPr="00E154A4">
          <w:rPr>
            <w:rFonts w:ascii="Arial" w:hAnsi="Arial" w:cs="Arial"/>
            <w:noProof/>
            <w:webHidden/>
            <w:sz w:val="22"/>
            <w:szCs w:val="22"/>
          </w:rPr>
          <w:fldChar w:fldCharType="begin"/>
        </w:r>
        <w:r w:rsidR="00E154A4" w:rsidRPr="00E154A4">
          <w:rPr>
            <w:rFonts w:ascii="Arial" w:hAnsi="Arial" w:cs="Arial"/>
            <w:noProof/>
            <w:webHidden/>
            <w:sz w:val="22"/>
            <w:szCs w:val="22"/>
          </w:rPr>
          <w:instrText xml:space="preserve"> PAGEREF _Toc469556647 \h </w:instrText>
        </w:r>
        <w:r w:rsidR="00E154A4" w:rsidRPr="00E154A4">
          <w:rPr>
            <w:rFonts w:ascii="Arial" w:hAnsi="Arial" w:cs="Arial"/>
            <w:noProof/>
            <w:webHidden/>
            <w:sz w:val="22"/>
            <w:szCs w:val="22"/>
          </w:rPr>
        </w:r>
        <w:r w:rsidR="00E154A4" w:rsidRPr="00E154A4">
          <w:rPr>
            <w:rFonts w:ascii="Arial" w:hAnsi="Arial" w:cs="Arial"/>
            <w:noProof/>
            <w:webHidden/>
            <w:sz w:val="22"/>
            <w:szCs w:val="22"/>
          </w:rPr>
          <w:fldChar w:fldCharType="separate"/>
        </w:r>
        <w:r w:rsidR="00E154A4" w:rsidRPr="00E154A4">
          <w:rPr>
            <w:rFonts w:ascii="Arial" w:hAnsi="Arial" w:cs="Arial"/>
            <w:noProof/>
            <w:webHidden/>
            <w:sz w:val="22"/>
            <w:szCs w:val="22"/>
          </w:rPr>
          <w:t>3</w:t>
        </w:r>
        <w:r w:rsidR="00E154A4" w:rsidRPr="00E154A4">
          <w:rPr>
            <w:rFonts w:ascii="Arial" w:hAnsi="Arial" w:cs="Arial"/>
            <w:noProof/>
            <w:webHidden/>
            <w:sz w:val="22"/>
            <w:szCs w:val="22"/>
          </w:rPr>
          <w:fldChar w:fldCharType="end"/>
        </w:r>
      </w:hyperlink>
    </w:p>
    <w:p w14:paraId="3ECCE40E" w14:textId="77777777" w:rsidR="00E154A4" w:rsidRPr="00E154A4" w:rsidRDefault="0088146D">
      <w:pPr>
        <w:pStyle w:val="TDC1"/>
        <w:tabs>
          <w:tab w:val="right" w:leader="dot" w:pos="9398"/>
        </w:tabs>
        <w:rPr>
          <w:rFonts w:ascii="Arial" w:eastAsiaTheme="minorEastAsia" w:hAnsi="Arial" w:cs="Arial"/>
          <w:noProof/>
          <w:sz w:val="22"/>
          <w:szCs w:val="22"/>
          <w:lang w:val="es-ES" w:eastAsia="es-ES"/>
        </w:rPr>
      </w:pPr>
      <w:hyperlink w:anchor="_Toc469556648" w:history="1">
        <w:r w:rsidR="00E154A4" w:rsidRPr="00E154A4">
          <w:rPr>
            <w:rStyle w:val="Hipervnculo"/>
            <w:rFonts w:ascii="Arial" w:hAnsi="Arial" w:cs="Arial"/>
            <w:noProof/>
            <w:sz w:val="22"/>
            <w:szCs w:val="22"/>
            <w:lang w:val="es-CO"/>
          </w:rPr>
          <w:t>INTRODUCCIÓN:</w:t>
        </w:r>
        <w:r w:rsidR="00E154A4" w:rsidRPr="00E154A4">
          <w:rPr>
            <w:rFonts w:ascii="Arial" w:hAnsi="Arial" w:cs="Arial"/>
            <w:noProof/>
            <w:webHidden/>
            <w:sz w:val="22"/>
            <w:szCs w:val="22"/>
          </w:rPr>
          <w:tab/>
        </w:r>
        <w:r w:rsidR="00E154A4" w:rsidRPr="00E154A4">
          <w:rPr>
            <w:rFonts w:ascii="Arial" w:hAnsi="Arial" w:cs="Arial"/>
            <w:noProof/>
            <w:webHidden/>
            <w:sz w:val="22"/>
            <w:szCs w:val="22"/>
          </w:rPr>
          <w:fldChar w:fldCharType="begin"/>
        </w:r>
        <w:r w:rsidR="00E154A4" w:rsidRPr="00E154A4">
          <w:rPr>
            <w:rFonts w:ascii="Arial" w:hAnsi="Arial" w:cs="Arial"/>
            <w:noProof/>
            <w:webHidden/>
            <w:sz w:val="22"/>
            <w:szCs w:val="22"/>
          </w:rPr>
          <w:instrText xml:space="preserve"> PAGEREF _Toc469556648 \h </w:instrText>
        </w:r>
        <w:r w:rsidR="00E154A4" w:rsidRPr="00E154A4">
          <w:rPr>
            <w:rFonts w:ascii="Arial" w:hAnsi="Arial" w:cs="Arial"/>
            <w:noProof/>
            <w:webHidden/>
            <w:sz w:val="22"/>
            <w:szCs w:val="22"/>
          </w:rPr>
        </w:r>
        <w:r w:rsidR="00E154A4" w:rsidRPr="00E154A4">
          <w:rPr>
            <w:rFonts w:ascii="Arial" w:hAnsi="Arial" w:cs="Arial"/>
            <w:noProof/>
            <w:webHidden/>
            <w:sz w:val="22"/>
            <w:szCs w:val="22"/>
          </w:rPr>
          <w:fldChar w:fldCharType="separate"/>
        </w:r>
        <w:r w:rsidR="00E154A4" w:rsidRPr="00E154A4">
          <w:rPr>
            <w:rFonts w:ascii="Arial" w:hAnsi="Arial" w:cs="Arial"/>
            <w:noProof/>
            <w:webHidden/>
            <w:sz w:val="22"/>
            <w:szCs w:val="22"/>
          </w:rPr>
          <w:t>4</w:t>
        </w:r>
        <w:r w:rsidR="00E154A4" w:rsidRPr="00E154A4">
          <w:rPr>
            <w:rFonts w:ascii="Arial" w:hAnsi="Arial" w:cs="Arial"/>
            <w:noProof/>
            <w:webHidden/>
            <w:sz w:val="22"/>
            <w:szCs w:val="22"/>
          </w:rPr>
          <w:fldChar w:fldCharType="end"/>
        </w:r>
      </w:hyperlink>
    </w:p>
    <w:p w14:paraId="5555B71D" w14:textId="77777777" w:rsidR="00E154A4" w:rsidRPr="00E154A4" w:rsidRDefault="0088146D">
      <w:pPr>
        <w:pStyle w:val="TDC3"/>
        <w:tabs>
          <w:tab w:val="right" w:leader="dot" w:pos="9398"/>
        </w:tabs>
        <w:rPr>
          <w:rFonts w:ascii="Arial" w:eastAsiaTheme="minorEastAsia" w:hAnsi="Arial" w:cs="Arial"/>
          <w:noProof/>
          <w:sz w:val="22"/>
          <w:szCs w:val="22"/>
          <w:lang w:val="es-ES" w:eastAsia="es-ES"/>
        </w:rPr>
      </w:pPr>
      <w:hyperlink w:anchor="_Toc469556649" w:history="1">
        <w:r w:rsidR="00E154A4" w:rsidRPr="00E154A4">
          <w:rPr>
            <w:rStyle w:val="Hipervnculo"/>
            <w:rFonts w:ascii="Arial" w:hAnsi="Arial" w:cs="Arial"/>
            <w:noProof/>
            <w:sz w:val="22"/>
            <w:szCs w:val="22"/>
            <w:lang w:val="es-CO"/>
          </w:rPr>
          <w:t>OBJETIVO</w:t>
        </w:r>
        <w:r w:rsidR="00E154A4" w:rsidRPr="00E154A4">
          <w:rPr>
            <w:rFonts w:ascii="Arial" w:hAnsi="Arial" w:cs="Arial"/>
            <w:noProof/>
            <w:webHidden/>
            <w:sz w:val="22"/>
            <w:szCs w:val="22"/>
          </w:rPr>
          <w:tab/>
        </w:r>
        <w:r w:rsidR="00E154A4" w:rsidRPr="00E154A4">
          <w:rPr>
            <w:rFonts w:ascii="Arial" w:hAnsi="Arial" w:cs="Arial"/>
            <w:noProof/>
            <w:webHidden/>
            <w:sz w:val="22"/>
            <w:szCs w:val="22"/>
          </w:rPr>
          <w:fldChar w:fldCharType="begin"/>
        </w:r>
        <w:r w:rsidR="00E154A4" w:rsidRPr="00E154A4">
          <w:rPr>
            <w:rFonts w:ascii="Arial" w:hAnsi="Arial" w:cs="Arial"/>
            <w:noProof/>
            <w:webHidden/>
            <w:sz w:val="22"/>
            <w:szCs w:val="22"/>
          </w:rPr>
          <w:instrText xml:space="preserve"> PAGEREF _Toc469556649 \h </w:instrText>
        </w:r>
        <w:r w:rsidR="00E154A4" w:rsidRPr="00E154A4">
          <w:rPr>
            <w:rFonts w:ascii="Arial" w:hAnsi="Arial" w:cs="Arial"/>
            <w:noProof/>
            <w:webHidden/>
            <w:sz w:val="22"/>
            <w:szCs w:val="22"/>
          </w:rPr>
        </w:r>
        <w:r w:rsidR="00E154A4" w:rsidRPr="00E154A4">
          <w:rPr>
            <w:rFonts w:ascii="Arial" w:hAnsi="Arial" w:cs="Arial"/>
            <w:noProof/>
            <w:webHidden/>
            <w:sz w:val="22"/>
            <w:szCs w:val="22"/>
          </w:rPr>
          <w:fldChar w:fldCharType="separate"/>
        </w:r>
        <w:r w:rsidR="00E154A4" w:rsidRPr="00E154A4">
          <w:rPr>
            <w:rFonts w:ascii="Arial" w:hAnsi="Arial" w:cs="Arial"/>
            <w:noProof/>
            <w:webHidden/>
            <w:sz w:val="22"/>
            <w:szCs w:val="22"/>
          </w:rPr>
          <w:t>5</w:t>
        </w:r>
        <w:r w:rsidR="00E154A4" w:rsidRPr="00E154A4">
          <w:rPr>
            <w:rFonts w:ascii="Arial" w:hAnsi="Arial" w:cs="Arial"/>
            <w:noProof/>
            <w:webHidden/>
            <w:sz w:val="22"/>
            <w:szCs w:val="22"/>
          </w:rPr>
          <w:fldChar w:fldCharType="end"/>
        </w:r>
      </w:hyperlink>
    </w:p>
    <w:p w14:paraId="545EBF0E" w14:textId="77777777" w:rsidR="00E154A4" w:rsidRPr="00E154A4" w:rsidRDefault="0088146D">
      <w:pPr>
        <w:pStyle w:val="TDC3"/>
        <w:tabs>
          <w:tab w:val="right" w:leader="dot" w:pos="9398"/>
        </w:tabs>
        <w:rPr>
          <w:rFonts w:ascii="Arial" w:eastAsiaTheme="minorEastAsia" w:hAnsi="Arial" w:cs="Arial"/>
          <w:noProof/>
          <w:sz w:val="22"/>
          <w:szCs w:val="22"/>
          <w:lang w:val="es-ES" w:eastAsia="es-ES"/>
        </w:rPr>
      </w:pPr>
      <w:hyperlink w:anchor="_Toc469556650" w:history="1">
        <w:r w:rsidR="00E154A4" w:rsidRPr="00E154A4">
          <w:rPr>
            <w:rStyle w:val="Hipervnculo"/>
            <w:rFonts w:ascii="Arial" w:hAnsi="Arial" w:cs="Arial"/>
            <w:noProof/>
            <w:sz w:val="22"/>
            <w:szCs w:val="22"/>
            <w:lang w:val="es-CO"/>
          </w:rPr>
          <w:t>OBJETIVOS ESPECÍFICOS</w:t>
        </w:r>
        <w:r w:rsidR="00E154A4" w:rsidRPr="00E154A4">
          <w:rPr>
            <w:rFonts w:ascii="Arial" w:hAnsi="Arial" w:cs="Arial"/>
            <w:noProof/>
            <w:webHidden/>
            <w:sz w:val="22"/>
            <w:szCs w:val="22"/>
          </w:rPr>
          <w:tab/>
        </w:r>
        <w:r w:rsidR="00E154A4" w:rsidRPr="00E154A4">
          <w:rPr>
            <w:rFonts w:ascii="Arial" w:hAnsi="Arial" w:cs="Arial"/>
            <w:noProof/>
            <w:webHidden/>
            <w:sz w:val="22"/>
            <w:szCs w:val="22"/>
          </w:rPr>
          <w:fldChar w:fldCharType="begin"/>
        </w:r>
        <w:r w:rsidR="00E154A4" w:rsidRPr="00E154A4">
          <w:rPr>
            <w:rFonts w:ascii="Arial" w:hAnsi="Arial" w:cs="Arial"/>
            <w:noProof/>
            <w:webHidden/>
            <w:sz w:val="22"/>
            <w:szCs w:val="22"/>
          </w:rPr>
          <w:instrText xml:space="preserve"> PAGEREF _Toc469556650 \h </w:instrText>
        </w:r>
        <w:r w:rsidR="00E154A4" w:rsidRPr="00E154A4">
          <w:rPr>
            <w:rFonts w:ascii="Arial" w:hAnsi="Arial" w:cs="Arial"/>
            <w:noProof/>
            <w:webHidden/>
            <w:sz w:val="22"/>
            <w:szCs w:val="22"/>
          </w:rPr>
        </w:r>
        <w:r w:rsidR="00E154A4" w:rsidRPr="00E154A4">
          <w:rPr>
            <w:rFonts w:ascii="Arial" w:hAnsi="Arial" w:cs="Arial"/>
            <w:noProof/>
            <w:webHidden/>
            <w:sz w:val="22"/>
            <w:szCs w:val="22"/>
          </w:rPr>
          <w:fldChar w:fldCharType="separate"/>
        </w:r>
        <w:r w:rsidR="00E154A4" w:rsidRPr="00E154A4">
          <w:rPr>
            <w:rFonts w:ascii="Arial" w:hAnsi="Arial" w:cs="Arial"/>
            <w:noProof/>
            <w:webHidden/>
            <w:sz w:val="22"/>
            <w:szCs w:val="22"/>
          </w:rPr>
          <w:t>5</w:t>
        </w:r>
        <w:r w:rsidR="00E154A4" w:rsidRPr="00E154A4">
          <w:rPr>
            <w:rFonts w:ascii="Arial" w:hAnsi="Arial" w:cs="Arial"/>
            <w:noProof/>
            <w:webHidden/>
            <w:sz w:val="22"/>
            <w:szCs w:val="22"/>
          </w:rPr>
          <w:fldChar w:fldCharType="end"/>
        </w:r>
      </w:hyperlink>
    </w:p>
    <w:p w14:paraId="51D46F06" w14:textId="66B1ADAE" w:rsidR="00E154A4" w:rsidRPr="00E154A4" w:rsidRDefault="0088146D">
      <w:pPr>
        <w:pStyle w:val="TDC1"/>
        <w:tabs>
          <w:tab w:val="right" w:leader="dot" w:pos="9398"/>
        </w:tabs>
        <w:rPr>
          <w:rFonts w:ascii="Arial" w:eastAsiaTheme="minorEastAsia" w:hAnsi="Arial" w:cs="Arial"/>
          <w:noProof/>
          <w:sz w:val="22"/>
          <w:szCs w:val="22"/>
          <w:lang w:val="es-ES" w:eastAsia="es-ES"/>
        </w:rPr>
      </w:pPr>
      <w:hyperlink r:id="rId16" w:anchor="_Toc469556651" w:history="1">
        <w:r w:rsidR="00E154A4" w:rsidRPr="00E154A4">
          <w:rPr>
            <w:rStyle w:val="Hipervnculo"/>
            <w:rFonts w:ascii="Arial" w:eastAsia="Calibri" w:hAnsi="Arial" w:cs="Arial"/>
            <w:noProof/>
            <w:sz w:val="22"/>
            <w:szCs w:val="22"/>
          </w:rPr>
          <w:t>Gestión</w:t>
        </w:r>
        <w:r w:rsidR="00E154A4" w:rsidRPr="00E154A4">
          <w:rPr>
            <w:rStyle w:val="Hipervnculo"/>
            <w:rFonts w:ascii="Arial" w:hAnsi="Arial" w:cs="Arial"/>
            <w:noProof/>
            <w:sz w:val="22"/>
            <w:szCs w:val="22"/>
          </w:rPr>
          <w:t xml:space="preserve"> </w:t>
        </w:r>
        <w:r w:rsidR="00E154A4" w:rsidRPr="00E154A4">
          <w:rPr>
            <w:rStyle w:val="Hipervnculo"/>
            <w:rFonts w:ascii="Arial" w:eastAsia="Calibri" w:hAnsi="Arial" w:cs="Arial"/>
            <w:noProof/>
            <w:sz w:val="22"/>
            <w:szCs w:val="22"/>
          </w:rPr>
          <w:t>de</w:t>
        </w:r>
        <w:r w:rsidR="00E154A4" w:rsidRPr="00E154A4">
          <w:rPr>
            <w:rStyle w:val="Hipervnculo"/>
            <w:rFonts w:ascii="Arial" w:hAnsi="Arial" w:cs="Arial"/>
            <w:noProof/>
            <w:sz w:val="22"/>
            <w:szCs w:val="22"/>
          </w:rPr>
          <w:t xml:space="preserve"> </w:t>
        </w:r>
        <w:r w:rsidR="00A51E96">
          <w:rPr>
            <w:rStyle w:val="Hipervnculo"/>
            <w:rFonts w:ascii="Arial" w:eastAsia="Calibri" w:hAnsi="Arial" w:cs="Arial"/>
            <w:noProof/>
            <w:sz w:val="22"/>
            <w:szCs w:val="22"/>
          </w:rPr>
          <w:t>Recurso</w:t>
        </w:r>
        <w:r w:rsidR="00E154A4" w:rsidRPr="00E154A4">
          <w:rPr>
            <w:rFonts w:ascii="Arial" w:hAnsi="Arial" w:cs="Arial"/>
            <w:noProof/>
            <w:webHidden/>
            <w:sz w:val="22"/>
            <w:szCs w:val="22"/>
          </w:rPr>
          <w:tab/>
        </w:r>
        <w:r w:rsidR="00E154A4" w:rsidRPr="00E154A4">
          <w:rPr>
            <w:rFonts w:ascii="Arial" w:hAnsi="Arial" w:cs="Arial"/>
            <w:noProof/>
            <w:webHidden/>
            <w:sz w:val="22"/>
            <w:szCs w:val="22"/>
          </w:rPr>
          <w:fldChar w:fldCharType="begin"/>
        </w:r>
        <w:r w:rsidR="00E154A4" w:rsidRPr="00E154A4">
          <w:rPr>
            <w:rFonts w:ascii="Arial" w:hAnsi="Arial" w:cs="Arial"/>
            <w:noProof/>
            <w:webHidden/>
            <w:sz w:val="22"/>
            <w:szCs w:val="22"/>
          </w:rPr>
          <w:instrText xml:space="preserve"> PAGEREF _Toc469556651 \h </w:instrText>
        </w:r>
        <w:r w:rsidR="00E154A4" w:rsidRPr="00E154A4">
          <w:rPr>
            <w:rFonts w:ascii="Arial" w:hAnsi="Arial" w:cs="Arial"/>
            <w:noProof/>
            <w:webHidden/>
            <w:sz w:val="22"/>
            <w:szCs w:val="22"/>
          </w:rPr>
        </w:r>
        <w:r w:rsidR="00E154A4" w:rsidRPr="00E154A4">
          <w:rPr>
            <w:rFonts w:ascii="Arial" w:hAnsi="Arial" w:cs="Arial"/>
            <w:noProof/>
            <w:webHidden/>
            <w:sz w:val="22"/>
            <w:szCs w:val="22"/>
          </w:rPr>
          <w:fldChar w:fldCharType="separate"/>
        </w:r>
        <w:r w:rsidR="00E154A4" w:rsidRPr="00E154A4">
          <w:rPr>
            <w:rFonts w:ascii="Arial" w:hAnsi="Arial" w:cs="Arial"/>
            <w:noProof/>
            <w:webHidden/>
            <w:sz w:val="22"/>
            <w:szCs w:val="22"/>
          </w:rPr>
          <w:t>7</w:t>
        </w:r>
        <w:r w:rsidR="00E154A4" w:rsidRPr="00E154A4">
          <w:rPr>
            <w:rFonts w:ascii="Arial" w:hAnsi="Arial" w:cs="Arial"/>
            <w:noProof/>
            <w:webHidden/>
            <w:sz w:val="22"/>
            <w:szCs w:val="22"/>
          </w:rPr>
          <w:fldChar w:fldCharType="end"/>
        </w:r>
      </w:hyperlink>
    </w:p>
    <w:p w14:paraId="5DB42B72" w14:textId="4A86127A" w:rsidR="00E154A4" w:rsidRPr="00E154A4" w:rsidRDefault="0088146D">
      <w:pPr>
        <w:pStyle w:val="TDC1"/>
        <w:tabs>
          <w:tab w:val="right" w:leader="dot" w:pos="9398"/>
        </w:tabs>
        <w:rPr>
          <w:rFonts w:ascii="Arial" w:eastAsiaTheme="minorEastAsia" w:hAnsi="Arial" w:cs="Arial"/>
          <w:noProof/>
          <w:sz w:val="22"/>
          <w:szCs w:val="22"/>
          <w:lang w:val="es-ES" w:eastAsia="es-ES"/>
        </w:rPr>
      </w:pPr>
      <w:hyperlink r:id="rId17" w:anchor="_Toc469556652" w:history="1">
        <w:r w:rsidR="00A51E96">
          <w:rPr>
            <w:rStyle w:val="Hipervnculo"/>
            <w:rFonts w:ascii="Arial" w:hAnsi="Arial" w:cs="Arial"/>
            <w:noProof/>
            <w:sz w:val="22"/>
            <w:szCs w:val="22"/>
          </w:rPr>
          <w:t>Año 2017</w:t>
        </w:r>
        <w:r w:rsidR="00E154A4" w:rsidRPr="00E154A4">
          <w:rPr>
            <w:rFonts w:ascii="Arial" w:hAnsi="Arial" w:cs="Arial"/>
            <w:noProof/>
            <w:webHidden/>
            <w:sz w:val="22"/>
            <w:szCs w:val="22"/>
          </w:rPr>
          <w:tab/>
        </w:r>
        <w:r w:rsidR="00E154A4" w:rsidRPr="00E154A4">
          <w:rPr>
            <w:rFonts w:ascii="Arial" w:hAnsi="Arial" w:cs="Arial"/>
            <w:noProof/>
            <w:webHidden/>
            <w:sz w:val="22"/>
            <w:szCs w:val="22"/>
          </w:rPr>
          <w:fldChar w:fldCharType="begin"/>
        </w:r>
        <w:r w:rsidR="00E154A4" w:rsidRPr="00E154A4">
          <w:rPr>
            <w:rFonts w:ascii="Arial" w:hAnsi="Arial" w:cs="Arial"/>
            <w:noProof/>
            <w:webHidden/>
            <w:sz w:val="22"/>
            <w:szCs w:val="22"/>
          </w:rPr>
          <w:instrText xml:space="preserve"> PAGEREF _Toc469556652 \h </w:instrText>
        </w:r>
        <w:r w:rsidR="00E154A4" w:rsidRPr="00E154A4">
          <w:rPr>
            <w:rFonts w:ascii="Arial" w:hAnsi="Arial" w:cs="Arial"/>
            <w:noProof/>
            <w:webHidden/>
            <w:sz w:val="22"/>
            <w:szCs w:val="22"/>
          </w:rPr>
        </w:r>
        <w:r w:rsidR="00E154A4" w:rsidRPr="00E154A4">
          <w:rPr>
            <w:rFonts w:ascii="Arial" w:hAnsi="Arial" w:cs="Arial"/>
            <w:noProof/>
            <w:webHidden/>
            <w:sz w:val="22"/>
            <w:szCs w:val="22"/>
          </w:rPr>
          <w:fldChar w:fldCharType="separate"/>
        </w:r>
        <w:r w:rsidR="00E154A4" w:rsidRPr="00E154A4">
          <w:rPr>
            <w:rFonts w:ascii="Arial" w:hAnsi="Arial" w:cs="Arial"/>
            <w:noProof/>
            <w:webHidden/>
            <w:sz w:val="22"/>
            <w:szCs w:val="22"/>
          </w:rPr>
          <w:t>7</w:t>
        </w:r>
        <w:r w:rsidR="00E154A4" w:rsidRPr="00E154A4">
          <w:rPr>
            <w:rFonts w:ascii="Arial" w:hAnsi="Arial" w:cs="Arial"/>
            <w:noProof/>
            <w:webHidden/>
            <w:sz w:val="22"/>
            <w:szCs w:val="22"/>
          </w:rPr>
          <w:fldChar w:fldCharType="end"/>
        </w:r>
      </w:hyperlink>
    </w:p>
    <w:p w14:paraId="63F38E53" w14:textId="77777777" w:rsidR="00E154A4" w:rsidRPr="00E154A4" w:rsidRDefault="0088146D">
      <w:pPr>
        <w:pStyle w:val="TDC3"/>
        <w:tabs>
          <w:tab w:val="right" w:leader="dot" w:pos="9398"/>
        </w:tabs>
        <w:rPr>
          <w:rFonts w:ascii="Arial" w:eastAsiaTheme="minorEastAsia" w:hAnsi="Arial" w:cs="Arial"/>
          <w:noProof/>
          <w:sz w:val="22"/>
          <w:szCs w:val="22"/>
          <w:lang w:val="es-ES" w:eastAsia="es-ES"/>
        </w:rPr>
      </w:pPr>
      <w:hyperlink r:id="rId18" w:anchor="_Toc469556653" w:history="1">
        <w:r w:rsidR="00E154A4" w:rsidRPr="00E154A4">
          <w:rPr>
            <w:rStyle w:val="Hipervnculo"/>
            <w:rFonts w:ascii="Arial" w:hAnsi="Arial" w:cs="Arial"/>
            <w:noProof/>
            <w:sz w:val="22"/>
            <w:szCs w:val="22"/>
          </w:rPr>
          <w:t>CAPÍTULO 1</w:t>
        </w:r>
        <w:r w:rsidR="00E154A4" w:rsidRPr="00E154A4">
          <w:rPr>
            <w:rFonts w:ascii="Arial" w:hAnsi="Arial" w:cs="Arial"/>
            <w:noProof/>
            <w:webHidden/>
            <w:sz w:val="22"/>
            <w:szCs w:val="22"/>
          </w:rPr>
          <w:tab/>
        </w:r>
        <w:r w:rsidR="00E154A4" w:rsidRPr="00E154A4">
          <w:rPr>
            <w:rFonts w:ascii="Arial" w:hAnsi="Arial" w:cs="Arial"/>
            <w:noProof/>
            <w:webHidden/>
            <w:sz w:val="22"/>
            <w:szCs w:val="22"/>
          </w:rPr>
          <w:fldChar w:fldCharType="begin"/>
        </w:r>
        <w:r w:rsidR="00E154A4" w:rsidRPr="00E154A4">
          <w:rPr>
            <w:rFonts w:ascii="Arial" w:hAnsi="Arial" w:cs="Arial"/>
            <w:noProof/>
            <w:webHidden/>
            <w:sz w:val="22"/>
            <w:szCs w:val="22"/>
          </w:rPr>
          <w:instrText xml:space="preserve"> PAGEREF _Toc469556653 \h </w:instrText>
        </w:r>
        <w:r w:rsidR="00E154A4" w:rsidRPr="00E154A4">
          <w:rPr>
            <w:rFonts w:ascii="Arial" w:hAnsi="Arial" w:cs="Arial"/>
            <w:noProof/>
            <w:webHidden/>
            <w:sz w:val="22"/>
            <w:szCs w:val="22"/>
          </w:rPr>
        </w:r>
        <w:r w:rsidR="00E154A4" w:rsidRPr="00E154A4">
          <w:rPr>
            <w:rFonts w:ascii="Arial" w:hAnsi="Arial" w:cs="Arial"/>
            <w:noProof/>
            <w:webHidden/>
            <w:sz w:val="22"/>
            <w:szCs w:val="22"/>
          </w:rPr>
          <w:fldChar w:fldCharType="separate"/>
        </w:r>
        <w:r w:rsidR="00E154A4" w:rsidRPr="00E154A4">
          <w:rPr>
            <w:rFonts w:ascii="Arial" w:hAnsi="Arial" w:cs="Arial"/>
            <w:noProof/>
            <w:webHidden/>
            <w:sz w:val="22"/>
            <w:szCs w:val="22"/>
          </w:rPr>
          <w:t>7</w:t>
        </w:r>
        <w:r w:rsidR="00E154A4" w:rsidRPr="00E154A4">
          <w:rPr>
            <w:rFonts w:ascii="Arial" w:hAnsi="Arial" w:cs="Arial"/>
            <w:noProof/>
            <w:webHidden/>
            <w:sz w:val="22"/>
            <w:szCs w:val="22"/>
          </w:rPr>
          <w:fldChar w:fldCharType="end"/>
        </w:r>
      </w:hyperlink>
    </w:p>
    <w:p w14:paraId="11A80529" w14:textId="77777777" w:rsidR="00E154A4" w:rsidRPr="00E154A4" w:rsidRDefault="0088146D">
      <w:pPr>
        <w:pStyle w:val="TDC1"/>
        <w:tabs>
          <w:tab w:val="right" w:leader="dot" w:pos="9398"/>
        </w:tabs>
        <w:rPr>
          <w:rFonts w:ascii="Arial" w:eastAsiaTheme="minorEastAsia" w:hAnsi="Arial" w:cs="Arial"/>
          <w:noProof/>
          <w:sz w:val="22"/>
          <w:szCs w:val="22"/>
          <w:lang w:val="es-ES" w:eastAsia="es-ES"/>
        </w:rPr>
      </w:pPr>
      <w:hyperlink w:anchor="_Toc469556654" w:history="1">
        <w:r w:rsidR="00E154A4" w:rsidRPr="00E154A4">
          <w:rPr>
            <w:rStyle w:val="Hipervnculo"/>
            <w:rFonts w:ascii="Arial" w:hAnsi="Arial" w:cs="Arial"/>
            <w:noProof/>
            <w:sz w:val="22"/>
            <w:szCs w:val="22"/>
            <w:lang w:val="es-CO"/>
          </w:rPr>
          <w:t>1. GESTIÓN DE RECURSOS ASIGNADOS:</w:t>
        </w:r>
        <w:r w:rsidR="00E154A4" w:rsidRPr="00E154A4">
          <w:rPr>
            <w:rFonts w:ascii="Arial" w:hAnsi="Arial" w:cs="Arial"/>
            <w:noProof/>
            <w:webHidden/>
            <w:sz w:val="22"/>
            <w:szCs w:val="22"/>
          </w:rPr>
          <w:tab/>
        </w:r>
        <w:r w:rsidR="00E154A4" w:rsidRPr="00E154A4">
          <w:rPr>
            <w:rFonts w:ascii="Arial" w:hAnsi="Arial" w:cs="Arial"/>
            <w:noProof/>
            <w:webHidden/>
            <w:sz w:val="22"/>
            <w:szCs w:val="22"/>
          </w:rPr>
          <w:fldChar w:fldCharType="begin"/>
        </w:r>
        <w:r w:rsidR="00E154A4" w:rsidRPr="00E154A4">
          <w:rPr>
            <w:rFonts w:ascii="Arial" w:hAnsi="Arial" w:cs="Arial"/>
            <w:noProof/>
            <w:webHidden/>
            <w:sz w:val="22"/>
            <w:szCs w:val="22"/>
          </w:rPr>
          <w:instrText xml:space="preserve"> PAGEREF _Toc469556654 \h </w:instrText>
        </w:r>
        <w:r w:rsidR="00E154A4" w:rsidRPr="00E154A4">
          <w:rPr>
            <w:rFonts w:ascii="Arial" w:hAnsi="Arial" w:cs="Arial"/>
            <w:noProof/>
            <w:webHidden/>
            <w:sz w:val="22"/>
            <w:szCs w:val="22"/>
          </w:rPr>
        </w:r>
        <w:r w:rsidR="00E154A4" w:rsidRPr="00E154A4">
          <w:rPr>
            <w:rFonts w:ascii="Arial" w:hAnsi="Arial" w:cs="Arial"/>
            <w:noProof/>
            <w:webHidden/>
            <w:sz w:val="22"/>
            <w:szCs w:val="22"/>
          </w:rPr>
          <w:fldChar w:fldCharType="separate"/>
        </w:r>
        <w:r w:rsidR="00E154A4" w:rsidRPr="00E154A4">
          <w:rPr>
            <w:rFonts w:ascii="Arial" w:hAnsi="Arial" w:cs="Arial"/>
            <w:noProof/>
            <w:webHidden/>
            <w:sz w:val="22"/>
            <w:szCs w:val="22"/>
          </w:rPr>
          <w:t>8</w:t>
        </w:r>
        <w:r w:rsidR="00E154A4" w:rsidRPr="00E154A4">
          <w:rPr>
            <w:rFonts w:ascii="Arial" w:hAnsi="Arial" w:cs="Arial"/>
            <w:noProof/>
            <w:webHidden/>
            <w:sz w:val="22"/>
            <w:szCs w:val="22"/>
          </w:rPr>
          <w:fldChar w:fldCharType="end"/>
        </w:r>
      </w:hyperlink>
    </w:p>
    <w:p w14:paraId="75DAA4CC" w14:textId="372CA0C1" w:rsidR="00E154A4" w:rsidRPr="00E154A4" w:rsidRDefault="0088146D">
      <w:pPr>
        <w:pStyle w:val="TDC1"/>
        <w:tabs>
          <w:tab w:val="right" w:leader="dot" w:pos="9398"/>
        </w:tabs>
        <w:rPr>
          <w:rFonts w:ascii="Arial" w:eastAsiaTheme="minorEastAsia" w:hAnsi="Arial" w:cs="Arial"/>
          <w:noProof/>
          <w:sz w:val="22"/>
          <w:szCs w:val="22"/>
          <w:lang w:val="es-ES" w:eastAsia="es-ES"/>
        </w:rPr>
      </w:pPr>
      <w:hyperlink r:id="rId19" w:anchor="_Toc469556655" w:history="1">
        <w:r w:rsidR="00E154A4" w:rsidRPr="00E154A4">
          <w:rPr>
            <w:rStyle w:val="Hipervnculo"/>
            <w:rFonts w:ascii="Arial" w:eastAsia="Calibri" w:hAnsi="Arial" w:cs="Arial"/>
            <w:noProof/>
            <w:sz w:val="22"/>
            <w:szCs w:val="22"/>
          </w:rPr>
          <w:t>Resultados Plan del SIGCMA Año 20</w:t>
        </w:r>
        <w:r w:rsidR="00A51E96">
          <w:rPr>
            <w:rStyle w:val="Hipervnculo"/>
            <w:rFonts w:ascii="Arial" w:eastAsia="Calibri" w:hAnsi="Arial" w:cs="Arial"/>
            <w:noProof/>
            <w:sz w:val="22"/>
            <w:szCs w:val="22"/>
          </w:rPr>
          <w:t>17</w:t>
        </w:r>
        <w:r w:rsidR="00E154A4" w:rsidRPr="00E154A4">
          <w:rPr>
            <w:rFonts w:ascii="Arial" w:hAnsi="Arial" w:cs="Arial"/>
            <w:noProof/>
            <w:webHidden/>
            <w:sz w:val="22"/>
            <w:szCs w:val="22"/>
          </w:rPr>
          <w:tab/>
        </w:r>
        <w:r w:rsidR="00E154A4" w:rsidRPr="00E154A4">
          <w:rPr>
            <w:rFonts w:ascii="Arial" w:hAnsi="Arial" w:cs="Arial"/>
            <w:noProof/>
            <w:webHidden/>
            <w:sz w:val="22"/>
            <w:szCs w:val="22"/>
          </w:rPr>
          <w:fldChar w:fldCharType="begin"/>
        </w:r>
        <w:r w:rsidR="00E154A4" w:rsidRPr="00E154A4">
          <w:rPr>
            <w:rFonts w:ascii="Arial" w:hAnsi="Arial" w:cs="Arial"/>
            <w:noProof/>
            <w:webHidden/>
            <w:sz w:val="22"/>
            <w:szCs w:val="22"/>
          </w:rPr>
          <w:instrText xml:space="preserve"> PAGEREF _Toc469556655 \h </w:instrText>
        </w:r>
        <w:r w:rsidR="00E154A4" w:rsidRPr="00E154A4">
          <w:rPr>
            <w:rFonts w:ascii="Arial" w:hAnsi="Arial" w:cs="Arial"/>
            <w:noProof/>
            <w:webHidden/>
            <w:sz w:val="22"/>
            <w:szCs w:val="22"/>
          </w:rPr>
        </w:r>
        <w:r w:rsidR="00E154A4" w:rsidRPr="00E154A4">
          <w:rPr>
            <w:rFonts w:ascii="Arial" w:hAnsi="Arial" w:cs="Arial"/>
            <w:noProof/>
            <w:webHidden/>
            <w:sz w:val="22"/>
            <w:szCs w:val="22"/>
          </w:rPr>
          <w:fldChar w:fldCharType="separate"/>
        </w:r>
        <w:r w:rsidR="00E154A4" w:rsidRPr="00E154A4">
          <w:rPr>
            <w:rFonts w:ascii="Arial" w:hAnsi="Arial" w:cs="Arial"/>
            <w:noProof/>
            <w:webHidden/>
            <w:sz w:val="22"/>
            <w:szCs w:val="22"/>
          </w:rPr>
          <w:t>10</w:t>
        </w:r>
        <w:r w:rsidR="00E154A4" w:rsidRPr="00E154A4">
          <w:rPr>
            <w:rFonts w:ascii="Arial" w:hAnsi="Arial" w:cs="Arial"/>
            <w:noProof/>
            <w:webHidden/>
            <w:sz w:val="22"/>
            <w:szCs w:val="22"/>
          </w:rPr>
          <w:fldChar w:fldCharType="end"/>
        </w:r>
      </w:hyperlink>
    </w:p>
    <w:p w14:paraId="5FF11B12" w14:textId="77777777" w:rsidR="00E154A4" w:rsidRPr="00E154A4" w:rsidRDefault="0088146D">
      <w:pPr>
        <w:pStyle w:val="TDC1"/>
        <w:tabs>
          <w:tab w:val="right" w:leader="dot" w:pos="9398"/>
        </w:tabs>
        <w:rPr>
          <w:rFonts w:ascii="Arial" w:eastAsiaTheme="minorEastAsia" w:hAnsi="Arial" w:cs="Arial"/>
          <w:noProof/>
          <w:sz w:val="22"/>
          <w:szCs w:val="22"/>
          <w:lang w:val="es-ES" w:eastAsia="es-ES"/>
        </w:rPr>
      </w:pPr>
      <w:hyperlink r:id="rId20" w:anchor="_Toc469556656" w:history="1">
        <w:r w:rsidR="00E154A4" w:rsidRPr="00E154A4">
          <w:rPr>
            <w:rStyle w:val="Hipervnculo"/>
            <w:rFonts w:ascii="Arial" w:eastAsia="Calibri" w:hAnsi="Arial" w:cs="Arial"/>
            <w:noProof/>
            <w:sz w:val="22"/>
            <w:szCs w:val="22"/>
          </w:rPr>
          <w:t>Gestión</w:t>
        </w:r>
        <w:r w:rsidR="00E154A4" w:rsidRPr="00E154A4">
          <w:rPr>
            <w:rStyle w:val="Hipervnculo"/>
            <w:rFonts w:ascii="Arial" w:hAnsi="Arial" w:cs="Arial"/>
            <w:noProof/>
            <w:sz w:val="22"/>
            <w:szCs w:val="22"/>
          </w:rPr>
          <w:t xml:space="preserve"> </w:t>
        </w:r>
        <w:r w:rsidR="00E154A4" w:rsidRPr="00E154A4">
          <w:rPr>
            <w:rStyle w:val="Hipervnculo"/>
            <w:rFonts w:ascii="Arial" w:eastAsia="Calibri" w:hAnsi="Arial" w:cs="Arial"/>
            <w:noProof/>
            <w:sz w:val="22"/>
            <w:szCs w:val="22"/>
          </w:rPr>
          <w:t>de</w:t>
        </w:r>
        <w:r w:rsidR="00E154A4" w:rsidRPr="00E154A4">
          <w:rPr>
            <w:rStyle w:val="Hipervnculo"/>
            <w:rFonts w:ascii="Arial" w:hAnsi="Arial" w:cs="Arial"/>
            <w:noProof/>
            <w:sz w:val="22"/>
            <w:szCs w:val="22"/>
          </w:rPr>
          <w:t xml:space="preserve"> </w:t>
        </w:r>
        <w:r w:rsidR="00E154A4" w:rsidRPr="00E154A4">
          <w:rPr>
            <w:rStyle w:val="Hipervnculo"/>
            <w:rFonts w:ascii="Arial" w:eastAsia="Calibri" w:hAnsi="Arial" w:cs="Arial"/>
            <w:noProof/>
            <w:sz w:val="22"/>
            <w:szCs w:val="22"/>
          </w:rPr>
          <w:t>Recursos</w:t>
        </w:r>
        <w:r w:rsidR="00E154A4" w:rsidRPr="00E154A4">
          <w:rPr>
            <w:rStyle w:val="Hipervnculo"/>
            <w:rFonts w:ascii="Arial" w:hAnsi="Arial" w:cs="Arial"/>
            <w:noProof/>
            <w:sz w:val="22"/>
            <w:szCs w:val="22"/>
          </w:rPr>
          <w:t>:</w:t>
        </w:r>
        <w:r w:rsidR="00E154A4" w:rsidRPr="00E154A4">
          <w:rPr>
            <w:rFonts w:ascii="Arial" w:hAnsi="Arial" w:cs="Arial"/>
            <w:noProof/>
            <w:webHidden/>
            <w:sz w:val="22"/>
            <w:szCs w:val="22"/>
          </w:rPr>
          <w:tab/>
        </w:r>
        <w:r w:rsidR="00E154A4" w:rsidRPr="00E154A4">
          <w:rPr>
            <w:rFonts w:ascii="Arial" w:hAnsi="Arial" w:cs="Arial"/>
            <w:noProof/>
            <w:webHidden/>
            <w:sz w:val="22"/>
            <w:szCs w:val="22"/>
          </w:rPr>
          <w:fldChar w:fldCharType="begin"/>
        </w:r>
        <w:r w:rsidR="00E154A4" w:rsidRPr="00E154A4">
          <w:rPr>
            <w:rFonts w:ascii="Arial" w:hAnsi="Arial" w:cs="Arial"/>
            <w:noProof/>
            <w:webHidden/>
            <w:sz w:val="22"/>
            <w:szCs w:val="22"/>
          </w:rPr>
          <w:instrText xml:space="preserve"> PAGEREF _Toc469556656 \h </w:instrText>
        </w:r>
        <w:r w:rsidR="00E154A4" w:rsidRPr="00E154A4">
          <w:rPr>
            <w:rFonts w:ascii="Arial" w:hAnsi="Arial" w:cs="Arial"/>
            <w:noProof/>
            <w:webHidden/>
            <w:sz w:val="22"/>
            <w:szCs w:val="22"/>
          </w:rPr>
        </w:r>
        <w:r w:rsidR="00E154A4" w:rsidRPr="00E154A4">
          <w:rPr>
            <w:rFonts w:ascii="Arial" w:hAnsi="Arial" w:cs="Arial"/>
            <w:noProof/>
            <w:webHidden/>
            <w:sz w:val="22"/>
            <w:szCs w:val="22"/>
          </w:rPr>
          <w:fldChar w:fldCharType="separate"/>
        </w:r>
        <w:r w:rsidR="00E154A4" w:rsidRPr="00E154A4">
          <w:rPr>
            <w:rFonts w:ascii="Arial" w:hAnsi="Arial" w:cs="Arial"/>
            <w:noProof/>
            <w:webHidden/>
            <w:sz w:val="22"/>
            <w:szCs w:val="22"/>
          </w:rPr>
          <w:t>10</w:t>
        </w:r>
        <w:r w:rsidR="00E154A4" w:rsidRPr="00E154A4">
          <w:rPr>
            <w:rFonts w:ascii="Arial" w:hAnsi="Arial" w:cs="Arial"/>
            <w:noProof/>
            <w:webHidden/>
            <w:sz w:val="22"/>
            <w:szCs w:val="22"/>
          </w:rPr>
          <w:fldChar w:fldCharType="end"/>
        </w:r>
      </w:hyperlink>
    </w:p>
    <w:p w14:paraId="3FA87035" w14:textId="77777777" w:rsidR="00E154A4" w:rsidRPr="00E154A4" w:rsidRDefault="0088146D">
      <w:pPr>
        <w:pStyle w:val="TDC3"/>
        <w:tabs>
          <w:tab w:val="right" w:leader="dot" w:pos="9398"/>
        </w:tabs>
        <w:rPr>
          <w:rFonts w:ascii="Arial" w:eastAsiaTheme="minorEastAsia" w:hAnsi="Arial" w:cs="Arial"/>
          <w:noProof/>
          <w:sz w:val="22"/>
          <w:szCs w:val="22"/>
          <w:lang w:val="es-ES" w:eastAsia="es-ES"/>
        </w:rPr>
      </w:pPr>
      <w:hyperlink r:id="rId21" w:anchor="_Toc469556657" w:history="1">
        <w:r w:rsidR="00E154A4" w:rsidRPr="00E154A4">
          <w:rPr>
            <w:rStyle w:val="Hipervnculo"/>
            <w:rFonts w:ascii="Arial" w:hAnsi="Arial" w:cs="Arial"/>
            <w:noProof/>
            <w:sz w:val="22"/>
            <w:szCs w:val="22"/>
          </w:rPr>
          <w:t>CAPÍTULO 2</w:t>
        </w:r>
        <w:r w:rsidR="00E154A4" w:rsidRPr="00E154A4">
          <w:rPr>
            <w:rFonts w:ascii="Arial" w:hAnsi="Arial" w:cs="Arial"/>
            <w:noProof/>
            <w:webHidden/>
            <w:sz w:val="22"/>
            <w:szCs w:val="22"/>
          </w:rPr>
          <w:tab/>
        </w:r>
        <w:r w:rsidR="00E154A4" w:rsidRPr="00E154A4">
          <w:rPr>
            <w:rFonts w:ascii="Arial" w:hAnsi="Arial" w:cs="Arial"/>
            <w:noProof/>
            <w:webHidden/>
            <w:sz w:val="22"/>
            <w:szCs w:val="22"/>
          </w:rPr>
          <w:fldChar w:fldCharType="begin"/>
        </w:r>
        <w:r w:rsidR="00E154A4" w:rsidRPr="00E154A4">
          <w:rPr>
            <w:rFonts w:ascii="Arial" w:hAnsi="Arial" w:cs="Arial"/>
            <w:noProof/>
            <w:webHidden/>
            <w:sz w:val="22"/>
            <w:szCs w:val="22"/>
          </w:rPr>
          <w:instrText xml:space="preserve"> PAGEREF _Toc469556657 \h </w:instrText>
        </w:r>
        <w:r w:rsidR="00E154A4" w:rsidRPr="00E154A4">
          <w:rPr>
            <w:rFonts w:ascii="Arial" w:hAnsi="Arial" w:cs="Arial"/>
            <w:noProof/>
            <w:webHidden/>
            <w:sz w:val="22"/>
            <w:szCs w:val="22"/>
          </w:rPr>
        </w:r>
        <w:r w:rsidR="00E154A4" w:rsidRPr="00E154A4">
          <w:rPr>
            <w:rFonts w:ascii="Arial" w:hAnsi="Arial" w:cs="Arial"/>
            <w:noProof/>
            <w:webHidden/>
            <w:sz w:val="22"/>
            <w:szCs w:val="22"/>
          </w:rPr>
          <w:fldChar w:fldCharType="separate"/>
        </w:r>
        <w:r w:rsidR="00E154A4" w:rsidRPr="00E154A4">
          <w:rPr>
            <w:rFonts w:ascii="Arial" w:hAnsi="Arial" w:cs="Arial"/>
            <w:noProof/>
            <w:webHidden/>
            <w:sz w:val="22"/>
            <w:szCs w:val="22"/>
          </w:rPr>
          <w:t>10</w:t>
        </w:r>
        <w:r w:rsidR="00E154A4" w:rsidRPr="00E154A4">
          <w:rPr>
            <w:rFonts w:ascii="Arial" w:hAnsi="Arial" w:cs="Arial"/>
            <w:noProof/>
            <w:webHidden/>
            <w:sz w:val="22"/>
            <w:szCs w:val="22"/>
          </w:rPr>
          <w:fldChar w:fldCharType="end"/>
        </w:r>
      </w:hyperlink>
    </w:p>
    <w:p w14:paraId="3BE585F5" w14:textId="47D80E06" w:rsidR="00E154A4" w:rsidRPr="00E154A4" w:rsidRDefault="0088146D">
      <w:pPr>
        <w:pStyle w:val="TDC1"/>
        <w:tabs>
          <w:tab w:val="right" w:leader="dot" w:pos="9398"/>
        </w:tabs>
        <w:rPr>
          <w:rFonts w:ascii="Arial" w:eastAsiaTheme="minorEastAsia" w:hAnsi="Arial" w:cs="Arial"/>
          <w:noProof/>
          <w:sz w:val="22"/>
          <w:szCs w:val="22"/>
          <w:lang w:val="es-ES" w:eastAsia="es-ES"/>
        </w:rPr>
      </w:pPr>
      <w:hyperlink w:anchor="_Toc469556658" w:history="1">
        <w:r w:rsidR="00E154A4" w:rsidRPr="00E154A4">
          <w:rPr>
            <w:rStyle w:val="Hipervnculo"/>
            <w:rFonts w:ascii="Arial" w:hAnsi="Arial" w:cs="Arial"/>
            <w:noProof/>
            <w:sz w:val="22"/>
            <w:szCs w:val="22"/>
            <w:lang w:val="es-CO"/>
          </w:rPr>
          <w:t>2.</w:t>
        </w:r>
        <w:r w:rsidR="00A51E96">
          <w:rPr>
            <w:rStyle w:val="Hipervnculo"/>
            <w:rFonts w:ascii="Arial" w:hAnsi="Arial" w:cs="Arial"/>
            <w:noProof/>
            <w:sz w:val="22"/>
            <w:szCs w:val="22"/>
            <w:lang w:val="es-CO"/>
          </w:rPr>
          <w:t xml:space="preserve"> RESULTADOS PLAN DEL SIGCMA 2017</w:t>
        </w:r>
        <w:r w:rsidR="00E154A4" w:rsidRPr="00E154A4">
          <w:rPr>
            <w:rFonts w:ascii="Arial" w:hAnsi="Arial" w:cs="Arial"/>
            <w:noProof/>
            <w:webHidden/>
            <w:sz w:val="22"/>
            <w:szCs w:val="22"/>
          </w:rPr>
          <w:tab/>
        </w:r>
        <w:r w:rsidR="00E154A4" w:rsidRPr="00E154A4">
          <w:rPr>
            <w:rFonts w:ascii="Arial" w:hAnsi="Arial" w:cs="Arial"/>
            <w:noProof/>
            <w:webHidden/>
            <w:sz w:val="22"/>
            <w:szCs w:val="22"/>
          </w:rPr>
          <w:fldChar w:fldCharType="begin"/>
        </w:r>
        <w:r w:rsidR="00E154A4" w:rsidRPr="00E154A4">
          <w:rPr>
            <w:rFonts w:ascii="Arial" w:hAnsi="Arial" w:cs="Arial"/>
            <w:noProof/>
            <w:webHidden/>
            <w:sz w:val="22"/>
            <w:szCs w:val="22"/>
          </w:rPr>
          <w:instrText xml:space="preserve"> PAGEREF _Toc469556658 \h </w:instrText>
        </w:r>
        <w:r w:rsidR="00E154A4" w:rsidRPr="00E154A4">
          <w:rPr>
            <w:rFonts w:ascii="Arial" w:hAnsi="Arial" w:cs="Arial"/>
            <w:noProof/>
            <w:webHidden/>
            <w:sz w:val="22"/>
            <w:szCs w:val="22"/>
          </w:rPr>
        </w:r>
        <w:r w:rsidR="00E154A4" w:rsidRPr="00E154A4">
          <w:rPr>
            <w:rFonts w:ascii="Arial" w:hAnsi="Arial" w:cs="Arial"/>
            <w:noProof/>
            <w:webHidden/>
            <w:sz w:val="22"/>
            <w:szCs w:val="22"/>
          </w:rPr>
          <w:fldChar w:fldCharType="separate"/>
        </w:r>
        <w:r w:rsidR="00E154A4" w:rsidRPr="00E154A4">
          <w:rPr>
            <w:rFonts w:ascii="Arial" w:hAnsi="Arial" w:cs="Arial"/>
            <w:noProof/>
            <w:webHidden/>
            <w:sz w:val="22"/>
            <w:szCs w:val="22"/>
          </w:rPr>
          <w:t>11</w:t>
        </w:r>
        <w:r w:rsidR="00E154A4" w:rsidRPr="00E154A4">
          <w:rPr>
            <w:rFonts w:ascii="Arial" w:hAnsi="Arial" w:cs="Arial"/>
            <w:noProof/>
            <w:webHidden/>
            <w:sz w:val="22"/>
            <w:szCs w:val="22"/>
          </w:rPr>
          <w:fldChar w:fldCharType="end"/>
        </w:r>
      </w:hyperlink>
    </w:p>
    <w:p w14:paraId="6F50E6A3" w14:textId="77777777" w:rsidR="00E154A4" w:rsidRPr="00E154A4" w:rsidRDefault="0088146D">
      <w:pPr>
        <w:pStyle w:val="TDC1"/>
        <w:tabs>
          <w:tab w:val="right" w:leader="dot" w:pos="9398"/>
        </w:tabs>
        <w:rPr>
          <w:rFonts w:ascii="Arial" w:eastAsiaTheme="minorEastAsia" w:hAnsi="Arial" w:cs="Arial"/>
          <w:noProof/>
          <w:sz w:val="22"/>
          <w:szCs w:val="22"/>
          <w:lang w:val="es-ES" w:eastAsia="es-ES"/>
        </w:rPr>
      </w:pPr>
      <w:hyperlink w:anchor="_Toc469556659" w:history="1">
        <w:r w:rsidR="00E154A4" w:rsidRPr="00E154A4">
          <w:rPr>
            <w:rStyle w:val="Hipervnculo"/>
            <w:rFonts w:ascii="Arial" w:hAnsi="Arial" w:cs="Arial"/>
            <w:noProof/>
            <w:sz w:val="22"/>
            <w:szCs w:val="22"/>
          </w:rPr>
          <w:t>2.1 FORTALECIMIENTO DE LA TRANSPARENCIA INSTITUCIONAL</w:t>
        </w:r>
        <w:r w:rsidR="00E154A4" w:rsidRPr="00E154A4">
          <w:rPr>
            <w:rFonts w:ascii="Arial" w:hAnsi="Arial" w:cs="Arial"/>
            <w:noProof/>
            <w:webHidden/>
            <w:sz w:val="22"/>
            <w:szCs w:val="22"/>
          </w:rPr>
          <w:tab/>
        </w:r>
        <w:r w:rsidR="00E154A4" w:rsidRPr="00E154A4">
          <w:rPr>
            <w:rFonts w:ascii="Arial" w:hAnsi="Arial" w:cs="Arial"/>
            <w:noProof/>
            <w:webHidden/>
            <w:sz w:val="22"/>
            <w:szCs w:val="22"/>
          </w:rPr>
          <w:fldChar w:fldCharType="begin"/>
        </w:r>
        <w:r w:rsidR="00E154A4" w:rsidRPr="00E154A4">
          <w:rPr>
            <w:rFonts w:ascii="Arial" w:hAnsi="Arial" w:cs="Arial"/>
            <w:noProof/>
            <w:webHidden/>
            <w:sz w:val="22"/>
            <w:szCs w:val="22"/>
          </w:rPr>
          <w:instrText xml:space="preserve"> PAGEREF _Toc469556659 \h </w:instrText>
        </w:r>
        <w:r w:rsidR="00E154A4" w:rsidRPr="00E154A4">
          <w:rPr>
            <w:rFonts w:ascii="Arial" w:hAnsi="Arial" w:cs="Arial"/>
            <w:noProof/>
            <w:webHidden/>
            <w:sz w:val="22"/>
            <w:szCs w:val="22"/>
          </w:rPr>
        </w:r>
        <w:r w:rsidR="00E154A4" w:rsidRPr="00E154A4">
          <w:rPr>
            <w:rFonts w:ascii="Arial" w:hAnsi="Arial" w:cs="Arial"/>
            <w:noProof/>
            <w:webHidden/>
            <w:sz w:val="22"/>
            <w:szCs w:val="22"/>
          </w:rPr>
          <w:fldChar w:fldCharType="separate"/>
        </w:r>
        <w:r w:rsidR="00E154A4" w:rsidRPr="00E154A4">
          <w:rPr>
            <w:rFonts w:ascii="Arial" w:hAnsi="Arial" w:cs="Arial"/>
            <w:noProof/>
            <w:webHidden/>
            <w:sz w:val="22"/>
            <w:szCs w:val="22"/>
          </w:rPr>
          <w:t>11</w:t>
        </w:r>
        <w:r w:rsidR="00E154A4" w:rsidRPr="00E154A4">
          <w:rPr>
            <w:rFonts w:ascii="Arial" w:hAnsi="Arial" w:cs="Arial"/>
            <w:noProof/>
            <w:webHidden/>
            <w:sz w:val="22"/>
            <w:szCs w:val="22"/>
          </w:rPr>
          <w:fldChar w:fldCharType="end"/>
        </w:r>
      </w:hyperlink>
    </w:p>
    <w:p w14:paraId="0DACE4DE" w14:textId="77777777" w:rsidR="00E154A4" w:rsidRPr="00E154A4" w:rsidRDefault="0088146D">
      <w:pPr>
        <w:pStyle w:val="TDC1"/>
        <w:tabs>
          <w:tab w:val="right" w:leader="dot" w:pos="9398"/>
        </w:tabs>
        <w:rPr>
          <w:rFonts w:ascii="Arial" w:eastAsiaTheme="minorEastAsia" w:hAnsi="Arial" w:cs="Arial"/>
          <w:noProof/>
          <w:sz w:val="22"/>
          <w:szCs w:val="22"/>
          <w:lang w:val="es-ES" w:eastAsia="es-ES"/>
        </w:rPr>
      </w:pPr>
      <w:hyperlink w:anchor="_Toc469556660" w:history="1">
        <w:r w:rsidR="00E154A4" w:rsidRPr="00E154A4">
          <w:rPr>
            <w:rStyle w:val="Hipervnculo"/>
            <w:rFonts w:ascii="Arial" w:hAnsi="Arial" w:cs="Arial"/>
            <w:noProof/>
            <w:sz w:val="22"/>
            <w:szCs w:val="22"/>
          </w:rPr>
          <w:t>2.2 GARANTIZAR LA OPERACIÓN DEL SIGCMA</w:t>
        </w:r>
        <w:r w:rsidR="00E154A4" w:rsidRPr="00E154A4">
          <w:rPr>
            <w:rFonts w:ascii="Arial" w:hAnsi="Arial" w:cs="Arial"/>
            <w:noProof/>
            <w:webHidden/>
            <w:sz w:val="22"/>
            <w:szCs w:val="22"/>
          </w:rPr>
          <w:tab/>
        </w:r>
        <w:r w:rsidR="00E154A4" w:rsidRPr="00E154A4">
          <w:rPr>
            <w:rFonts w:ascii="Arial" w:hAnsi="Arial" w:cs="Arial"/>
            <w:noProof/>
            <w:webHidden/>
            <w:sz w:val="22"/>
            <w:szCs w:val="22"/>
          </w:rPr>
          <w:fldChar w:fldCharType="begin"/>
        </w:r>
        <w:r w:rsidR="00E154A4" w:rsidRPr="00E154A4">
          <w:rPr>
            <w:rFonts w:ascii="Arial" w:hAnsi="Arial" w:cs="Arial"/>
            <w:noProof/>
            <w:webHidden/>
            <w:sz w:val="22"/>
            <w:szCs w:val="22"/>
          </w:rPr>
          <w:instrText xml:space="preserve"> PAGEREF _Toc469556660 \h </w:instrText>
        </w:r>
        <w:r w:rsidR="00E154A4" w:rsidRPr="00E154A4">
          <w:rPr>
            <w:rFonts w:ascii="Arial" w:hAnsi="Arial" w:cs="Arial"/>
            <w:noProof/>
            <w:webHidden/>
            <w:sz w:val="22"/>
            <w:szCs w:val="22"/>
          </w:rPr>
        </w:r>
        <w:r w:rsidR="00E154A4" w:rsidRPr="00E154A4">
          <w:rPr>
            <w:rFonts w:ascii="Arial" w:hAnsi="Arial" w:cs="Arial"/>
            <w:noProof/>
            <w:webHidden/>
            <w:sz w:val="22"/>
            <w:szCs w:val="22"/>
          </w:rPr>
          <w:fldChar w:fldCharType="separate"/>
        </w:r>
        <w:r w:rsidR="00E154A4" w:rsidRPr="00E154A4">
          <w:rPr>
            <w:rFonts w:ascii="Arial" w:hAnsi="Arial" w:cs="Arial"/>
            <w:noProof/>
            <w:webHidden/>
            <w:sz w:val="22"/>
            <w:szCs w:val="22"/>
          </w:rPr>
          <w:t>12</w:t>
        </w:r>
        <w:r w:rsidR="00E154A4" w:rsidRPr="00E154A4">
          <w:rPr>
            <w:rFonts w:ascii="Arial" w:hAnsi="Arial" w:cs="Arial"/>
            <w:noProof/>
            <w:webHidden/>
            <w:sz w:val="22"/>
            <w:szCs w:val="22"/>
          </w:rPr>
          <w:fldChar w:fldCharType="end"/>
        </w:r>
      </w:hyperlink>
    </w:p>
    <w:p w14:paraId="3CD4D09F" w14:textId="77777777" w:rsidR="00E154A4" w:rsidRPr="00E154A4" w:rsidRDefault="0088146D">
      <w:pPr>
        <w:pStyle w:val="TDC1"/>
        <w:tabs>
          <w:tab w:val="right" w:leader="dot" w:pos="9398"/>
        </w:tabs>
        <w:rPr>
          <w:rFonts w:ascii="Arial" w:eastAsiaTheme="minorEastAsia" w:hAnsi="Arial" w:cs="Arial"/>
          <w:noProof/>
          <w:sz w:val="22"/>
          <w:szCs w:val="22"/>
          <w:lang w:val="es-ES" w:eastAsia="es-ES"/>
        </w:rPr>
      </w:pPr>
      <w:hyperlink w:anchor="_Toc469556661" w:history="1">
        <w:r w:rsidR="00E154A4" w:rsidRPr="00E154A4">
          <w:rPr>
            <w:rStyle w:val="Hipervnculo"/>
            <w:rFonts w:ascii="Arial" w:hAnsi="Arial" w:cs="Arial"/>
            <w:noProof/>
            <w:sz w:val="22"/>
            <w:szCs w:val="22"/>
          </w:rPr>
          <w:t>2.3 INCORPORACIÓN DE NUEVAS HERRAMIENTAS Y METODOLOGÍAS CONTENIDAS EN LA ACTUALIZACIÓN DE LAS NORMAS DE CALIDAD</w:t>
        </w:r>
        <w:r w:rsidR="00E154A4" w:rsidRPr="00E154A4">
          <w:rPr>
            <w:rFonts w:ascii="Arial" w:hAnsi="Arial" w:cs="Arial"/>
            <w:noProof/>
            <w:webHidden/>
            <w:sz w:val="22"/>
            <w:szCs w:val="22"/>
          </w:rPr>
          <w:tab/>
        </w:r>
        <w:r w:rsidR="00E154A4" w:rsidRPr="00E154A4">
          <w:rPr>
            <w:rFonts w:ascii="Arial" w:hAnsi="Arial" w:cs="Arial"/>
            <w:noProof/>
            <w:webHidden/>
            <w:sz w:val="22"/>
            <w:szCs w:val="22"/>
          </w:rPr>
          <w:fldChar w:fldCharType="begin"/>
        </w:r>
        <w:r w:rsidR="00E154A4" w:rsidRPr="00E154A4">
          <w:rPr>
            <w:rFonts w:ascii="Arial" w:hAnsi="Arial" w:cs="Arial"/>
            <w:noProof/>
            <w:webHidden/>
            <w:sz w:val="22"/>
            <w:szCs w:val="22"/>
          </w:rPr>
          <w:instrText xml:space="preserve"> PAGEREF _Toc469556661 \h </w:instrText>
        </w:r>
        <w:r w:rsidR="00E154A4" w:rsidRPr="00E154A4">
          <w:rPr>
            <w:rFonts w:ascii="Arial" w:hAnsi="Arial" w:cs="Arial"/>
            <w:noProof/>
            <w:webHidden/>
            <w:sz w:val="22"/>
            <w:szCs w:val="22"/>
          </w:rPr>
        </w:r>
        <w:r w:rsidR="00E154A4" w:rsidRPr="00E154A4">
          <w:rPr>
            <w:rFonts w:ascii="Arial" w:hAnsi="Arial" w:cs="Arial"/>
            <w:noProof/>
            <w:webHidden/>
            <w:sz w:val="22"/>
            <w:szCs w:val="22"/>
          </w:rPr>
          <w:fldChar w:fldCharType="separate"/>
        </w:r>
        <w:r w:rsidR="00E154A4" w:rsidRPr="00E154A4">
          <w:rPr>
            <w:rFonts w:ascii="Arial" w:hAnsi="Arial" w:cs="Arial"/>
            <w:noProof/>
            <w:webHidden/>
            <w:sz w:val="22"/>
            <w:szCs w:val="22"/>
          </w:rPr>
          <w:t>13</w:t>
        </w:r>
        <w:r w:rsidR="00E154A4" w:rsidRPr="00E154A4">
          <w:rPr>
            <w:rFonts w:ascii="Arial" w:hAnsi="Arial" w:cs="Arial"/>
            <w:noProof/>
            <w:webHidden/>
            <w:sz w:val="22"/>
            <w:szCs w:val="22"/>
          </w:rPr>
          <w:fldChar w:fldCharType="end"/>
        </w:r>
      </w:hyperlink>
    </w:p>
    <w:p w14:paraId="4B543189" w14:textId="77777777" w:rsidR="00E154A4" w:rsidRPr="00E154A4" w:rsidRDefault="0088146D">
      <w:pPr>
        <w:pStyle w:val="TDC1"/>
        <w:tabs>
          <w:tab w:val="right" w:leader="dot" w:pos="9398"/>
        </w:tabs>
        <w:rPr>
          <w:rFonts w:ascii="Arial" w:eastAsiaTheme="minorEastAsia" w:hAnsi="Arial" w:cs="Arial"/>
          <w:noProof/>
          <w:sz w:val="22"/>
          <w:szCs w:val="22"/>
          <w:lang w:val="es-ES" w:eastAsia="es-ES"/>
        </w:rPr>
      </w:pPr>
      <w:hyperlink w:anchor="_Toc469556662" w:history="1">
        <w:r w:rsidR="00E154A4" w:rsidRPr="00E154A4">
          <w:rPr>
            <w:rStyle w:val="Hipervnculo"/>
            <w:rFonts w:ascii="Arial" w:hAnsi="Arial" w:cs="Arial"/>
            <w:noProof/>
            <w:sz w:val="22"/>
            <w:szCs w:val="22"/>
          </w:rPr>
          <w:t>2.4 GARANTIZAR EL CUMPLIMIENTO DE LA POLÍTICA SIGCMA</w:t>
        </w:r>
        <w:r w:rsidR="00E154A4" w:rsidRPr="00E154A4">
          <w:rPr>
            <w:rFonts w:ascii="Arial" w:hAnsi="Arial" w:cs="Arial"/>
            <w:noProof/>
            <w:webHidden/>
            <w:sz w:val="22"/>
            <w:szCs w:val="22"/>
          </w:rPr>
          <w:tab/>
        </w:r>
        <w:r w:rsidR="00E154A4" w:rsidRPr="00E154A4">
          <w:rPr>
            <w:rFonts w:ascii="Arial" w:hAnsi="Arial" w:cs="Arial"/>
            <w:noProof/>
            <w:webHidden/>
            <w:sz w:val="22"/>
            <w:szCs w:val="22"/>
          </w:rPr>
          <w:fldChar w:fldCharType="begin"/>
        </w:r>
        <w:r w:rsidR="00E154A4" w:rsidRPr="00E154A4">
          <w:rPr>
            <w:rFonts w:ascii="Arial" w:hAnsi="Arial" w:cs="Arial"/>
            <w:noProof/>
            <w:webHidden/>
            <w:sz w:val="22"/>
            <w:szCs w:val="22"/>
          </w:rPr>
          <w:instrText xml:space="preserve"> PAGEREF _Toc469556662 \h </w:instrText>
        </w:r>
        <w:r w:rsidR="00E154A4" w:rsidRPr="00E154A4">
          <w:rPr>
            <w:rFonts w:ascii="Arial" w:hAnsi="Arial" w:cs="Arial"/>
            <w:noProof/>
            <w:webHidden/>
            <w:sz w:val="22"/>
            <w:szCs w:val="22"/>
          </w:rPr>
        </w:r>
        <w:r w:rsidR="00E154A4" w:rsidRPr="00E154A4">
          <w:rPr>
            <w:rFonts w:ascii="Arial" w:hAnsi="Arial" w:cs="Arial"/>
            <w:noProof/>
            <w:webHidden/>
            <w:sz w:val="22"/>
            <w:szCs w:val="22"/>
          </w:rPr>
          <w:fldChar w:fldCharType="separate"/>
        </w:r>
        <w:r w:rsidR="00E154A4" w:rsidRPr="00E154A4">
          <w:rPr>
            <w:rFonts w:ascii="Arial" w:hAnsi="Arial" w:cs="Arial"/>
            <w:noProof/>
            <w:webHidden/>
            <w:sz w:val="22"/>
            <w:szCs w:val="22"/>
          </w:rPr>
          <w:t>14</w:t>
        </w:r>
        <w:r w:rsidR="00E154A4" w:rsidRPr="00E154A4">
          <w:rPr>
            <w:rFonts w:ascii="Arial" w:hAnsi="Arial" w:cs="Arial"/>
            <w:noProof/>
            <w:webHidden/>
            <w:sz w:val="22"/>
            <w:szCs w:val="22"/>
          </w:rPr>
          <w:fldChar w:fldCharType="end"/>
        </w:r>
      </w:hyperlink>
    </w:p>
    <w:p w14:paraId="77FD436F" w14:textId="77777777" w:rsidR="00E154A4" w:rsidRPr="00E154A4" w:rsidRDefault="0088146D">
      <w:pPr>
        <w:pStyle w:val="TDC3"/>
        <w:tabs>
          <w:tab w:val="right" w:leader="dot" w:pos="9398"/>
        </w:tabs>
        <w:rPr>
          <w:rFonts w:ascii="Arial" w:eastAsiaTheme="minorEastAsia" w:hAnsi="Arial" w:cs="Arial"/>
          <w:noProof/>
          <w:sz w:val="22"/>
          <w:szCs w:val="22"/>
          <w:lang w:val="es-ES" w:eastAsia="es-ES"/>
        </w:rPr>
      </w:pPr>
      <w:hyperlink r:id="rId22" w:anchor="_Toc469556663" w:history="1">
        <w:r w:rsidR="00E154A4" w:rsidRPr="00E154A4">
          <w:rPr>
            <w:rStyle w:val="Hipervnculo"/>
            <w:rFonts w:ascii="Arial" w:hAnsi="Arial" w:cs="Arial"/>
            <w:noProof/>
            <w:sz w:val="22"/>
            <w:szCs w:val="22"/>
          </w:rPr>
          <w:t>CAPÍTULO 3</w:t>
        </w:r>
        <w:r w:rsidR="00E154A4" w:rsidRPr="00E154A4">
          <w:rPr>
            <w:rFonts w:ascii="Arial" w:hAnsi="Arial" w:cs="Arial"/>
            <w:noProof/>
            <w:webHidden/>
            <w:sz w:val="22"/>
            <w:szCs w:val="22"/>
          </w:rPr>
          <w:tab/>
        </w:r>
        <w:r w:rsidR="00E154A4" w:rsidRPr="00E154A4">
          <w:rPr>
            <w:rFonts w:ascii="Arial" w:hAnsi="Arial" w:cs="Arial"/>
            <w:noProof/>
            <w:webHidden/>
            <w:sz w:val="22"/>
            <w:szCs w:val="22"/>
          </w:rPr>
          <w:fldChar w:fldCharType="begin"/>
        </w:r>
        <w:r w:rsidR="00E154A4" w:rsidRPr="00E154A4">
          <w:rPr>
            <w:rFonts w:ascii="Arial" w:hAnsi="Arial" w:cs="Arial"/>
            <w:noProof/>
            <w:webHidden/>
            <w:sz w:val="22"/>
            <w:szCs w:val="22"/>
          </w:rPr>
          <w:instrText xml:space="preserve"> PAGEREF _Toc469556663 \h </w:instrText>
        </w:r>
        <w:r w:rsidR="00E154A4" w:rsidRPr="00E154A4">
          <w:rPr>
            <w:rFonts w:ascii="Arial" w:hAnsi="Arial" w:cs="Arial"/>
            <w:noProof/>
            <w:webHidden/>
            <w:sz w:val="22"/>
            <w:szCs w:val="22"/>
          </w:rPr>
        </w:r>
        <w:r w:rsidR="00E154A4" w:rsidRPr="00E154A4">
          <w:rPr>
            <w:rFonts w:ascii="Arial" w:hAnsi="Arial" w:cs="Arial"/>
            <w:noProof/>
            <w:webHidden/>
            <w:sz w:val="22"/>
            <w:szCs w:val="22"/>
          </w:rPr>
          <w:fldChar w:fldCharType="separate"/>
        </w:r>
        <w:r w:rsidR="00E154A4" w:rsidRPr="00E154A4">
          <w:rPr>
            <w:rFonts w:ascii="Arial" w:hAnsi="Arial" w:cs="Arial"/>
            <w:noProof/>
            <w:webHidden/>
            <w:sz w:val="22"/>
            <w:szCs w:val="22"/>
          </w:rPr>
          <w:t>16</w:t>
        </w:r>
        <w:r w:rsidR="00E154A4" w:rsidRPr="00E154A4">
          <w:rPr>
            <w:rFonts w:ascii="Arial" w:hAnsi="Arial" w:cs="Arial"/>
            <w:noProof/>
            <w:webHidden/>
            <w:sz w:val="22"/>
            <w:szCs w:val="22"/>
          </w:rPr>
          <w:fldChar w:fldCharType="end"/>
        </w:r>
      </w:hyperlink>
    </w:p>
    <w:p w14:paraId="4A110464" w14:textId="77777777" w:rsidR="00E154A4" w:rsidRPr="00E154A4" w:rsidRDefault="0088146D">
      <w:pPr>
        <w:pStyle w:val="TDC1"/>
        <w:tabs>
          <w:tab w:val="right" w:leader="dot" w:pos="9398"/>
        </w:tabs>
        <w:rPr>
          <w:rFonts w:ascii="Arial" w:eastAsiaTheme="minorEastAsia" w:hAnsi="Arial" w:cs="Arial"/>
          <w:noProof/>
          <w:sz w:val="22"/>
          <w:szCs w:val="22"/>
          <w:lang w:val="es-ES" w:eastAsia="es-ES"/>
        </w:rPr>
      </w:pPr>
      <w:hyperlink r:id="rId23" w:anchor="_Toc469556664" w:history="1">
        <w:r w:rsidR="00E154A4" w:rsidRPr="00E154A4">
          <w:rPr>
            <w:rStyle w:val="Hipervnculo"/>
            <w:rFonts w:ascii="Arial" w:eastAsia="Calibri" w:hAnsi="Arial" w:cs="Arial"/>
            <w:noProof/>
            <w:sz w:val="22"/>
            <w:szCs w:val="22"/>
          </w:rPr>
          <w:t>Estado actual del SIGCMA</w:t>
        </w:r>
        <w:r w:rsidR="00E154A4" w:rsidRPr="00E154A4">
          <w:rPr>
            <w:rFonts w:ascii="Arial" w:hAnsi="Arial" w:cs="Arial"/>
            <w:noProof/>
            <w:webHidden/>
            <w:sz w:val="22"/>
            <w:szCs w:val="22"/>
          </w:rPr>
          <w:tab/>
        </w:r>
        <w:r w:rsidR="00E154A4" w:rsidRPr="00E154A4">
          <w:rPr>
            <w:rFonts w:ascii="Arial" w:hAnsi="Arial" w:cs="Arial"/>
            <w:noProof/>
            <w:webHidden/>
            <w:sz w:val="22"/>
            <w:szCs w:val="22"/>
          </w:rPr>
          <w:fldChar w:fldCharType="begin"/>
        </w:r>
        <w:r w:rsidR="00E154A4" w:rsidRPr="00E154A4">
          <w:rPr>
            <w:rFonts w:ascii="Arial" w:hAnsi="Arial" w:cs="Arial"/>
            <w:noProof/>
            <w:webHidden/>
            <w:sz w:val="22"/>
            <w:szCs w:val="22"/>
          </w:rPr>
          <w:instrText xml:space="preserve"> PAGEREF _Toc469556664 \h </w:instrText>
        </w:r>
        <w:r w:rsidR="00E154A4" w:rsidRPr="00E154A4">
          <w:rPr>
            <w:rFonts w:ascii="Arial" w:hAnsi="Arial" w:cs="Arial"/>
            <w:noProof/>
            <w:webHidden/>
            <w:sz w:val="22"/>
            <w:szCs w:val="22"/>
          </w:rPr>
        </w:r>
        <w:r w:rsidR="00E154A4" w:rsidRPr="00E154A4">
          <w:rPr>
            <w:rFonts w:ascii="Arial" w:hAnsi="Arial" w:cs="Arial"/>
            <w:noProof/>
            <w:webHidden/>
            <w:sz w:val="22"/>
            <w:szCs w:val="22"/>
          </w:rPr>
          <w:fldChar w:fldCharType="separate"/>
        </w:r>
        <w:r w:rsidR="00E154A4" w:rsidRPr="00E154A4">
          <w:rPr>
            <w:rFonts w:ascii="Arial" w:hAnsi="Arial" w:cs="Arial"/>
            <w:noProof/>
            <w:webHidden/>
            <w:sz w:val="22"/>
            <w:szCs w:val="22"/>
          </w:rPr>
          <w:t>17</w:t>
        </w:r>
        <w:r w:rsidR="00E154A4" w:rsidRPr="00E154A4">
          <w:rPr>
            <w:rFonts w:ascii="Arial" w:hAnsi="Arial" w:cs="Arial"/>
            <w:noProof/>
            <w:webHidden/>
            <w:sz w:val="22"/>
            <w:szCs w:val="22"/>
          </w:rPr>
          <w:fldChar w:fldCharType="end"/>
        </w:r>
      </w:hyperlink>
    </w:p>
    <w:p w14:paraId="09E24EF7" w14:textId="77777777" w:rsidR="00E154A4" w:rsidRPr="00E154A4" w:rsidRDefault="0088146D">
      <w:pPr>
        <w:pStyle w:val="TDC1"/>
        <w:tabs>
          <w:tab w:val="right" w:leader="dot" w:pos="9398"/>
        </w:tabs>
        <w:rPr>
          <w:rFonts w:ascii="Arial" w:eastAsiaTheme="minorEastAsia" w:hAnsi="Arial" w:cs="Arial"/>
          <w:noProof/>
          <w:sz w:val="22"/>
          <w:szCs w:val="22"/>
          <w:lang w:val="es-ES" w:eastAsia="es-ES"/>
        </w:rPr>
      </w:pPr>
      <w:hyperlink w:anchor="_Toc469556665" w:history="1">
        <w:r w:rsidR="00E154A4" w:rsidRPr="00E154A4">
          <w:rPr>
            <w:rStyle w:val="Hipervnculo"/>
            <w:rFonts w:ascii="Arial" w:hAnsi="Arial" w:cs="Arial"/>
            <w:noProof/>
            <w:sz w:val="22"/>
            <w:szCs w:val="22"/>
            <w:lang w:val="es-CO"/>
          </w:rPr>
          <w:t>3. ESTADO ACTUAL DEL SIGCMA:</w:t>
        </w:r>
        <w:r w:rsidR="00E154A4" w:rsidRPr="00E154A4">
          <w:rPr>
            <w:rFonts w:ascii="Arial" w:hAnsi="Arial" w:cs="Arial"/>
            <w:noProof/>
            <w:webHidden/>
            <w:sz w:val="22"/>
            <w:szCs w:val="22"/>
          </w:rPr>
          <w:tab/>
        </w:r>
        <w:r w:rsidR="00E154A4" w:rsidRPr="00E154A4">
          <w:rPr>
            <w:rFonts w:ascii="Arial" w:hAnsi="Arial" w:cs="Arial"/>
            <w:noProof/>
            <w:webHidden/>
            <w:sz w:val="22"/>
            <w:szCs w:val="22"/>
          </w:rPr>
          <w:fldChar w:fldCharType="begin"/>
        </w:r>
        <w:r w:rsidR="00E154A4" w:rsidRPr="00E154A4">
          <w:rPr>
            <w:rFonts w:ascii="Arial" w:hAnsi="Arial" w:cs="Arial"/>
            <w:noProof/>
            <w:webHidden/>
            <w:sz w:val="22"/>
            <w:szCs w:val="22"/>
          </w:rPr>
          <w:instrText xml:space="preserve"> PAGEREF _Toc469556665 \h </w:instrText>
        </w:r>
        <w:r w:rsidR="00E154A4" w:rsidRPr="00E154A4">
          <w:rPr>
            <w:rFonts w:ascii="Arial" w:hAnsi="Arial" w:cs="Arial"/>
            <w:noProof/>
            <w:webHidden/>
            <w:sz w:val="22"/>
            <w:szCs w:val="22"/>
          </w:rPr>
        </w:r>
        <w:r w:rsidR="00E154A4" w:rsidRPr="00E154A4">
          <w:rPr>
            <w:rFonts w:ascii="Arial" w:hAnsi="Arial" w:cs="Arial"/>
            <w:noProof/>
            <w:webHidden/>
            <w:sz w:val="22"/>
            <w:szCs w:val="22"/>
          </w:rPr>
          <w:fldChar w:fldCharType="separate"/>
        </w:r>
        <w:r w:rsidR="00E154A4" w:rsidRPr="00E154A4">
          <w:rPr>
            <w:rFonts w:ascii="Arial" w:hAnsi="Arial" w:cs="Arial"/>
            <w:noProof/>
            <w:webHidden/>
            <w:sz w:val="22"/>
            <w:szCs w:val="22"/>
          </w:rPr>
          <w:t>18</w:t>
        </w:r>
        <w:r w:rsidR="00E154A4" w:rsidRPr="00E154A4">
          <w:rPr>
            <w:rFonts w:ascii="Arial" w:hAnsi="Arial" w:cs="Arial"/>
            <w:noProof/>
            <w:webHidden/>
            <w:sz w:val="22"/>
            <w:szCs w:val="22"/>
          </w:rPr>
          <w:fldChar w:fldCharType="end"/>
        </w:r>
      </w:hyperlink>
    </w:p>
    <w:p w14:paraId="49FC1D04" w14:textId="77777777" w:rsidR="00E154A4" w:rsidRPr="00E154A4" w:rsidRDefault="0088146D">
      <w:pPr>
        <w:pStyle w:val="TDC1"/>
        <w:tabs>
          <w:tab w:val="right" w:leader="dot" w:pos="9398"/>
        </w:tabs>
        <w:rPr>
          <w:rFonts w:ascii="Arial" w:eastAsiaTheme="minorEastAsia" w:hAnsi="Arial" w:cs="Arial"/>
          <w:noProof/>
          <w:sz w:val="22"/>
          <w:szCs w:val="22"/>
          <w:lang w:val="es-ES" w:eastAsia="es-ES"/>
        </w:rPr>
      </w:pPr>
      <w:hyperlink w:anchor="_Toc469556666" w:history="1">
        <w:r w:rsidR="00E154A4" w:rsidRPr="00E154A4">
          <w:rPr>
            <w:rStyle w:val="Hipervnculo"/>
            <w:rFonts w:ascii="Arial" w:hAnsi="Arial" w:cs="Arial"/>
            <w:noProof/>
            <w:sz w:val="22"/>
            <w:szCs w:val="22"/>
            <w:lang w:val="es-CO"/>
          </w:rPr>
          <w:t>3.1 ESTADO DE LAS ACCIONES DE LA REVISIÓN POR LA DIRECCIÓN</w:t>
        </w:r>
        <w:r w:rsidR="00E154A4" w:rsidRPr="00E154A4">
          <w:rPr>
            <w:rFonts w:ascii="Arial" w:hAnsi="Arial" w:cs="Arial"/>
            <w:noProof/>
            <w:webHidden/>
            <w:sz w:val="22"/>
            <w:szCs w:val="22"/>
          </w:rPr>
          <w:tab/>
        </w:r>
        <w:r w:rsidR="00E154A4" w:rsidRPr="00E154A4">
          <w:rPr>
            <w:rFonts w:ascii="Arial" w:hAnsi="Arial" w:cs="Arial"/>
            <w:noProof/>
            <w:webHidden/>
            <w:sz w:val="22"/>
            <w:szCs w:val="22"/>
          </w:rPr>
          <w:fldChar w:fldCharType="begin"/>
        </w:r>
        <w:r w:rsidR="00E154A4" w:rsidRPr="00E154A4">
          <w:rPr>
            <w:rFonts w:ascii="Arial" w:hAnsi="Arial" w:cs="Arial"/>
            <w:noProof/>
            <w:webHidden/>
            <w:sz w:val="22"/>
            <w:szCs w:val="22"/>
          </w:rPr>
          <w:instrText xml:space="preserve"> PAGEREF _Toc469556666 \h </w:instrText>
        </w:r>
        <w:r w:rsidR="00E154A4" w:rsidRPr="00E154A4">
          <w:rPr>
            <w:rFonts w:ascii="Arial" w:hAnsi="Arial" w:cs="Arial"/>
            <w:noProof/>
            <w:webHidden/>
            <w:sz w:val="22"/>
            <w:szCs w:val="22"/>
          </w:rPr>
        </w:r>
        <w:r w:rsidR="00E154A4" w:rsidRPr="00E154A4">
          <w:rPr>
            <w:rFonts w:ascii="Arial" w:hAnsi="Arial" w:cs="Arial"/>
            <w:noProof/>
            <w:webHidden/>
            <w:sz w:val="22"/>
            <w:szCs w:val="22"/>
          </w:rPr>
          <w:fldChar w:fldCharType="separate"/>
        </w:r>
        <w:r w:rsidR="00E154A4" w:rsidRPr="00E154A4">
          <w:rPr>
            <w:rFonts w:ascii="Arial" w:hAnsi="Arial" w:cs="Arial"/>
            <w:noProof/>
            <w:webHidden/>
            <w:sz w:val="22"/>
            <w:szCs w:val="22"/>
          </w:rPr>
          <w:t>18</w:t>
        </w:r>
        <w:r w:rsidR="00E154A4" w:rsidRPr="00E154A4">
          <w:rPr>
            <w:rFonts w:ascii="Arial" w:hAnsi="Arial" w:cs="Arial"/>
            <w:noProof/>
            <w:webHidden/>
            <w:sz w:val="22"/>
            <w:szCs w:val="22"/>
          </w:rPr>
          <w:fldChar w:fldCharType="end"/>
        </w:r>
      </w:hyperlink>
    </w:p>
    <w:p w14:paraId="67F200A3" w14:textId="77777777" w:rsidR="00E154A4" w:rsidRPr="00E154A4" w:rsidRDefault="0088146D">
      <w:pPr>
        <w:pStyle w:val="TDC1"/>
        <w:tabs>
          <w:tab w:val="right" w:leader="dot" w:pos="9398"/>
        </w:tabs>
        <w:rPr>
          <w:rFonts w:ascii="Arial" w:eastAsiaTheme="minorEastAsia" w:hAnsi="Arial" w:cs="Arial"/>
          <w:noProof/>
          <w:sz w:val="22"/>
          <w:szCs w:val="22"/>
          <w:lang w:val="es-ES" w:eastAsia="es-ES"/>
        </w:rPr>
      </w:pPr>
      <w:hyperlink w:anchor="_Toc469556667" w:history="1">
        <w:r w:rsidR="00E154A4" w:rsidRPr="00E154A4">
          <w:rPr>
            <w:rStyle w:val="Hipervnculo"/>
            <w:rFonts w:ascii="Arial" w:hAnsi="Arial" w:cs="Arial"/>
            <w:noProof/>
            <w:sz w:val="22"/>
            <w:szCs w:val="22"/>
            <w:lang w:val="es-CO"/>
          </w:rPr>
          <w:t>3.2 CAMBIOS EN LAS CUESTIONES EXTERNAS E INTERNAS DEL SISTEMA</w:t>
        </w:r>
        <w:r w:rsidR="00E154A4" w:rsidRPr="00E154A4">
          <w:rPr>
            <w:rFonts w:ascii="Arial" w:hAnsi="Arial" w:cs="Arial"/>
            <w:noProof/>
            <w:webHidden/>
            <w:sz w:val="22"/>
            <w:szCs w:val="22"/>
          </w:rPr>
          <w:tab/>
        </w:r>
        <w:r w:rsidR="00E154A4" w:rsidRPr="00E154A4">
          <w:rPr>
            <w:rFonts w:ascii="Arial" w:hAnsi="Arial" w:cs="Arial"/>
            <w:noProof/>
            <w:webHidden/>
            <w:sz w:val="22"/>
            <w:szCs w:val="22"/>
          </w:rPr>
          <w:fldChar w:fldCharType="begin"/>
        </w:r>
        <w:r w:rsidR="00E154A4" w:rsidRPr="00E154A4">
          <w:rPr>
            <w:rFonts w:ascii="Arial" w:hAnsi="Arial" w:cs="Arial"/>
            <w:noProof/>
            <w:webHidden/>
            <w:sz w:val="22"/>
            <w:szCs w:val="22"/>
          </w:rPr>
          <w:instrText xml:space="preserve"> PAGEREF _Toc469556667 \h </w:instrText>
        </w:r>
        <w:r w:rsidR="00E154A4" w:rsidRPr="00E154A4">
          <w:rPr>
            <w:rFonts w:ascii="Arial" w:hAnsi="Arial" w:cs="Arial"/>
            <w:noProof/>
            <w:webHidden/>
            <w:sz w:val="22"/>
            <w:szCs w:val="22"/>
          </w:rPr>
        </w:r>
        <w:r w:rsidR="00E154A4" w:rsidRPr="00E154A4">
          <w:rPr>
            <w:rFonts w:ascii="Arial" w:hAnsi="Arial" w:cs="Arial"/>
            <w:noProof/>
            <w:webHidden/>
            <w:sz w:val="22"/>
            <w:szCs w:val="22"/>
          </w:rPr>
          <w:fldChar w:fldCharType="separate"/>
        </w:r>
        <w:r w:rsidR="00E154A4" w:rsidRPr="00E154A4">
          <w:rPr>
            <w:rFonts w:ascii="Arial" w:hAnsi="Arial" w:cs="Arial"/>
            <w:noProof/>
            <w:webHidden/>
            <w:sz w:val="22"/>
            <w:szCs w:val="22"/>
          </w:rPr>
          <w:t>19</w:t>
        </w:r>
        <w:r w:rsidR="00E154A4" w:rsidRPr="00E154A4">
          <w:rPr>
            <w:rFonts w:ascii="Arial" w:hAnsi="Arial" w:cs="Arial"/>
            <w:noProof/>
            <w:webHidden/>
            <w:sz w:val="22"/>
            <w:szCs w:val="22"/>
          </w:rPr>
          <w:fldChar w:fldCharType="end"/>
        </w:r>
      </w:hyperlink>
    </w:p>
    <w:p w14:paraId="4A0F536B" w14:textId="77777777" w:rsidR="00E154A4" w:rsidRPr="00E154A4" w:rsidRDefault="0088146D">
      <w:pPr>
        <w:pStyle w:val="TDC1"/>
        <w:tabs>
          <w:tab w:val="right" w:leader="dot" w:pos="9398"/>
        </w:tabs>
        <w:rPr>
          <w:rFonts w:ascii="Arial" w:eastAsiaTheme="minorEastAsia" w:hAnsi="Arial" w:cs="Arial"/>
          <w:noProof/>
          <w:sz w:val="22"/>
          <w:szCs w:val="22"/>
          <w:lang w:val="es-ES" w:eastAsia="es-ES"/>
        </w:rPr>
      </w:pPr>
      <w:hyperlink w:anchor="_Toc469556668" w:history="1">
        <w:r w:rsidR="00E154A4" w:rsidRPr="00E154A4">
          <w:rPr>
            <w:rStyle w:val="Hipervnculo"/>
            <w:rFonts w:ascii="Arial" w:hAnsi="Arial" w:cs="Arial"/>
            <w:noProof/>
            <w:sz w:val="22"/>
            <w:szCs w:val="22"/>
            <w:lang w:val="es-CO"/>
          </w:rPr>
          <w:t>3.3 DESEMPEÑO Y EFICACIA DEL SISTEMA DE GESTIÓN DE CALIDAD</w:t>
        </w:r>
        <w:r w:rsidR="00E154A4" w:rsidRPr="00E154A4">
          <w:rPr>
            <w:rFonts w:ascii="Arial" w:hAnsi="Arial" w:cs="Arial"/>
            <w:noProof/>
            <w:webHidden/>
            <w:sz w:val="22"/>
            <w:szCs w:val="22"/>
          </w:rPr>
          <w:tab/>
        </w:r>
        <w:r w:rsidR="00E154A4" w:rsidRPr="00E154A4">
          <w:rPr>
            <w:rFonts w:ascii="Arial" w:hAnsi="Arial" w:cs="Arial"/>
            <w:noProof/>
            <w:webHidden/>
            <w:sz w:val="22"/>
            <w:szCs w:val="22"/>
          </w:rPr>
          <w:fldChar w:fldCharType="begin"/>
        </w:r>
        <w:r w:rsidR="00E154A4" w:rsidRPr="00E154A4">
          <w:rPr>
            <w:rFonts w:ascii="Arial" w:hAnsi="Arial" w:cs="Arial"/>
            <w:noProof/>
            <w:webHidden/>
            <w:sz w:val="22"/>
            <w:szCs w:val="22"/>
          </w:rPr>
          <w:instrText xml:space="preserve"> PAGEREF _Toc469556668 \h </w:instrText>
        </w:r>
        <w:r w:rsidR="00E154A4" w:rsidRPr="00E154A4">
          <w:rPr>
            <w:rFonts w:ascii="Arial" w:hAnsi="Arial" w:cs="Arial"/>
            <w:noProof/>
            <w:webHidden/>
            <w:sz w:val="22"/>
            <w:szCs w:val="22"/>
          </w:rPr>
        </w:r>
        <w:r w:rsidR="00E154A4" w:rsidRPr="00E154A4">
          <w:rPr>
            <w:rFonts w:ascii="Arial" w:hAnsi="Arial" w:cs="Arial"/>
            <w:noProof/>
            <w:webHidden/>
            <w:sz w:val="22"/>
            <w:szCs w:val="22"/>
          </w:rPr>
          <w:fldChar w:fldCharType="separate"/>
        </w:r>
        <w:r w:rsidR="00E154A4" w:rsidRPr="00E154A4">
          <w:rPr>
            <w:rFonts w:ascii="Arial" w:hAnsi="Arial" w:cs="Arial"/>
            <w:noProof/>
            <w:webHidden/>
            <w:sz w:val="22"/>
            <w:szCs w:val="22"/>
          </w:rPr>
          <w:t>22</w:t>
        </w:r>
        <w:r w:rsidR="00E154A4" w:rsidRPr="00E154A4">
          <w:rPr>
            <w:rFonts w:ascii="Arial" w:hAnsi="Arial" w:cs="Arial"/>
            <w:noProof/>
            <w:webHidden/>
            <w:sz w:val="22"/>
            <w:szCs w:val="22"/>
          </w:rPr>
          <w:fldChar w:fldCharType="end"/>
        </w:r>
      </w:hyperlink>
    </w:p>
    <w:p w14:paraId="4900006B" w14:textId="77777777" w:rsidR="00E154A4" w:rsidRPr="00E154A4" w:rsidRDefault="0088146D">
      <w:pPr>
        <w:pStyle w:val="TDC2"/>
        <w:tabs>
          <w:tab w:val="right" w:leader="dot" w:pos="9398"/>
        </w:tabs>
        <w:rPr>
          <w:rFonts w:ascii="Arial" w:eastAsiaTheme="minorEastAsia" w:hAnsi="Arial" w:cs="Arial"/>
          <w:noProof/>
          <w:sz w:val="22"/>
          <w:szCs w:val="22"/>
          <w:lang w:val="es-ES" w:eastAsia="es-ES"/>
        </w:rPr>
      </w:pPr>
      <w:hyperlink w:anchor="_Toc469556669" w:history="1">
        <w:r w:rsidR="00E154A4" w:rsidRPr="00E154A4">
          <w:rPr>
            <w:rStyle w:val="Hipervnculo"/>
            <w:rFonts w:ascii="Arial" w:hAnsi="Arial" w:cs="Arial"/>
            <w:iCs/>
            <w:noProof/>
            <w:sz w:val="22"/>
            <w:szCs w:val="22"/>
            <w:lang w:val="es-MX"/>
          </w:rPr>
          <w:t>3.3.1 Atención y Comportamiento de las QRSs</w:t>
        </w:r>
        <w:r w:rsidR="00E154A4" w:rsidRPr="00E154A4">
          <w:rPr>
            <w:rFonts w:ascii="Arial" w:hAnsi="Arial" w:cs="Arial"/>
            <w:noProof/>
            <w:webHidden/>
            <w:sz w:val="22"/>
            <w:szCs w:val="22"/>
          </w:rPr>
          <w:tab/>
        </w:r>
        <w:r w:rsidR="00E154A4" w:rsidRPr="00E154A4">
          <w:rPr>
            <w:rFonts w:ascii="Arial" w:hAnsi="Arial" w:cs="Arial"/>
            <w:noProof/>
            <w:webHidden/>
            <w:sz w:val="22"/>
            <w:szCs w:val="22"/>
          </w:rPr>
          <w:fldChar w:fldCharType="begin"/>
        </w:r>
        <w:r w:rsidR="00E154A4" w:rsidRPr="00E154A4">
          <w:rPr>
            <w:rFonts w:ascii="Arial" w:hAnsi="Arial" w:cs="Arial"/>
            <w:noProof/>
            <w:webHidden/>
            <w:sz w:val="22"/>
            <w:szCs w:val="22"/>
          </w:rPr>
          <w:instrText xml:space="preserve"> PAGEREF _Toc469556669 \h </w:instrText>
        </w:r>
        <w:r w:rsidR="00E154A4" w:rsidRPr="00E154A4">
          <w:rPr>
            <w:rFonts w:ascii="Arial" w:hAnsi="Arial" w:cs="Arial"/>
            <w:noProof/>
            <w:webHidden/>
            <w:sz w:val="22"/>
            <w:szCs w:val="22"/>
          </w:rPr>
        </w:r>
        <w:r w:rsidR="00E154A4" w:rsidRPr="00E154A4">
          <w:rPr>
            <w:rFonts w:ascii="Arial" w:hAnsi="Arial" w:cs="Arial"/>
            <w:noProof/>
            <w:webHidden/>
            <w:sz w:val="22"/>
            <w:szCs w:val="22"/>
          </w:rPr>
          <w:fldChar w:fldCharType="separate"/>
        </w:r>
        <w:r w:rsidR="00E154A4" w:rsidRPr="00E154A4">
          <w:rPr>
            <w:rFonts w:ascii="Arial" w:hAnsi="Arial" w:cs="Arial"/>
            <w:noProof/>
            <w:webHidden/>
            <w:sz w:val="22"/>
            <w:szCs w:val="22"/>
          </w:rPr>
          <w:t>22</w:t>
        </w:r>
        <w:r w:rsidR="00E154A4" w:rsidRPr="00E154A4">
          <w:rPr>
            <w:rFonts w:ascii="Arial" w:hAnsi="Arial" w:cs="Arial"/>
            <w:noProof/>
            <w:webHidden/>
            <w:sz w:val="22"/>
            <w:szCs w:val="22"/>
          </w:rPr>
          <w:fldChar w:fldCharType="end"/>
        </w:r>
      </w:hyperlink>
    </w:p>
    <w:p w14:paraId="201CECD4" w14:textId="77777777" w:rsidR="00E154A4" w:rsidRPr="00E154A4" w:rsidRDefault="0088146D">
      <w:pPr>
        <w:pStyle w:val="TDC2"/>
        <w:tabs>
          <w:tab w:val="right" w:leader="dot" w:pos="9398"/>
        </w:tabs>
        <w:rPr>
          <w:rFonts w:ascii="Arial" w:eastAsiaTheme="minorEastAsia" w:hAnsi="Arial" w:cs="Arial"/>
          <w:noProof/>
          <w:sz w:val="22"/>
          <w:szCs w:val="22"/>
          <w:lang w:val="es-ES" w:eastAsia="es-ES"/>
        </w:rPr>
      </w:pPr>
      <w:hyperlink w:anchor="_Toc469556670" w:history="1">
        <w:r w:rsidR="00E154A4" w:rsidRPr="00E154A4">
          <w:rPr>
            <w:rStyle w:val="Hipervnculo"/>
            <w:rFonts w:ascii="Arial" w:hAnsi="Arial" w:cs="Arial"/>
            <w:noProof/>
            <w:sz w:val="22"/>
            <w:szCs w:val="22"/>
            <w:lang w:val="es-CO"/>
          </w:rPr>
          <w:t>3.3.2 DESEMPEÑO DE LOS PROCESOS:</w:t>
        </w:r>
        <w:r w:rsidR="00E154A4" w:rsidRPr="00E154A4">
          <w:rPr>
            <w:rFonts w:ascii="Arial" w:hAnsi="Arial" w:cs="Arial"/>
            <w:noProof/>
            <w:webHidden/>
            <w:sz w:val="22"/>
            <w:szCs w:val="22"/>
          </w:rPr>
          <w:tab/>
        </w:r>
        <w:r w:rsidR="00E154A4" w:rsidRPr="00E154A4">
          <w:rPr>
            <w:rFonts w:ascii="Arial" w:hAnsi="Arial" w:cs="Arial"/>
            <w:noProof/>
            <w:webHidden/>
            <w:sz w:val="22"/>
            <w:szCs w:val="22"/>
          </w:rPr>
          <w:fldChar w:fldCharType="begin"/>
        </w:r>
        <w:r w:rsidR="00E154A4" w:rsidRPr="00E154A4">
          <w:rPr>
            <w:rFonts w:ascii="Arial" w:hAnsi="Arial" w:cs="Arial"/>
            <w:noProof/>
            <w:webHidden/>
            <w:sz w:val="22"/>
            <w:szCs w:val="22"/>
          </w:rPr>
          <w:instrText xml:space="preserve"> PAGEREF _Toc469556670 \h </w:instrText>
        </w:r>
        <w:r w:rsidR="00E154A4" w:rsidRPr="00E154A4">
          <w:rPr>
            <w:rFonts w:ascii="Arial" w:hAnsi="Arial" w:cs="Arial"/>
            <w:noProof/>
            <w:webHidden/>
            <w:sz w:val="22"/>
            <w:szCs w:val="22"/>
          </w:rPr>
        </w:r>
        <w:r w:rsidR="00E154A4" w:rsidRPr="00E154A4">
          <w:rPr>
            <w:rFonts w:ascii="Arial" w:hAnsi="Arial" w:cs="Arial"/>
            <w:noProof/>
            <w:webHidden/>
            <w:sz w:val="22"/>
            <w:szCs w:val="22"/>
          </w:rPr>
          <w:fldChar w:fldCharType="separate"/>
        </w:r>
        <w:r w:rsidR="00E154A4" w:rsidRPr="00E154A4">
          <w:rPr>
            <w:rFonts w:ascii="Arial" w:hAnsi="Arial" w:cs="Arial"/>
            <w:noProof/>
            <w:webHidden/>
            <w:sz w:val="22"/>
            <w:szCs w:val="22"/>
          </w:rPr>
          <w:t>23</w:t>
        </w:r>
        <w:r w:rsidR="00E154A4" w:rsidRPr="00E154A4">
          <w:rPr>
            <w:rFonts w:ascii="Arial" w:hAnsi="Arial" w:cs="Arial"/>
            <w:noProof/>
            <w:webHidden/>
            <w:sz w:val="22"/>
            <w:szCs w:val="22"/>
          </w:rPr>
          <w:fldChar w:fldCharType="end"/>
        </w:r>
      </w:hyperlink>
    </w:p>
    <w:p w14:paraId="10B64055" w14:textId="77777777" w:rsidR="00E154A4" w:rsidRPr="00E154A4" w:rsidRDefault="0088146D">
      <w:pPr>
        <w:pStyle w:val="TDC2"/>
        <w:tabs>
          <w:tab w:val="right" w:leader="dot" w:pos="9398"/>
        </w:tabs>
        <w:rPr>
          <w:rFonts w:ascii="Arial" w:eastAsiaTheme="minorEastAsia" w:hAnsi="Arial" w:cs="Arial"/>
          <w:noProof/>
          <w:sz w:val="22"/>
          <w:szCs w:val="22"/>
          <w:lang w:val="es-ES" w:eastAsia="es-ES"/>
        </w:rPr>
      </w:pPr>
      <w:hyperlink w:anchor="_Toc469556671" w:history="1">
        <w:r w:rsidR="00E154A4" w:rsidRPr="00E154A4">
          <w:rPr>
            <w:rStyle w:val="Hipervnculo"/>
            <w:rFonts w:ascii="Arial" w:hAnsi="Arial" w:cs="Arial"/>
            <w:noProof/>
            <w:sz w:val="22"/>
            <w:szCs w:val="22"/>
            <w:lang w:val="es-CO"/>
          </w:rPr>
          <w:t>3.3.3 CONFORMIDAD DE LOS PRODUCTOS Y SERVICIOS:</w:t>
        </w:r>
        <w:r w:rsidR="00E154A4" w:rsidRPr="00E154A4">
          <w:rPr>
            <w:rFonts w:ascii="Arial" w:hAnsi="Arial" w:cs="Arial"/>
            <w:noProof/>
            <w:webHidden/>
            <w:sz w:val="22"/>
            <w:szCs w:val="22"/>
          </w:rPr>
          <w:tab/>
        </w:r>
        <w:r w:rsidR="00E154A4" w:rsidRPr="00E154A4">
          <w:rPr>
            <w:rFonts w:ascii="Arial" w:hAnsi="Arial" w:cs="Arial"/>
            <w:noProof/>
            <w:webHidden/>
            <w:sz w:val="22"/>
            <w:szCs w:val="22"/>
          </w:rPr>
          <w:fldChar w:fldCharType="begin"/>
        </w:r>
        <w:r w:rsidR="00E154A4" w:rsidRPr="00E154A4">
          <w:rPr>
            <w:rFonts w:ascii="Arial" w:hAnsi="Arial" w:cs="Arial"/>
            <w:noProof/>
            <w:webHidden/>
            <w:sz w:val="22"/>
            <w:szCs w:val="22"/>
          </w:rPr>
          <w:instrText xml:space="preserve"> PAGEREF _Toc469556671 \h </w:instrText>
        </w:r>
        <w:r w:rsidR="00E154A4" w:rsidRPr="00E154A4">
          <w:rPr>
            <w:rFonts w:ascii="Arial" w:hAnsi="Arial" w:cs="Arial"/>
            <w:noProof/>
            <w:webHidden/>
            <w:sz w:val="22"/>
            <w:szCs w:val="22"/>
          </w:rPr>
        </w:r>
        <w:r w:rsidR="00E154A4" w:rsidRPr="00E154A4">
          <w:rPr>
            <w:rFonts w:ascii="Arial" w:hAnsi="Arial" w:cs="Arial"/>
            <w:noProof/>
            <w:webHidden/>
            <w:sz w:val="22"/>
            <w:szCs w:val="22"/>
          </w:rPr>
          <w:fldChar w:fldCharType="separate"/>
        </w:r>
        <w:r w:rsidR="00E154A4" w:rsidRPr="00E154A4">
          <w:rPr>
            <w:rFonts w:ascii="Arial" w:hAnsi="Arial" w:cs="Arial"/>
            <w:noProof/>
            <w:webHidden/>
            <w:sz w:val="22"/>
            <w:szCs w:val="22"/>
          </w:rPr>
          <w:t>29</w:t>
        </w:r>
        <w:r w:rsidR="00E154A4" w:rsidRPr="00E154A4">
          <w:rPr>
            <w:rFonts w:ascii="Arial" w:hAnsi="Arial" w:cs="Arial"/>
            <w:noProof/>
            <w:webHidden/>
            <w:sz w:val="22"/>
            <w:szCs w:val="22"/>
          </w:rPr>
          <w:fldChar w:fldCharType="end"/>
        </w:r>
      </w:hyperlink>
    </w:p>
    <w:p w14:paraId="3ACEC303" w14:textId="77777777" w:rsidR="00E154A4" w:rsidRPr="00E154A4" w:rsidRDefault="0088146D">
      <w:pPr>
        <w:pStyle w:val="TDC2"/>
        <w:tabs>
          <w:tab w:val="right" w:leader="dot" w:pos="9398"/>
        </w:tabs>
        <w:rPr>
          <w:rFonts w:ascii="Arial" w:eastAsiaTheme="minorEastAsia" w:hAnsi="Arial" w:cs="Arial"/>
          <w:noProof/>
          <w:sz w:val="22"/>
          <w:szCs w:val="22"/>
          <w:lang w:val="es-ES" w:eastAsia="es-ES"/>
        </w:rPr>
      </w:pPr>
      <w:hyperlink w:anchor="_Toc469556672" w:history="1">
        <w:r w:rsidR="00E154A4" w:rsidRPr="00E154A4">
          <w:rPr>
            <w:rStyle w:val="Hipervnculo"/>
            <w:rFonts w:ascii="Arial" w:hAnsi="Arial" w:cs="Arial"/>
            <w:noProof/>
            <w:sz w:val="22"/>
            <w:szCs w:val="22"/>
            <w:lang w:val="es-CO"/>
          </w:rPr>
          <w:t>3.3.4 RESULTADOS DE LAS AUDITORÍAS</w:t>
        </w:r>
        <w:r w:rsidR="00E154A4" w:rsidRPr="00E154A4">
          <w:rPr>
            <w:rFonts w:ascii="Arial" w:hAnsi="Arial" w:cs="Arial"/>
            <w:noProof/>
            <w:webHidden/>
            <w:sz w:val="22"/>
            <w:szCs w:val="22"/>
          </w:rPr>
          <w:tab/>
        </w:r>
        <w:r w:rsidR="00E154A4" w:rsidRPr="00E154A4">
          <w:rPr>
            <w:rFonts w:ascii="Arial" w:hAnsi="Arial" w:cs="Arial"/>
            <w:noProof/>
            <w:webHidden/>
            <w:sz w:val="22"/>
            <w:szCs w:val="22"/>
          </w:rPr>
          <w:fldChar w:fldCharType="begin"/>
        </w:r>
        <w:r w:rsidR="00E154A4" w:rsidRPr="00E154A4">
          <w:rPr>
            <w:rFonts w:ascii="Arial" w:hAnsi="Arial" w:cs="Arial"/>
            <w:noProof/>
            <w:webHidden/>
            <w:sz w:val="22"/>
            <w:szCs w:val="22"/>
          </w:rPr>
          <w:instrText xml:space="preserve"> PAGEREF _Toc469556672 \h </w:instrText>
        </w:r>
        <w:r w:rsidR="00E154A4" w:rsidRPr="00E154A4">
          <w:rPr>
            <w:rFonts w:ascii="Arial" w:hAnsi="Arial" w:cs="Arial"/>
            <w:noProof/>
            <w:webHidden/>
            <w:sz w:val="22"/>
            <w:szCs w:val="22"/>
          </w:rPr>
        </w:r>
        <w:r w:rsidR="00E154A4" w:rsidRPr="00E154A4">
          <w:rPr>
            <w:rFonts w:ascii="Arial" w:hAnsi="Arial" w:cs="Arial"/>
            <w:noProof/>
            <w:webHidden/>
            <w:sz w:val="22"/>
            <w:szCs w:val="22"/>
          </w:rPr>
          <w:fldChar w:fldCharType="separate"/>
        </w:r>
        <w:r w:rsidR="00E154A4" w:rsidRPr="00E154A4">
          <w:rPr>
            <w:rFonts w:ascii="Arial" w:hAnsi="Arial" w:cs="Arial"/>
            <w:noProof/>
            <w:webHidden/>
            <w:sz w:val="22"/>
            <w:szCs w:val="22"/>
          </w:rPr>
          <w:t>33</w:t>
        </w:r>
        <w:r w:rsidR="00E154A4" w:rsidRPr="00E154A4">
          <w:rPr>
            <w:rFonts w:ascii="Arial" w:hAnsi="Arial" w:cs="Arial"/>
            <w:noProof/>
            <w:webHidden/>
            <w:sz w:val="22"/>
            <w:szCs w:val="22"/>
          </w:rPr>
          <w:fldChar w:fldCharType="end"/>
        </w:r>
      </w:hyperlink>
    </w:p>
    <w:p w14:paraId="291C2488" w14:textId="77777777" w:rsidR="00E154A4" w:rsidRPr="00E154A4" w:rsidRDefault="0088146D">
      <w:pPr>
        <w:pStyle w:val="TDC2"/>
        <w:tabs>
          <w:tab w:val="right" w:leader="dot" w:pos="9398"/>
        </w:tabs>
        <w:rPr>
          <w:rFonts w:ascii="Arial" w:eastAsiaTheme="minorEastAsia" w:hAnsi="Arial" w:cs="Arial"/>
          <w:noProof/>
          <w:sz w:val="22"/>
          <w:szCs w:val="22"/>
          <w:lang w:val="es-ES" w:eastAsia="es-ES"/>
        </w:rPr>
      </w:pPr>
      <w:hyperlink w:anchor="_Toc469556673" w:history="1">
        <w:r w:rsidR="00E154A4" w:rsidRPr="00E154A4">
          <w:rPr>
            <w:rStyle w:val="Hipervnculo"/>
            <w:rFonts w:ascii="Arial" w:hAnsi="Arial" w:cs="Arial"/>
            <w:noProof/>
            <w:sz w:val="22"/>
            <w:szCs w:val="22"/>
            <w:lang w:val="es-CO"/>
          </w:rPr>
          <w:t>3.3.5 NO CONFORMIDADES Y ACCIONES CORRECTIVAS</w:t>
        </w:r>
        <w:r w:rsidR="00E154A4" w:rsidRPr="00E154A4">
          <w:rPr>
            <w:rFonts w:ascii="Arial" w:hAnsi="Arial" w:cs="Arial"/>
            <w:noProof/>
            <w:webHidden/>
            <w:sz w:val="22"/>
            <w:szCs w:val="22"/>
          </w:rPr>
          <w:tab/>
        </w:r>
        <w:r w:rsidR="00E154A4" w:rsidRPr="00E154A4">
          <w:rPr>
            <w:rFonts w:ascii="Arial" w:hAnsi="Arial" w:cs="Arial"/>
            <w:noProof/>
            <w:webHidden/>
            <w:sz w:val="22"/>
            <w:szCs w:val="22"/>
          </w:rPr>
          <w:fldChar w:fldCharType="begin"/>
        </w:r>
        <w:r w:rsidR="00E154A4" w:rsidRPr="00E154A4">
          <w:rPr>
            <w:rFonts w:ascii="Arial" w:hAnsi="Arial" w:cs="Arial"/>
            <w:noProof/>
            <w:webHidden/>
            <w:sz w:val="22"/>
            <w:szCs w:val="22"/>
          </w:rPr>
          <w:instrText xml:space="preserve"> PAGEREF _Toc469556673 \h </w:instrText>
        </w:r>
        <w:r w:rsidR="00E154A4" w:rsidRPr="00E154A4">
          <w:rPr>
            <w:rFonts w:ascii="Arial" w:hAnsi="Arial" w:cs="Arial"/>
            <w:noProof/>
            <w:webHidden/>
            <w:sz w:val="22"/>
            <w:szCs w:val="22"/>
          </w:rPr>
        </w:r>
        <w:r w:rsidR="00E154A4" w:rsidRPr="00E154A4">
          <w:rPr>
            <w:rFonts w:ascii="Arial" w:hAnsi="Arial" w:cs="Arial"/>
            <w:noProof/>
            <w:webHidden/>
            <w:sz w:val="22"/>
            <w:szCs w:val="22"/>
          </w:rPr>
          <w:fldChar w:fldCharType="separate"/>
        </w:r>
        <w:r w:rsidR="00E154A4" w:rsidRPr="00E154A4">
          <w:rPr>
            <w:rFonts w:ascii="Arial" w:hAnsi="Arial" w:cs="Arial"/>
            <w:noProof/>
            <w:webHidden/>
            <w:sz w:val="22"/>
            <w:szCs w:val="22"/>
          </w:rPr>
          <w:t>33</w:t>
        </w:r>
        <w:r w:rsidR="00E154A4" w:rsidRPr="00E154A4">
          <w:rPr>
            <w:rFonts w:ascii="Arial" w:hAnsi="Arial" w:cs="Arial"/>
            <w:noProof/>
            <w:webHidden/>
            <w:sz w:val="22"/>
            <w:szCs w:val="22"/>
          </w:rPr>
          <w:fldChar w:fldCharType="end"/>
        </w:r>
      </w:hyperlink>
    </w:p>
    <w:p w14:paraId="37B23219" w14:textId="77777777" w:rsidR="00E154A4" w:rsidRPr="00E154A4" w:rsidRDefault="0088146D">
      <w:pPr>
        <w:pStyle w:val="TDC2"/>
        <w:tabs>
          <w:tab w:val="right" w:leader="dot" w:pos="9398"/>
        </w:tabs>
        <w:rPr>
          <w:rFonts w:ascii="Arial" w:eastAsiaTheme="minorEastAsia" w:hAnsi="Arial" w:cs="Arial"/>
          <w:noProof/>
          <w:sz w:val="22"/>
          <w:szCs w:val="22"/>
          <w:lang w:val="es-ES" w:eastAsia="es-ES"/>
        </w:rPr>
      </w:pPr>
      <w:hyperlink w:anchor="_Toc469556674" w:history="1">
        <w:r w:rsidR="00E154A4" w:rsidRPr="00E154A4">
          <w:rPr>
            <w:rStyle w:val="Hipervnculo"/>
            <w:rFonts w:ascii="Arial" w:hAnsi="Arial" w:cs="Arial"/>
            <w:noProof/>
            <w:sz w:val="22"/>
            <w:szCs w:val="22"/>
            <w:lang w:val="es-CO"/>
          </w:rPr>
          <w:t>3.3.6 LOS RESULTADOS DE SEGUIMIENTO Y MEDICIÓN</w:t>
        </w:r>
        <w:r w:rsidR="00E154A4" w:rsidRPr="00E154A4">
          <w:rPr>
            <w:rFonts w:ascii="Arial" w:hAnsi="Arial" w:cs="Arial"/>
            <w:noProof/>
            <w:webHidden/>
            <w:sz w:val="22"/>
            <w:szCs w:val="22"/>
          </w:rPr>
          <w:tab/>
        </w:r>
        <w:r w:rsidR="00E154A4" w:rsidRPr="00E154A4">
          <w:rPr>
            <w:rFonts w:ascii="Arial" w:hAnsi="Arial" w:cs="Arial"/>
            <w:noProof/>
            <w:webHidden/>
            <w:sz w:val="22"/>
            <w:szCs w:val="22"/>
          </w:rPr>
          <w:fldChar w:fldCharType="begin"/>
        </w:r>
        <w:r w:rsidR="00E154A4" w:rsidRPr="00E154A4">
          <w:rPr>
            <w:rFonts w:ascii="Arial" w:hAnsi="Arial" w:cs="Arial"/>
            <w:noProof/>
            <w:webHidden/>
            <w:sz w:val="22"/>
            <w:szCs w:val="22"/>
          </w:rPr>
          <w:instrText xml:space="preserve"> PAGEREF _Toc469556674 \h </w:instrText>
        </w:r>
        <w:r w:rsidR="00E154A4" w:rsidRPr="00E154A4">
          <w:rPr>
            <w:rFonts w:ascii="Arial" w:hAnsi="Arial" w:cs="Arial"/>
            <w:noProof/>
            <w:webHidden/>
            <w:sz w:val="22"/>
            <w:szCs w:val="22"/>
          </w:rPr>
        </w:r>
        <w:r w:rsidR="00E154A4" w:rsidRPr="00E154A4">
          <w:rPr>
            <w:rFonts w:ascii="Arial" w:hAnsi="Arial" w:cs="Arial"/>
            <w:noProof/>
            <w:webHidden/>
            <w:sz w:val="22"/>
            <w:szCs w:val="22"/>
          </w:rPr>
          <w:fldChar w:fldCharType="separate"/>
        </w:r>
        <w:r w:rsidR="00E154A4" w:rsidRPr="00E154A4">
          <w:rPr>
            <w:rFonts w:ascii="Arial" w:hAnsi="Arial" w:cs="Arial"/>
            <w:noProof/>
            <w:webHidden/>
            <w:sz w:val="22"/>
            <w:szCs w:val="22"/>
          </w:rPr>
          <w:t>35</w:t>
        </w:r>
        <w:r w:rsidR="00E154A4" w:rsidRPr="00E154A4">
          <w:rPr>
            <w:rFonts w:ascii="Arial" w:hAnsi="Arial" w:cs="Arial"/>
            <w:noProof/>
            <w:webHidden/>
            <w:sz w:val="22"/>
            <w:szCs w:val="22"/>
          </w:rPr>
          <w:fldChar w:fldCharType="end"/>
        </w:r>
      </w:hyperlink>
    </w:p>
    <w:p w14:paraId="4A38C7DE" w14:textId="77777777" w:rsidR="00E154A4" w:rsidRPr="00E154A4" w:rsidRDefault="0088146D">
      <w:pPr>
        <w:pStyle w:val="TDC2"/>
        <w:tabs>
          <w:tab w:val="right" w:leader="dot" w:pos="9398"/>
        </w:tabs>
        <w:rPr>
          <w:rFonts w:ascii="Arial" w:eastAsiaTheme="minorEastAsia" w:hAnsi="Arial" w:cs="Arial"/>
          <w:noProof/>
          <w:sz w:val="22"/>
          <w:szCs w:val="22"/>
          <w:lang w:val="es-ES" w:eastAsia="es-ES"/>
        </w:rPr>
      </w:pPr>
      <w:hyperlink w:anchor="_Toc469556675" w:history="1">
        <w:r w:rsidR="00E154A4" w:rsidRPr="00E154A4">
          <w:rPr>
            <w:rStyle w:val="Hipervnculo"/>
            <w:rFonts w:ascii="Arial" w:hAnsi="Arial" w:cs="Arial"/>
            <w:noProof/>
            <w:sz w:val="22"/>
            <w:szCs w:val="22"/>
            <w:lang w:val="es-CO"/>
          </w:rPr>
          <w:t>3.3.7 DESEMPEÑO DE LOS PROVEEDORES EXTERNOS</w:t>
        </w:r>
        <w:r w:rsidR="00E154A4" w:rsidRPr="00E154A4">
          <w:rPr>
            <w:rFonts w:ascii="Arial" w:hAnsi="Arial" w:cs="Arial"/>
            <w:noProof/>
            <w:webHidden/>
            <w:sz w:val="22"/>
            <w:szCs w:val="22"/>
          </w:rPr>
          <w:tab/>
        </w:r>
        <w:r w:rsidR="00E154A4" w:rsidRPr="00E154A4">
          <w:rPr>
            <w:rFonts w:ascii="Arial" w:hAnsi="Arial" w:cs="Arial"/>
            <w:noProof/>
            <w:webHidden/>
            <w:sz w:val="22"/>
            <w:szCs w:val="22"/>
          </w:rPr>
          <w:fldChar w:fldCharType="begin"/>
        </w:r>
        <w:r w:rsidR="00E154A4" w:rsidRPr="00E154A4">
          <w:rPr>
            <w:rFonts w:ascii="Arial" w:hAnsi="Arial" w:cs="Arial"/>
            <w:noProof/>
            <w:webHidden/>
            <w:sz w:val="22"/>
            <w:szCs w:val="22"/>
          </w:rPr>
          <w:instrText xml:space="preserve"> PAGEREF _Toc469556675 \h </w:instrText>
        </w:r>
        <w:r w:rsidR="00E154A4" w:rsidRPr="00E154A4">
          <w:rPr>
            <w:rFonts w:ascii="Arial" w:hAnsi="Arial" w:cs="Arial"/>
            <w:noProof/>
            <w:webHidden/>
            <w:sz w:val="22"/>
            <w:szCs w:val="22"/>
          </w:rPr>
        </w:r>
        <w:r w:rsidR="00E154A4" w:rsidRPr="00E154A4">
          <w:rPr>
            <w:rFonts w:ascii="Arial" w:hAnsi="Arial" w:cs="Arial"/>
            <w:noProof/>
            <w:webHidden/>
            <w:sz w:val="22"/>
            <w:szCs w:val="22"/>
          </w:rPr>
          <w:fldChar w:fldCharType="separate"/>
        </w:r>
        <w:r w:rsidR="00E154A4" w:rsidRPr="00E154A4">
          <w:rPr>
            <w:rFonts w:ascii="Arial" w:hAnsi="Arial" w:cs="Arial"/>
            <w:noProof/>
            <w:webHidden/>
            <w:sz w:val="22"/>
            <w:szCs w:val="22"/>
          </w:rPr>
          <w:t>35</w:t>
        </w:r>
        <w:r w:rsidR="00E154A4" w:rsidRPr="00E154A4">
          <w:rPr>
            <w:rFonts w:ascii="Arial" w:hAnsi="Arial" w:cs="Arial"/>
            <w:noProof/>
            <w:webHidden/>
            <w:sz w:val="22"/>
            <w:szCs w:val="22"/>
          </w:rPr>
          <w:fldChar w:fldCharType="end"/>
        </w:r>
      </w:hyperlink>
    </w:p>
    <w:p w14:paraId="7F5860DE" w14:textId="77777777" w:rsidR="00E154A4" w:rsidRPr="00E154A4" w:rsidRDefault="0088146D">
      <w:pPr>
        <w:pStyle w:val="TDC2"/>
        <w:tabs>
          <w:tab w:val="right" w:leader="dot" w:pos="9398"/>
        </w:tabs>
        <w:rPr>
          <w:rFonts w:ascii="Arial" w:eastAsiaTheme="minorEastAsia" w:hAnsi="Arial" w:cs="Arial"/>
          <w:noProof/>
          <w:sz w:val="22"/>
          <w:szCs w:val="22"/>
          <w:lang w:val="es-ES" w:eastAsia="es-ES"/>
        </w:rPr>
      </w:pPr>
      <w:hyperlink w:anchor="_Toc469556676" w:history="1">
        <w:r w:rsidR="00E154A4" w:rsidRPr="00E154A4">
          <w:rPr>
            <w:rStyle w:val="Hipervnculo"/>
            <w:rFonts w:ascii="Arial" w:hAnsi="Arial" w:cs="Arial"/>
            <w:noProof/>
            <w:sz w:val="22"/>
            <w:szCs w:val="22"/>
            <w:lang w:val="es-CO"/>
          </w:rPr>
          <w:t>3.3.8 EFICACIA EN LAS ACCIONES TOMADAS PARA ABORDAR RIESGOS Y OPORTUNIDADES</w:t>
        </w:r>
        <w:r w:rsidR="00E154A4" w:rsidRPr="00E154A4">
          <w:rPr>
            <w:rFonts w:ascii="Arial" w:hAnsi="Arial" w:cs="Arial"/>
            <w:noProof/>
            <w:webHidden/>
            <w:sz w:val="22"/>
            <w:szCs w:val="22"/>
          </w:rPr>
          <w:tab/>
        </w:r>
        <w:r w:rsidR="00E154A4" w:rsidRPr="00E154A4">
          <w:rPr>
            <w:rFonts w:ascii="Arial" w:hAnsi="Arial" w:cs="Arial"/>
            <w:noProof/>
            <w:webHidden/>
            <w:sz w:val="22"/>
            <w:szCs w:val="22"/>
          </w:rPr>
          <w:fldChar w:fldCharType="begin"/>
        </w:r>
        <w:r w:rsidR="00E154A4" w:rsidRPr="00E154A4">
          <w:rPr>
            <w:rFonts w:ascii="Arial" w:hAnsi="Arial" w:cs="Arial"/>
            <w:noProof/>
            <w:webHidden/>
            <w:sz w:val="22"/>
            <w:szCs w:val="22"/>
          </w:rPr>
          <w:instrText xml:space="preserve"> PAGEREF _Toc469556676 \h </w:instrText>
        </w:r>
        <w:r w:rsidR="00E154A4" w:rsidRPr="00E154A4">
          <w:rPr>
            <w:rFonts w:ascii="Arial" w:hAnsi="Arial" w:cs="Arial"/>
            <w:noProof/>
            <w:webHidden/>
            <w:sz w:val="22"/>
            <w:szCs w:val="22"/>
          </w:rPr>
        </w:r>
        <w:r w:rsidR="00E154A4" w:rsidRPr="00E154A4">
          <w:rPr>
            <w:rFonts w:ascii="Arial" w:hAnsi="Arial" w:cs="Arial"/>
            <w:noProof/>
            <w:webHidden/>
            <w:sz w:val="22"/>
            <w:szCs w:val="22"/>
          </w:rPr>
          <w:fldChar w:fldCharType="separate"/>
        </w:r>
        <w:r w:rsidR="00E154A4" w:rsidRPr="00E154A4">
          <w:rPr>
            <w:rFonts w:ascii="Arial" w:hAnsi="Arial" w:cs="Arial"/>
            <w:noProof/>
            <w:webHidden/>
            <w:sz w:val="22"/>
            <w:szCs w:val="22"/>
          </w:rPr>
          <w:t>36</w:t>
        </w:r>
        <w:r w:rsidR="00E154A4" w:rsidRPr="00E154A4">
          <w:rPr>
            <w:rFonts w:ascii="Arial" w:hAnsi="Arial" w:cs="Arial"/>
            <w:noProof/>
            <w:webHidden/>
            <w:sz w:val="22"/>
            <w:szCs w:val="22"/>
          </w:rPr>
          <w:fldChar w:fldCharType="end"/>
        </w:r>
      </w:hyperlink>
    </w:p>
    <w:p w14:paraId="7C8920F3" w14:textId="77777777" w:rsidR="00E154A4" w:rsidRPr="00E154A4" w:rsidRDefault="0088146D">
      <w:pPr>
        <w:pStyle w:val="TDC2"/>
        <w:tabs>
          <w:tab w:val="right" w:leader="dot" w:pos="9398"/>
        </w:tabs>
        <w:rPr>
          <w:rFonts w:ascii="Arial" w:eastAsiaTheme="minorEastAsia" w:hAnsi="Arial" w:cs="Arial"/>
          <w:noProof/>
          <w:sz w:val="22"/>
          <w:szCs w:val="22"/>
          <w:lang w:val="es-ES" w:eastAsia="es-ES"/>
        </w:rPr>
      </w:pPr>
      <w:hyperlink w:anchor="_Toc469556677" w:history="1">
        <w:r w:rsidR="00E154A4" w:rsidRPr="00E154A4">
          <w:rPr>
            <w:rStyle w:val="Hipervnculo"/>
            <w:rFonts w:ascii="Arial" w:hAnsi="Arial" w:cs="Arial"/>
            <w:noProof/>
            <w:sz w:val="22"/>
            <w:szCs w:val="22"/>
            <w:lang w:val="es-CO"/>
          </w:rPr>
          <w:t>3.4 OPORTUNDIADES DE MEJORA</w:t>
        </w:r>
        <w:r w:rsidR="00E154A4" w:rsidRPr="00E154A4">
          <w:rPr>
            <w:rFonts w:ascii="Arial" w:hAnsi="Arial" w:cs="Arial"/>
            <w:noProof/>
            <w:webHidden/>
            <w:sz w:val="22"/>
            <w:szCs w:val="22"/>
          </w:rPr>
          <w:tab/>
        </w:r>
        <w:r w:rsidR="00E154A4" w:rsidRPr="00E154A4">
          <w:rPr>
            <w:rFonts w:ascii="Arial" w:hAnsi="Arial" w:cs="Arial"/>
            <w:noProof/>
            <w:webHidden/>
            <w:sz w:val="22"/>
            <w:szCs w:val="22"/>
          </w:rPr>
          <w:fldChar w:fldCharType="begin"/>
        </w:r>
        <w:r w:rsidR="00E154A4" w:rsidRPr="00E154A4">
          <w:rPr>
            <w:rFonts w:ascii="Arial" w:hAnsi="Arial" w:cs="Arial"/>
            <w:noProof/>
            <w:webHidden/>
            <w:sz w:val="22"/>
            <w:szCs w:val="22"/>
          </w:rPr>
          <w:instrText xml:space="preserve"> PAGEREF _Toc469556677 \h </w:instrText>
        </w:r>
        <w:r w:rsidR="00E154A4" w:rsidRPr="00E154A4">
          <w:rPr>
            <w:rFonts w:ascii="Arial" w:hAnsi="Arial" w:cs="Arial"/>
            <w:noProof/>
            <w:webHidden/>
            <w:sz w:val="22"/>
            <w:szCs w:val="22"/>
          </w:rPr>
        </w:r>
        <w:r w:rsidR="00E154A4" w:rsidRPr="00E154A4">
          <w:rPr>
            <w:rFonts w:ascii="Arial" w:hAnsi="Arial" w:cs="Arial"/>
            <w:noProof/>
            <w:webHidden/>
            <w:sz w:val="22"/>
            <w:szCs w:val="22"/>
          </w:rPr>
          <w:fldChar w:fldCharType="separate"/>
        </w:r>
        <w:r w:rsidR="00E154A4" w:rsidRPr="00E154A4">
          <w:rPr>
            <w:rFonts w:ascii="Arial" w:hAnsi="Arial" w:cs="Arial"/>
            <w:noProof/>
            <w:webHidden/>
            <w:sz w:val="22"/>
            <w:szCs w:val="22"/>
          </w:rPr>
          <w:t>43</w:t>
        </w:r>
        <w:r w:rsidR="00E154A4" w:rsidRPr="00E154A4">
          <w:rPr>
            <w:rFonts w:ascii="Arial" w:hAnsi="Arial" w:cs="Arial"/>
            <w:noProof/>
            <w:webHidden/>
            <w:sz w:val="22"/>
            <w:szCs w:val="22"/>
          </w:rPr>
          <w:fldChar w:fldCharType="end"/>
        </w:r>
      </w:hyperlink>
    </w:p>
    <w:p w14:paraId="33C217AB" w14:textId="77777777" w:rsidR="00E154A4" w:rsidRPr="00E154A4" w:rsidRDefault="0088146D">
      <w:pPr>
        <w:pStyle w:val="TDC2"/>
        <w:tabs>
          <w:tab w:val="right" w:leader="dot" w:pos="9398"/>
        </w:tabs>
        <w:rPr>
          <w:rFonts w:ascii="Arial" w:eastAsiaTheme="minorEastAsia" w:hAnsi="Arial" w:cs="Arial"/>
          <w:noProof/>
          <w:sz w:val="22"/>
          <w:szCs w:val="22"/>
          <w:lang w:val="es-ES" w:eastAsia="es-ES"/>
        </w:rPr>
      </w:pPr>
      <w:hyperlink w:anchor="_Toc469556678" w:history="1">
        <w:r w:rsidR="00E154A4" w:rsidRPr="00E154A4">
          <w:rPr>
            <w:rStyle w:val="Hipervnculo"/>
            <w:rFonts w:ascii="Arial" w:hAnsi="Arial" w:cs="Arial"/>
            <w:noProof/>
            <w:sz w:val="22"/>
            <w:szCs w:val="22"/>
            <w:lang w:val="es-CO"/>
          </w:rPr>
          <w:t>3.5 CAMBIOS QUE PUEDEN AFECTAR EL SISTEMA</w:t>
        </w:r>
        <w:r w:rsidR="00E154A4" w:rsidRPr="00E154A4">
          <w:rPr>
            <w:rFonts w:ascii="Arial" w:hAnsi="Arial" w:cs="Arial"/>
            <w:noProof/>
            <w:webHidden/>
            <w:sz w:val="22"/>
            <w:szCs w:val="22"/>
          </w:rPr>
          <w:tab/>
        </w:r>
        <w:r w:rsidR="00E154A4" w:rsidRPr="00E154A4">
          <w:rPr>
            <w:rFonts w:ascii="Arial" w:hAnsi="Arial" w:cs="Arial"/>
            <w:noProof/>
            <w:webHidden/>
            <w:sz w:val="22"/>
            <w:szCs w:val="22"/>
          </w:rPr>
          <w:fldChar w:fldCharType="begin"/>
        </w:r>
        <w:r w:rsidR="00E154A4" w:rsidRPr="00E154A4">
          <w:rPr>
            <w:rFonts w:ascii="Arial" w:hAnsi="Arial" w:cs="Arial"/>
            <w:noProof/>
            <w:webHidden/>
            <w:sz w:val="22"/>
            <w:szCs w:val="22"/>
          </w:rPr>
          <w:instrText xml:space="preserve"> PAGEREF _Toc469556678 \h </w:instrText>
        </w:r>
        <w:r w:rsidR="00E154A4" w:rsidRPr="00E154A4">
          <w:rPr>
            <w:rFonts w:ascii="Arial" w:hAnsi="Arial" w:cs="Arial"/>
            <w:noProof/>
            <w:webHidden/>
            <w:sz w:val="22"/>
            <w:szCs w:val="22"/>
          </w:rPr>
        </w:r>
        <w:r w:rsidR="00E154A4" w:rsidRPr="00E154A4">
          <w:rPr>
            <w:rFonts w:ascii="Arial" w:hAnsi="Arial" w:cs="Arial"/>
            <w:noProof/>
            <w:webHidden/>
            <w:sz w:val="22"/>
            <w:szCs w:val="22"/>
          </w:rPr>
          <w:fldChar w:fldCharType="separate"/>
        </w:r>
        <w:r w:rsidR="00E154A4" w:rsidRPr="00E154A4">
          <w:rPr>
            <w:rFonts w:ascii="Arial" w:hAnsi="Arial" w:cs="Arial"/>
            <w:noProof/>
            <w:webHidden/>
            <w:sz w:val="22"/>
            <w:szCs w:val="22"/>
          </w:rPr>
          <w:t>56</w:t>
        </w:r>
        <w:r w:rsidR="00E154A4" w:rsidRPr="00E154A4">
          <w:rPr>
            <w:rFonts w:ascii="Arial" w:hAnsi="Arial" w:cs="Arial"/>
            <w:noProof/>
            <w:webHidden/>
            <w:sz w:val="22"/>
            <w:szCs w:val="22"/>
          </w:rPr>
          <w:fldChar w:fldCharType="end"/>
        </w:r>
      </w:hyperlink>
    </w:p>
    <w:p w14:paraId="3812CBAB" w14:textId="77777777" w:rsidR="00E154A4" w:rsidRPr="00E154A4" w:rsidRDefault="0088146D">
      <w:pPr>
        <w:pStyle w:val="TDC2"/>
        <w:tabs>
          <w:tab w:val="right" w:leader="dot" w:pos="9398"/>
        </w:tabs>
        <w:rPr>
          <w:rFonts w:ascii="Arial" w:eastAsiaTheme="minorEastAsia" w:hAnsi="Arial" w:cs="Arial"/>
          <w:noProof/>
          <w:sz w:val="22"/>
          <w:szCs w:val="22"/>
          <w:lang w:val="es-ES" w:eastAsia="es-ES"/>
        </w:rPr>
      </w:pPr>
      <w:hyperlink w:anchor="_Toc469556679" w:history="1">
        <w:r w:rsidR="00E154A4" w:rsidRPr="00E154A4">
          <w:rPr>
            <w:rStyle w:val="Hipervnculo"/>
            <w:rFonts w:ascii="Arial" w:hAnsi="Arial" w:cs="Arial"/>
            <w:noProof/>
            <w:sz w:val="22"/>
            <w:szCs w:val="22"/>
            <w:lang w:val="es-CO"/>
          </w:rPr>
          <w:t>3.6 NECESIDADES DE RECUSOS</w:t>
        </w:r>
        <w:r w:rsidR="00E154A4" w:rsidRPr="00E154A4">
          <w:rPr>
            <w:rFonts w:ascii="Arial" w:hAnsi="Arial" w:cs="Arial"/>
            <w:noProof/>
            <w:webHidden/>
            <w:sz w:val="22"/>
            <w:szCs w:val="22"/>
          </w:rPr>
          <w:tab/>
        </w:r>
        <w:r w:rsidR="00E154A4" w:rsidRPr="00E154A4">
          <w:rPr>
            <w:rFonts w:ascii="Arial" w:hAnsi="Arial" w:cs="Arial"/>
            <w:noProof/>
            <w:webHidden/>
            <w:sz w:val="22"/>
            <w:szCs w:val="22"/>
          </w:rPr>
          <w:fldChar w:fldCharType="begin"/>
        </w:r>
        <w:r w:rsidR="00E154A4" w:rsidRPr="00E154A4">
          <w:rPr>
            <w:rFonts w:ascii="Arial" w:hAnsi="Arial" w:cs="Arial"/>
            <w:noProof/>
            <w:webHidden/>
            <w:sz w:val="22"/>
            <w:szCs w:val="22"/>
          </w:rPr>
          <w:instrText xml:space="preserve"> PAGEREF _Toc469556679 \h </w:instrText>
        </w:r>
        <w:r w:rsidR="00E154A4" w:rsidRPr="00E154A4">
          <w:rPr>
            <w:rFonts w:ascii="Arial" w:hAnsi="Arial" w:cs="Arial"/>
            <w:noProof/>
            <w:webHidden/>
            <w:sz w:val="22"/>
            <w:szCs w:val="22"/>
          </w:rPr>
        </w:r>
        <w:r w:rsidR="00E154A4" w:rsidRPr="00E154A4">
          <w:rPr>
            <w:rFonts w:ascii="Arial" w:hAnsi="Arial" w:cs="Arial"/>
            <w:noProof/>
            <w:webHidden/>
            <w:sz w:val="22"/>
            <w:szCs w:val="22"/>
          </w:rPr>
          <w:fldChar w:fldCharType="separate"/>
        </w:r>
        <w:r w:rsidR="00E154A4" w:rsidRPr="00E154A4">
          <w:rPr>
            <w:rFonts w:ascii="Arial" w:hAnsi="Arial" w:cs="Arial"/>
            <w:noProof/>
            <w:webHidden/>
            <w:sz w:val="22"/>
            <w:szCs w:val="22"/>
          </w:rPr>
          <w:t>57</w:t>
        </w:r>
        <w:r w:rsidR="00E154A4" w:rsidRPr="00E154A4">
          <w:rPr>
            <w:rFonts w:ascii="Arial" w:hAnsi="Arial" w:cs="Arial"/>
            <w:noProof/>
            <w:webHidden/>
            <w:sz w:val="22"/>
            <w:szCs w:val="22"/>
          </w:rPr>
          <w:fldChar w:fldCharType="end"/>
        </w:r>
      </w:hyperlink>
    </w:p>
    <w:p w14:paraId="030BF231" w14:textId="77777777" w:rsidR="00FD38F5" w:rsidRPr="00E154A4" w:rsidRDefault="00FD38F5">
      <w:pPr>
        <w:rPr>
          <w:rFonts w:ascii="Arial" w:hAnsi="Arial" w:cs="Arial"/>
          <w:sz w:val="22"/>
          <w:szCs w:val="22"/>
        </w:rPr>
      </w:pPr>
      <w:r w:rsidRPr="00E154A4">
        <w:rPr>
          <w:rFonts w:ascii="Arial" w:hAnsi="Arial" w:cs="Arial"/>
          <w:b/>
          <w:bCs/>
          <w:sz w:val="22"/>
          <w:szCs w:val="22"/>
        </w:rPr>
        <w:fldChar w:fldCharType="end"/>
      </w:r>
    </w:p>
    <w:p w14:paraId="7C56FE0A" w14:textId="77777777" w:rsidR="00FD38F5" w:rsidRPr="00D56A21" w:rsidRDefault="00FD38F5">
      <w:pPr>
        <w:spacing w:after="119" w:line="259" w:lineRule="auto"/>
        <w:ind w:left="56"/>
        <w:jc w:val="center"/>
        <w:rPr>
          <w:b/>
        </w:rPr>
      </w:pPr>
    </w:p>
    <w:p w14:paraId="5A558944" w14:textId="6C5FBA8A" w:rsidR="006D00AF" w:rsidRPr="00D56A21" w:rsidRDefault="006D00AF">
      <w:pPr>
        <w:spacing w:after="19" w:line="259" w:lineRule="auto"/>
        <w:ind w:left="56"/>
        <w:jc w:val="center"/>
      </w:pPr>
    </w:p>
    <w:p w14:paraId="1E7FEE0A" w14:textId="77777777" w:rsidR="00FD38F5" w:rsidRPr="00D56A21" w:rsidRDefault="00FD38F5">
      <w:pPr>
        <w:spacing w:after="16" w:line="259" w:lineRule="auto"/>
        <w:ind w:left="56"/>
        <w:jc w:val="center"/>
        <w:rPr>
          <w:b/>
        </w:rPr>
      </w:pPr>
    </w:p>
    <w:p w14:paraId="2CDBC489" w14:textId="77777777" w:rsidR="00FD38F5" w:rsidRPr="00D56A21" w:rsidRDefault="00FD38F5">
      <w:pPr>
        <w:spacing w:after="16" w:line="259" w:lineRule="auto"/>
        <w:ind w:left="56"/>
        <w:jc w:val="center"/>
        <w:rPr>
          <w:b/>
        </w:rPr>
      </w:pPr>
    </w:p>
    <w:p w14:paraId="060F7984" w14:textId="77777777" w:rsidR="00FD38F5" w:rsidRPr="00D56A21" w:rsidRDefault="00FD38F5">
      <w:pPr>
        <w:spacing w:after="16" w:line="259" w:lineRule="auto"/>
        <w:ind w:left="56"/>
        <w:jc w:val="center"/>
        <w:rPr>
          <w:b/>
        </w:rPr>
      </w:pPr>
    </w:p>
    <w:p w14:paraId="1AB563D8" w14:textId="77777777" w:rsidR="00FD38F5" w:rsidRPr="00D56A21" w:rsidRDefault="00FD38F5">
      <w:pPr>
        <w:spacing w:after="16" w:line="259" w:lineRule="auto"/>
        <w:ind w:left="56"/>
        <w:jc w:val="center"/>
        <w:rPr>
          <w:b/>
        </w:rPr>
      </w:pPr>
    </w:p>
    <w:p w14:paraId="3BC4135C" w14:textId="77777777" w:rsidR="00FD38F5" w:rsidRPr="00D56A21" w:rsidRDefault="00FD38F5">
      <w:pPr>
        <w:spacing w:after="16" w:line="259" w:lineRule="auto"/>
        <w:ind w:left="56"/>
        <w:jc w:val="center"/>
        <w:rPr>
          <w:b/>
        </w:rPr>
      </w:pPr>
    </w:p>
    <w:p w14:paraId="6C278B9B" w14:textId="77777777" w:rsidR="00FD38F5" w:rsidRPr="00D56A21" w:rsidRDefault="00FD38F5">
      <w:pPr>
        <w:spacing w:after="16" w:line="259" w:lineRule="auto"/>
        <w:ind w:left="56"/>
        <w:jc w:val="center"/>
        <w:rPr>
          <w:b/>
        </w:rPr>
      </w:pPr>
    </w:p>
    <w:p w14:paraId="4423BBAF" w14:textId="77777777" w:rsidR="00FD38F5" w:rsidRPr="00D56A21" w:rsidRDefault="00FD38F5">
      <w:pPr>
        <w:spacing w:after="16" w:line="259" w:lineRule="auto"/>
        <w:ind w:left="56"/>
        <w:jc w:val="center"/>
        <w:rPr>
          <w:b/>
        </w:rPr>
      </w:pPr>
    </w:p>
    <w:p w14:paraId="29E40483" w14:textId="77777777" w:rsidR="00FD38F5" w:rsidRPr="00D56A21" w:rsidRDefault="00FD38F5">
      <w:pPr>
        <w:spacing w:after="16" w:line="259" w:lineRule="auto"/>
        <w:ind w:left="56"/>
        <w:jc w:val="center"/>
        <w:rPr>
          <w:b/>
        </w:rPr>
      </w:pPr>
    </w:p>
    <w:p w14:paraId="2B8DEA8F" w14:textId="77777777" w:rsidR="00FD38F5" w:rsidRPr="00D56A21" w:rsidRDefault="00FD38F5">
      <w:pPr>
        <w:spacing w:after="16" w:line="259" w:lineRule="auto"/>
        <w:ind w:left="56"/>
        <w:jc w:val="center"/>
        <w:rPr>
          <w:b/>
        </w:rPr>
      </w:pPr>
    </w:p>
    <w:p w14:paraId="7E6C4909" w14:textId="77777777" w:rsidR="00FD38F5" w:rsidRPr="00D56A21" w:rsidRDefault="00FD38F5">
      <w:pPr>
        <w:spacing w:after="16" w:line="259" w:lineRule="auto"/>
        <w:ind w:left="56"/>
        <w:jc w:val="center"/>
        <w:rPr>
          <w:b/>
        </w:rPr>
      </w:pPr>
    </w:p>
    <w:p w14:paraId="1B3ADD5A" w14:textId="77777777" w:rsidR="00FD38F5" w:rsidRPr="00D56A21" w:rsidRDefault="00FD38F5">
      <w:pPr>
        <w:spacing w:after="16" w:line="259" w:lineRule="auto"/>
        <w:ind w:left="56"/>
        <w:jc w:val="center"/>
        <w:rPr>
          <w:b/>
        </w:rPr>
      </w:pPr>
    </w:p>
    <w:p w14:paraId="3C4A7B92" w14:textId="77777777" w:rsidR="00FD38F5" w:rsidRPr="00D56A21" w:rsidRDefault="00FD38F5">
      <w:pPr>
        <w:spacing w:after="16" w:line="259" w:lineRule="auto"/>
        <w:ind w:left="56"/>
        <w:jc w:val="center"/>
        <w:rPr>
          <w:b/>
        </w:rPr>
      </w:pPr>
    </w:p>
    <w:p w14:paraId="10735A85" w14:textId="77777777" w:rsidR="00FD38F5" w:rsidRPr="00D56A21" w:rsidRDefault="00FD38F5">
      <w:pPr>
        <w:spacing w:after="16" w:line="259" w:lineRule="auto"/>
        <w:ind w:left="56"/>
        <w:jc w:val="center"/>
        <w:rPr>
          <w:b/>
        </w:rPr>
      </w:pPr>
    </w:p>
    <w:p w14:paraId="346468EC" w14:textId="77777777" w:rsidR="00FD38F5" w:rsidRPr="00D56A21" w:rsidRDefault="00FD38F5">
      <w:pPr>
        <w:spacing w:after="16" w:line="259" w:lineRule="auto"/>
        <w:ind w:left="56"/>
        <w:jc w:val="center"/>
        <w:rPr>
          <w:b/>
        </w:rPr>
      </w:pPr>
    </w:p>
    <w:p w14:paraId="0B19FFF4" w14:textId="77777777" w:rsidR="00FD38F5" w:rsidRPr="00D56A21" w:rsidRDefault="00FD38F5">
      <w:pPr>
        <w:spacing w:after="16" w:line="259" w:lineRule="auto"/>
        <w:ind w:left="56"/>
        <w:jc w:val="center"/>
        <w:rPr>
          <w:b/>
        </w:rPr>
      </w:pPr>
    </w:p>
    <w:p w14:paraId="7F7CDB6D" w14:textId="77777777" w:rsidR="00FD38F5" w:rsidRPr="00D56A21" w:rsidRDefault="00FD38F5">
      <w:pPr>
        <w:spacing w:after="16" w:line="259" w:lineRule="auto"/>
        <w:ind w:left="56"/>
        <w:jc w:val="center"/>
        <w:rPr>
          <w:b/>
        </w:rPr>
      </w:pPr>
    </w:p>
    <w:p w14:paraId="73FACFBE" w14:textId="77777777" w:rsidR="00CF584A" w:rsidRDefault="00CF584A" w:rsidP="00CF584A">
      <w:pPr>
        <w:spacing w:line="259" w:lineRule="auto"/>
      </w:pPr>
    </w:p>
    <w:p w14:paraId="2F84321A" w14:textId="77777777" w:rsidR="00CF38F4" w:rsidRDefault="00CF38F4" w:rsidP="00CF584A">
      <w:pPr>
        <w:spacing w:line="259" w:lineRule="auto"/>
      </w:pPr>
    </w:p>
    <w:p w14:paraId="7D82CD8F" w14:textId="77777777" w:rsidR="00CF38F4" w:rsidRDefault="00CF38F4" w:rsidP="00CF584A">
      <w:pPr>
        <w:spacing w:line="259" w:lineRule="auto"/>
      </w:pPr>
    </w:p>
    <w:p w14:paraId="1E14D70B" w14:textId="77777777" w:rsidR="00CF38F4" w:rsidRDefault="00CF38F4" w:rsidP="00CF584A">
      <w:pPr>
        <w:spacing w:line="259" w:lineRule="auto"/>
      </w:pPr>
    </w:p>
    <w:p w14:paraId="46194719" w14:textId="77777777" w:rsidR="00CF38F4" w:rsidRDefault="00CF38F4" w:rsidP="00CF584A">
      <w:pPr>
        <w:spacing w:line="259" w:lineRule="auto"/>
      </w:pPr>
    </w:p>
    <w:p w14:paraId="3EDB5C59" w14:textId="77777777" w:rsidR="00E154A4" w:rsidRDefault="00E154A4" w:rsidP="00CF584A">
      <w:pPr>
        <w:spacing w:line="259" w:lineRule="auto"/>
      </w:pPr>
    </w:p>
    <w:p w14:paraId="0072A145" w14:textId="77777777" w:rsidR="00E154A4" w:rsidRDefault="00E154A4" w:rsidP="00CF584A">
      <w:pPr>
        <w:spacing w:line="259" w:lineRule="auto"/>
      </w:pPr>
    </w:p>
    <w:p w14:paraId="48A18CDD" w14:textId="77777777" w:rsidR="00E154A4" w:rsidRDefault="00E154A4" w:rsidP="00CF584A">
      <w:pPr>
        <w:spacing w:line="259" w:lineRule="auto"/>
      </w:pPr>
    </w:p>
    <w:p w14:paraId="78A5C7FC" w14:textId="77777777" w:rsidR="00E154A4" w:rsidRDefault="00E154A4" w:rsidP="00CF584A">
      <w:pPr>
        <w:spacing w:line="259" w:lineRule="auto"/>
      </w:pPr>
    </w:p>
    <w:p w14:paraId="0AF601B7" w14:textId="77777777" w:rsidR="00E154A4" w:rsidRDefault="00E154A4" w:rsidP="00CF584A">
      <w:pPr>
        <w:spacing w:line="259" w:lineRule="auto"/>
      </w:pPr>
    </w:p>
    <w:p w14:paraId="1AAC8401" w14:textId="77777777" w:rsidR="00E154A4" w:rsidRDefault="00E154A4" w:rsidP="00CF584A">
      <w:pPr>
        <w:spacing w:line="259" w:lineRule="auto"/>
      </w:pPr>
    </w:p>
    <w:p w14:paraId="6750C884" w14:textId="77777777" w:rsidR="00E154A4" w:rsidRDefault="00E154A4" w:rsidP="00CF584A">
      <w:pPr>
        <w:spacing w:line="259" w:lineRule="auto"/>
      </w:pPr>
    </w:p>
    <w:p w14:paraId="21296BF6" w14:textId="77777777" w:rsidR="00E154A4" w:rsidRDefault="00E154A4" w:rsidP="00CF584A">
      <w:pPr>
        <w:spacing w:line="259" w:lineRule="auto"/>
      </w:pPr>
    </w:p>
    <w:p w14:paraId="4D1F8772" w14:textId="77777777" w:rsidR="00E154A4" w:rsidRDefault="00E154A4" w:rsidP="00CF584A">
      <w:pPr>
        <w:spacing w:line="259" w:lineRule="auto"/>
      </w:pPr>
    </w:p>
    <w:p w14:paraId="4D9BFA67" w14:textId="77777777" w:rsidR="00E154A4" w:rsidRDefault="00E154A4" w:rsidP="00CF584A">
      <w:pPr>
        <w:spacing w:line="259" w:lineRule="auto"/>
      </w:pPr>
    </w:p>
    <w:p w14:paraId="73E22106" w14:textId="77777777" w:rsidR="00E154A4" w:rsidRDefault="00E154A4" w:rsidP="00CF584A">
      <w:pPr>
        <w:spacing w:line="259" w:lineRule="auto"/>
      </w:pPr>
    </w:p>
    <w:p w14:paraId="0B96865B" w14:textId="77777777" w:rsidR="0079259C" w:rsidRDefault="0079259C" w:rsidP="00CF584A">
      <w:pPr>
        <w:spacing w:line="259" w:lineRule="auto"/>
      </w:pPr>
    </w:p>
    <w:p w14:paraId="28AD188B" w14:textId="77777777" w:rsidR="0079259C" w:rsidRPr="00D56A21" w:rsidRDefault="0079259C" w:rsidP="00CF584A">
      <w:pPr>
        <w:spacing w:line="259" w:lineRule="auto"/>
      </w:pPr>
    </w:p>
    <w:p w14:paraId="13934AEA" w14:textId="75A3715A" w:rsidR="00CF584A" w:rsidRPr="005C51C8" w:rsidRDefault="008254C0" w:rsidP="00CF584A">
      <w:pPr>
        <w:pStyle w:val="Ttulo1"/>
        <w:ind w:left="-5" w:right="0"/>
        <w:rPr>
          <w:color w:val="2F5496" w:themeColor="accent1" w:themeShade="BF"/>
          <w:lang w:val="es-CO"/>
        </w:rPr>
      </w:pPr>
      <w:bookmarkStart w:id="2" w:name="_Toc469556648"/>
      <w:r>
        <w:rPr>
          <w:lang w:val="es-CO"/>
        </w:rPr>
        <w:t>INTRODUCCIÓN</w:t>
      </w:r>
      <w:r w:rsidR="00CF584A" w:rsidRPr="00D56A21">
        <w:rPr>
          <w:lang w:val="es-CO"/>
        </w:rPr>
        <w:t>:</w:t>
      </w:r>
      <w:bookmarkEnd w:id="2"/>
    </w:p>
    <w:p w14:paraId="14ADB240" w14:textId="77777777" w:rsidR="00F41969" w:rsidRPr="00F41969" w:rsidRDefault="00F41969" w:rsidP="00F41969">
      <w:r>
        <w:rPr>
          <w:noProof/>
          <w:lang w:val="es-CO" w:eastAsia="es-CO"/>
        </w:rPr>
        <mc:AlternateContent>
          <mc:Choice Requires="wps">
            <w:drawing>
              <wp:anchor distT="0" distB="0" distL="114300" distR="114300" simplePos="0" relativeHeight="251718656" behindDoc="1" locked="0" layoutInCell="1" allowOverlap="1" wp14:anchorId="3C861049" wp14:editId="232D36AE">
                <wp:simplePos x="0" y="0"/>
                <wp:positionH relativeFrom="margin">
                  <wp:align>center</wp:align>
                </wp:positionH>
                <wp:positionV relativeFrom="paragraph">
                  <wp:posOffset>88265</wp:posOffset>
                </wp:positionV>
                <wp:extent cx="6323163" cy="4851400"/>
                <wp:effectExtent l="381000" t="304800" r="363855" b="444500"/>
                <wp:wrapNone/>
                <wp:docPr id="47" name="Rectángulo redondeado 47"/>
                <wp:cNvGraphicFramePr/>
                <a:graphic xmlns:a="http://schemas.openxmlformats.org/drawingml/2006/main">
                  <a:graphicData uri="http://schemas.microsoft.com/office/word/2010/wordprocessingShape">
                    <wps:wsp>
                      <wps:cNvSpPr/>
                      <wps:spPr>
                        <a:xfrm>
                          <a:off x="0" y="0"/>
                          <a:ext cx="6323163" cy="4851400"/>
                        </a:xfrm>
                        <a:prstGeom prst="roundRect">
                          <a:avLst/>
                        </a:prstGeom>
                        <a:blipFill dpi="0" rotWithShape="1">
                          <a:blip r:embed="rId24">
                            <a:alphaModFix amt="35000"/>
                          </a:blip>
                          <a:srcRect/>
                          <a:tile tx="0" ty="0" sx="100000" sy="100000" flip="none" algn="tl"/>
                        </a:blipFill>
                        <a:ln>
                          <a:noFill/>
                        </a:ln>
                        <a:effectLst>
                          <a:outerShdw blurRad="558800" dist="76200" dir="5400000" algn="t" rotWithShape="0">
                            <a:schemeClr val="accent5">
                              <a:lumMod val="40000"/>
                              <a:lumOff val="60000"/>
                              <a:alpha val="40000"/>
                            </a:scheme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xmlns:w16se="http://schemas.microsoft.com/office/word/2015/wordml/symex" xmlns:cx="http://schemas.microsoft.com/office/drawing/2014/chartex">
            <w:pict>
              <v:roundrect w14:anchorId="1152D282" id="Rectángulo redondeado 47" o:spid="_x0000_s1026" style="position:absolute;margin-left:0;margin-top:6.95pt;width:497.9pt;height:382pt;z-index:-2515978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" stroked="f" strokeweight="1pt">
                <v:fill r:id="rId25" o:title="" opacity="22938f" recolor="t" rotate="t" type="tile"/>
                <v:stroke joinstyle="miter"/>
                <v:shadow on="t" color="#bdd6ee [1304]" opacity="26214f" origin=",-.5" offset="0,6pt"/>
                <w10:wrap anchorx="margin"/>
              </v:roundrect>
            </w:pict>
          </mc:Fallback>
        </mc:AlternateContent>
      </w:r>
    </w:p>
    <w:p w14:paraId="669C006A" w14:textId="77777777" w:rsidR="00CF584A" w:rsidRPr="00D56A21" w:rsidRDefault="00CF584A" w:rsidP="00CF584A"/>
    <w:p w14:paraId="36BFBBE6" w14:textId="77777777" w:rsidR="005C51C8" w:rsidRDefault="005C51C8" w:rsidP="008254C0">
      <w:pPr>
        <w:jc w:val="both"/>
      </w:pPr>
    </w:p>
    <w:p w14:paraId="0A9F32BB" w14:textId="3087A377" w:rsidR="00B2388A" w:rsidRPr="00D8713B" w:rsidRDefault="00B2388A" w:rsidP="008254C0">
      <w:pPr>
        <w:jc w:val="both"/>
        <w:rPr>
          <w:rFonts w:ascii="Arial" w:hAnsi="Arial" w:cs="Arial"/>
        </w:rPr>
      </w:pPr>
      <w:r w:rsidRPr="00D8713B">
        <w:rPr>
          <w:rFonts w:ascii="Arial" w:hAnsi="Arial" w:cs="Arial"/>
        </w:rPr>
        <w:t xml:space="preserve">El Informe de </w:t>
      </w:r>
      <w:r w:rsidR="008254C0" w:rsidRPr="00D8713B">
        <w:rPr>
          <w:rFonts w:ascii="Arial" w:hAnsi="Arial" w:cs="Arial"/>
        </w:rPr>
        <w:t>Gestión del SIGCMA</w:t>
      </w:r>
      <w:r w:rsidRPr="00D8713B">
        <w:rPr>
          <w:rFonts w:ascii="Arial" w:hAnsi="Arial" w:cs="Arial"/>
        </w:rPr>
        <w:t xml:space="preserve"> </w:t>
      </w:r>
      <w:r w:rsidR="00692AD8">
        <w:rPr>
          <w:rFonts w:ascii="Arial" w:hAnsi="Arial" w:cs="Arial"/>
        </w:rPr>
        <w:t xml:space="preserve">y consecuentemente el Informe de Revisión por la Alta Dirección </w:t>
      </w:r>
      <w:r w:rsidRPr="00D8713B">
        <w:rPr>
          <w:rFonts w:ascii="Arial" w:hAnsi="Arial" w:cs="Arial"/>
        </w:rPr>
        <w:t>se constituye en la principal herramienta para la toma de decisiones por parte del más alto nivel de la organización</w:t>
      </w:r>
      <w:r w:rsidR="008254C0" w:rsidRPr="00D8713B">
        <w:rPr>
          <w:rFonts w:ascii="Arial" w:hAnsi="Arial" w:cs="Arial"/>
        </w:rPr>
        <w:t xml:space="preserve"> en los tem</w:t>
      </w:r>
      <w:r w:rsidR="00692AD8">
        <w:rPr>
          <w:rFonts w:ascii="Arial" w:hAnsi="Arial" w:cs="Arial"/>
        </w:rPr>
        <w:t>as relacionados con el sistema Integrado de Gestión y Control de la Calidad y del Medio A</w:t>
      </w:r>
      <w:r w:rsidR="008254C0" w:rsidRPr="00D8713B">
        <w:rPr>
          <w:rFonts w:ascii="Arial" w:hAnsi="Arial" w:cs="Arial"/>
        </w:rPr>
        <w:t>mbiente</w:t>
      </w:r>
      <w:r w:rsidR="00404200">
        <w:rPr>
          <w:rFonts w:ascii="Arial" w:hAnsi="Arial" w:cs="Arial"/>
        </w:rPr>
        <w:t>.</w:t>
      </w:r>
      <w:r w:rsidRPr="00D8713B">
        <w:rPr>
          <w:rFonts w:ascii="Arial" w:hAnsi="Arial" w:cs="Arial"/>
        </w:rPr>
        <w:t xml:space="preserve"> </w:t>
      </w:r>
    </w:p>
    <w:p w14:paraId="338D8A90" w14:textId="77777777" w:rsidR="00B2388A" w:rsidRPr="00D8713B" w:rsidRDefault="00B2388A" w:rsidP="008254C0">
      <w:pPr>
        <w:jc w:val="both"/>
        <w:rPr>
          <w:rFonts w:ascii="Arial" w:hAnsi="Arial" w:cs="Arial"/>
        </w:rPr>
      </w:pPr>
    </w:p>
    <w:p w14:paraId="3732C8AD" w14:textId="7A736438" w:rsidR="00973F29" w:rsidRDefault="008254C0" w:rsidP="008254C0">
      <w:pPr>
        <w:jc w:val="both"/>
        <w:rPr>
          <w:rFonts w:ascii="Arial" w:hAnsi="Arial" w:cs="Arial"/>
        </w:rPr>
      </w:pPr>
      <w:r w:rsidRPr="00D8713B">
        <w:rPr>
          <w:rFonts w:ascii="Arial" w:hAnsi="Arial" w:cs="Arial"/>
        </w:rPr>
        <w:t xml:space="preserve">En este sentido </w:t>
      </w:r>
      <w:r w:rsidR="005C51C8" w:rsidRPr="00D8713B">
        <w:rPr>
          <w:rFonts w:ascii="Arial" w:hAnsi="Arial" w:cs="Arial"/>
        </w:rPr>
        <w:t xml:space="preserve">el documento </w:t>
      </w:r>
      <w:r w:rsidR="00096DC5" w:rsidRPr="00D8713B">
        <w:rPr>
          <w:rFonts w:ascii="Arial" w:hAnsi="Arial" w:cs="Arial"/>
        </w:rPr>
        <w:t>muestra</w:t>
      </w:r>
      <w:r w:rsidR="005C51C8" w:rsidRPr="00D8713B">
        <w:rPr>
          <w:rFonts w:ascii="Arial" w:hAnsi="Arial" w:cs="Arial"/>
        </w:rPr>
        <w:t xml:space="preserve"> la g</w:t>
      </w:r>
      <w:r w:rsidR="000F7FE9">
        <w:rPr>
          <w:rFonts w:ascii="Arial" w:hAnsi="Arial" w:cs="Arial"/>
        </w:rPr>
        <w:t>estión realizada durante el 2017</w:t>
      </w:r>
      <w:r w:rsidR="00096DC5" w:rsidRPr="00D8713B">
        <w:rPr>
          <w:rFonts w:ascii="Arial" w:hAnsi="Arial" w:cs="Arial"/>
        </w:rPr>
        <w:t xml:space="preserve"> en el SIGCMA, </w:t>
      </w:r>
      <w:r w:rsidR="00973F29" w:rsidRPr="00D8713B">
        <w:rPr>
          <w:rFonts w:ascii="Arial" w:hAnsi="Arial" w:cs="Arial"/>
        </w:rPr>
        <w:t xml:space="preserve">atendiendo las particularidades propias de la organización y los requisitos establecidos para la revisión que anualmente lleva a cabo la Alta Dirección. </w:t>
      </w:r>
    </w:p>
    <w:p w14:paraId="6FA5CB9B" w14:textId="77777777" w:rsidR="0087517D" w:rsidRDefault="0087517D" w:rsidP="008254C0">
      <w:pPr>
        <w:jc w:val="both"/>
        <w:rPr>
          <w:rFonts w:ascii="Arial" w:hAnsi="Arial" w:cs="Arial"/>
        </w:rPr>
      </w:pPr>
      <w:r>
        <w:rPr>
          <w:rFonts w:ascii="Arial" w:hAnsi="Arial" w:cs="Arial"/>
        </w:rPr>
        <w:t xml:space="preserve"> </w:t>
      </w:r>
    </w:p>
    <w:p w14:paraId="4367E74B" w14:textId="77777777" w:rsidR="00973F29" w:rsidRPr="00D8713B" w:rsidRDefault="00973F29" w:rsidP="008254C0">
      <w:pPr>
        <w:jc w:val="both"/>
        <w:rPr>
          <w:rFonts w:ascii="Arial" w:hAnsi="Arial" w:cs="Arial"/>
        </w:rPr>
      </w:pPr>
    </w:p>
    <w:p w14:paraId="031D235D" w14:textId="77777777" w:rsidR="00973F29" w:rsidRPr="00D8713B" w:rsidRDefault="00973F29" w:rsidP="008254C0">
      <w:pPr>
        <w:jc w:val="both"/>
        <w:rPr>
          <w:rFonts w:ascii="Arial" w:hAnsi="Arial" w:cs="Arial"/>
        </w:rPr>
      </w:pPr>
      <w:r w:rsidRPr="00D8713B">
        <w:rPr>
          <w:rFonts w:ascii="Arial" w:hAnsi="Arial" w:cs="Arial"/>
        </w:rPr>
        <w:t xml:space="preserve">De esta forma la estructura dada al documento es la siguiente: </w:t>
      </w:r>
    </w:p>
    <w:p w14:paraId="7A62A5DD" w14:textId="77777777" w:rsidR="00973F29" w:rsidRPr="00D8713B" w:rsidRDefault="00973F29" w:rsidP="008254C0">
      <w:pPr>
        <w:jc w:val="both"/>
        <w:rPr>
          <w:rFonts w:ascii="Arial" w:hAnsi="Arial" w:cs="Arial"/>
        </w:rPr>
      </w:pPr>
    </w:p>
    <w:p w14:paraId="2A888F9D" w14:textId="20C00DED" w:rsidR="00973F29" w:rsidRPr="00D8713B" w:rsidRDefault="00973F29" w:rsidP="00B95F1B">
      <w:pPr>
        <w:pStyle w:val="Prrafodelista"/>
        <w:numPr>
          <w:ilvl w:val="0"/>
          <w:numId w:val="10"/>
        </w:numPr>
        <w:jc w:val="both"/>
        <w:rPr>
          <w:rFonts w:ascii="Arial" w:hAnsi="Arial" w:cs="Arial"/>
        </w:rPr>
      </w:pPr>
      <w:r w:rsidRPr="00D8713B">
        <w:rPr>
          <w:rFonts w:ascii="Arial" w:hAnsi="Arial" w:cs="Arial"/>
        </w:rPr>
        <w:t xml:space="preserve">En el </w:t>
      </w:r>
      <w:r w:rsidRPr="00D8713B">
        <w:rPr>
          <w:rFonts w:ascii="Arial" w:hAnsi="Arial" w:cs="Arial"/>
          <w:b/>
          <w:color w:val="0070C0"/>
        </w:rPr>
        <w:t>CAPÍTULO 1</w:t>
      </w:r>
      <w:r w:rsidRPr="00D8713B">
        <w:rPr>
          <w:rFonts w:ascii="Arial" w:hAnsi="Arial" w:cs="Arial"/>
        </w:rPr>
        <w:t xml:space="preserve">: Se informa sobre la gestión realizada </w:t>
      </w:r>
      <w:r w:rsidR="002E28FE" w:rsidRPr="00D8713B">
        <w:rPr>
          <w:rFonts w:ascii="Arial" w:hAnsi="Arial" w:cs="Arial"/>
        </w:rPr>
        <w:t>en</w:t>
      </w:r>
      <w:r w:rsidRPr="00D8713B">
        <w:rPr>
          <w:rFonts w:ascii="Arial" w:hAnsi="Arial" w:cs="Arial"/>
        </w:rPr>
        <w:t xml:space="preserve"> los re</w:t>
      </w:r>
      <w:r w:rsidR="000F7FE9">
        <w:rPr>
          <w:rFonts w:ascii="Arial" w:hAnsi="Arial" w:cs="Arial"/>
        </w:rPr>
        <w:t>cursos asignados durante el 2017 al Sistema Integrado de G</w:t>
      </w:r>
      <w:r w:rsidRPr="00D8713B">
        <w:rPr>
          <w:rFonts w:ascii="Arial" w:hAnsi="Arial" w:cs="Arial"/>
        </w:rPr>
        <w:t>estión y</w:t>
      </w:r>
      <w:r w:rsidR="000F7FE9">
        <w:rPr>
          <w:rFonts w:ascii="Arial" w:hAnsi="Arial" w:cs="Arial"/>
        </w:rPr>
        <w:t xml:space="preserve"> C</w:t>
      </w:r>
      <w:r w:rsidRPr="00D8713B">
        <w:rPr>
          <w:rFonts w:ascii="Arial" w:hAnsi="Arial" w:cs="Arial"/>
        </w:rPr>
        <w:t xml:space="preserve">ontrol </w:t>
      </w:r>
      <w:r w:rsidR="000F7FE9">
        <w:rPr>
          <w:rFonts w:ascii="Arial" w:hAnsi="Arial" w:cs="Arial"/>
        </w:rPr>
        <w:t>de la C</w:t>
      </w:r>
      <w:r w:rsidR="006E28EB">
        <w:rPr>
          <w:rFonts w:ascii="Arial" w:hAnsi="Arial" w:cs="Arial"/>
        </w:rPr>
        <w:t xml:space="preserve">alidad y </w:t>
      </w:r>
      <w:r w:rsidR="000F7FE9">
        <w:rPr>
          <w:rFonts w:ascii="Arial" w:hAnsi="Arial" w:cs="Arial"/>
        </w:rPr>
        <w:t>del Medio A</w:t>
      </w:r>
      <w:r w:rsidR="006E28EB">
        <w:rPr>
          <w:rFonts w:ascii="Arial" w:hAnsi="Arial" w:cs="Arial"/>
        </w:rPr>
        <w:t>mbiente.</w:t>
      </w:r>
    </w:p>
    <w:p w14:paraId="6DFBD586" w14:textId="77777777" w:rsidR="00973F29" w:rsidRPr="00D8713B" w:rsidRDefault="00973F29" w:rsidP="00973F29">
      <w:pPr>
        <w:pStyle w:val="Prrafodelista"/>
        <w:ind w:left="720"/>
        <w:jc w:val="both"/>
        <w:rPr>
          <w:rFonts w:ascii="Arial" w:hAnsi="Arial" w:cs="Arial"/>
        </w:rPr>
      </w:pPr>
    </w:p>
    <w:p w14:paraId="698FA0E4" w14:textId="2CF22FF0" w:rsidR="00973F29" w:rsidRPr="00D8713B" w:rsidRDefault="00973F29" w:rsidP="00B95F1B">
      <w:pPr>
        <w:pStyle w:val="Prrafodelista"/>
        <w:numPr>
          <w:ilvl w:val="0"/>
          <w:numId w:val="10"/>
        </w:numPr>
        <w:jc w:val="both"/>
        <w:rPr>
          <w:rFonts w:ascii="Arial" w:hAnsi="Arial" w:cs="Arial"/>
        </w:rPr>
      </w:pPr>
      <w:r w:rsidRPr="00D8713B">
        <w:rPr>
          <w:rFonts w:ascii="Arial" w:hAnsi="Arial" w:cs="Arial"/>
        </w:rPr>
        <w:t xml:space="preserve">En el </w:t>
      </w:r>
      <w:r w:rsidRPr="00D8713B">
        <w:rPr>
          <w:rFonts w:ascii="Arial" w:hAnsi="Arial" w:cs="Arial"/>
          <w:b/>
          <w:color w:val="0070C0"/>
        </w:rPr>
        <w:t>CAPÍTULO 2:</w:t>
      </w:r>
      <w:r w:rsidRPr="00D8713B">
        <w:rPr>
          <w:rFonts w:ascii="Arial" w:hAnsi="Arial" w:cs="Arial"/>
          <w:color w:val="0070C0"/>
        </w:rPr>
        <w:t xml:space="preserve"> </w:t>
      </w:r>
      <w:r w:rsidRPr="00D8713B">
        <w:rPr>
          <w:rFonts w:ascii="Arial" w:hAnsi="Arial" w:cs="Arial"/>
        </w:rPr>
        <w:t>Se presenta los</w:t>
      </w:r>
      <w:r w:rsidR="000F7FE9">
        <w:rPr>
          <w:rFonts w:ascii="Arial" w:hAnsi="Arial" w:cs="Arial"/>
        </w:rPr>
        <w:t xml:space="preserve"> resultados del Plan SIGCMA 2017</w:t>
      </w:r>
      <w:r w:rsidRPr="00D8713B">
        <w:rPr>
          <w:rFonts w:ascii="Arial" w:hAnsi="Arial" w:cs="Arial"/>
        </w:rPr>
        <w:t>, el cual contiene los objetivos, estrategias y actividades desarrolladas durante la presente vigencia.</w:t>
      </w:r>
      <w:r w:rsidR="006E28EB">
        <w:rPr>
          <w:rFonts w:ascii="Arial" w:hAnsi="Arial" w:cs="Arial"/>
        </w:rPr>
        <w:t xml:space="preserve"> </w:t>
      </w:r>
    </w:p>
    <w:p w14:paraId="4623E754" w14:textId="77777777" w:rsidR="00973F29" w:rsidRPr="00D8713B" w:rsidRDefault="00973F29" w:rsidP="00973F29">
      <w:pPr>
        <w:jc w:val="both"/>
        <w:rPr>
          <w:rFonts w:ascii="Arial" w:hAnsi="Arial" w:cs="Arial"/>
        </w:rPr>
      </w:pPr>
    </w:p>
    <w:p w14:paraId="67768697" w14:textId="4CA58D2B" w:rsidR="0090593B" w:rsidRPr="00D8713B" w:rsidRDefault="00973F29" w:rsidP="00B95F1B">
      <w:pPr>
        <w:pStyle w:val="Prrafodelista"/>
        <w:numPr>
          <w:ilvl w:val="0"/>
          <w:numId w:val="10"/>
        </w:numPr>
        <w:jc w:val="both"/>
        <w:rPr>
          <w:rFonts w:ascii="Arial" w:hAnsi="Arial" w:cs="Arial"/>
        </w:rPr>
      </w:pPr>
      <w:r w:rsidRPr="00D8713B">
        <w:rPr>
          <w:rFonts w:ascii="Arial" w:hAnsi="Arial" w:cs="Arial"/>
        </w:rPr>
        <w:t xml:space="preserve">En el </w:t>
      </w:r>
      <w:r w:rsidRPr="00D8713B">
        <w:rPr>
          <w:rFonts w:ascii="Arial" w:hAnsi="Arial" w:cs="Arial"/>
          <w:b/>
          <w:color w:val="0070C0"/>
        </w:rPr>
        <w:t>CAPÍTULO 3:</w:t>
      </w:r>
      <w:r w:rsidRPr="00D8713B">
        <w:rPr>
          <w:rFonts w:ascii="Arial" w:hAnsi="Arial" w:cs="Arial"/>
          <w:color w:val="0070C0"/>
        </w:rPr>
        <w:t xml:space="preserve"> </w:t>
      </w:r>
      <w:r w:rsidR="0090593B" w:rsidRPr="00D8713B">
        <w:rPr>
          <w:rFonts w:ascii="Arial" w:hAnsi="Arial" w:cs="Arial"/>
        </w:rPr>
        <w:t>Se hace un</w:t>
      </w:r>
      <w:r w:rsidR="00C0483B" w:rsidRPr="00D8713B">
        <w:rPr>
          <w:rFonts w:ascii="Arial" w:hAnsi="Arial" w:cs="Arial"/>
        </w:rPr>
        <w:t xml:space="preserve"> análisis de cada uno de los componentes que conforman el SIGCMA, en especial aquellos contemplados en </w:t>
      </w:r>
      <w:r w:rsidR="00DF2C07" w:rsidRPr="00D8713B">
        <w:rPr>
          <w:rFonts w:ascii="Arial" w:hAnsi="Arial" w:cs="Arial"/>
        </w:rPr>
        <w:t>los</w:t>
      </w:r>
      <w:r w:rsidR="00C0483B" w:rsidRPr="00D8713B">
        <w:rPr>
          <w:rFonts w:ascii="Arial" w:hAnsi="Arial" w:cs="Arial"/>
        </w:rPr>
        <w:t xml:space="preserve"> numeral</w:t>
      </w:r>
      <w:r w:rsidR="00DF2C07" w:rsidRPr="00D8713B">
        <w:rPr>
          <w:rFonts w:ascii="Arial" w:hAnsi="Arial" w:cs="Arial"/>
        </w:rPr>
        <w:t>es</w:t>
      </w:r>
      <w:r w:rsidR="000F7FE9">
        <w:rPr>
          <w:rFonts w:ascii="Arial" w:hAnsi="Arial" w:cs="Arial"/>
        </w:rPr>
        <w:t xml:space="preserve"> 9.3.</w:t>
      </w:r>
      <w:r w:rsidR="00C0483B" w:rsidRPr="00D8713B">
        <w:rPr>
          <w:rFonts w:ascii="Arial" w:hAnsi="Arial" w:cs="Arial"/>
        </w:rPr>
        <w:t xml:space="preserve"> </w:t>
      </w:r>
      <w:r w:rsidR="000F7FE9">
        <w:rPr>
          <w:rFonts w:ascii="Arial" w:hAnsi="Arial" w:cs="Arial"/>
        </w:rPr>
        <w:t>de la norma</w:t>
      </w:r>
      <w:r w:rsidR="00DF2C07" w:rsidRPr="00D8713B">
        <w:rPr>
          <w:rFonts w:ascii="Arial" w:hAnsi="Arial" w:cs="Arial"/>
        </w:rPr>
        <w:t xml:space="preserve"> de calidad NTC</w:t>
      </w:r>
      <w:r w:rsidR="00C8637F">
        <w:rPr>
          <w:rFonts w:ascii="Arial" w:hAnsi="Arial" w:cs="Arial"/>
        </w:rPr>
        <w:t xml:space="preserve"> </w:t>
      </w:r>
      <w:r w:rsidR="00DF2C07" w:rsidRPr="00D8713B">
        <w:rPr>
          <w:rFonts w:ascii="Arial" w:hAnsi="Arial" w:cs="Arial"/>
        </w:rPr>
        <w:t>ISO 9001:2015</w:t>
      </w:r>
      <w:r w:rsidR="00C0483B" w:rsidRPr="00D8713B">
        <w:rPr>
          <w:rFonts w:ascii="Arial" w:hAnsi="Arial" w:cs="Arial"/>
        </w:rPr>
        <w:t>.</w:t>
      </w:r>
    </w:p>
    <w:p w14:paraId="740410BC" w14:textId="77777777" w:rsidR="0090593B" w:rsidRPr="00D8713B" w:rsidRDefault="0090593B" w:rsidP="0090593B">
      <w:pPr>
        <w:jc w:val="both"/>
        <w:rPr>
          <w:rFonts w:ascii="Arial" w:hAnsi="Arial" w:cs="Arial"/>
        </w:rPr>
      </w:pPr>
    </w:p>
    <w:p w14:paraId="0EC37473" w14:textId="40BB607F" w:rsidR="0090593B" w:rsidRPr="00D8713B" w:rsidRDefault="00E154A4" w:rsidP="008254C0">
      <w:pPr>
        <w:spacing w:after="16" w:line="259" w:lineRule="auto"/>
        <w:jc w:val="both"/>
        <w:rPr>
          <w:rFonts w:ascii="Arial" w:hAnsi="Arial" w:cs="Arial"/>
        </w:rPr>
      </w:pPr>
      <w:r>
        <w:rPr>
          <w:rFonts w:ascii="Arial" w:hAnsi="Arial" w:cs="Arial"/>
        </w:rPr>
        <w:t>Lí</w:t>
      </w:r>
      <w:r w:rsidR="0090593B" w:rsidRPr="00D8713B">
        <w:rPr>
          <w:rFonts w:ascii="Arial" w:hAnsi="Arial" w:cs="Arial"/>
        </w:rPr>
        <w:t>der Comité Nacional del SIGCMA</w:t>
      </w:r>
    </w:p>
    <w:p w14:paraId="0F12389C" w14:textId="3C34C8C0" w:rsidR="004F3A2F" w:rsidRPr="00D8713B" w:rsidRDefault="004F3A2F">
      <w:pPr>
        <w:spacing w:after="16" w:line="259" w:lineRule="auto"/>
        <w:rPr>
          <w:rFonts w:ascii="Arial" w:hAnsi="Arial" w:cs="Arial"/>
        </w:rPr>
      </w:pPr>
    </w:p>
    <w:p w14:paraId="5202FC32" w14:textId="77777777" w:rsidR="004F3A2F" w:rsidRPr="00D56A21" w:rsidRDefault="004F3A2F">
      <w:pPr>
        <w:spacing w:after="16" w:line="259" w:lineRule="auto"/>
      </w:pPr>
    </w:p>
    <w:p w14:paraId="49CE06AB" w14:textId="77777777" w:rsidR="006D00AF" w:rsidRPr="00D56A21" w:rsidRDefault="000F612C">
      <w:pPr>
        <w:spacing w:after="16" w:line="259" w:lineRule="auto"/>
      </w:pPr>
      <w:r w:rsidRPr="00D56A21">
        <w:rPr>
          <w:b/>
        </w:rPr>
        <w:t xml:space="preserve"> </w:t>
      </w:r>
    </w:p>
    <w:p w14:paraId="0C435D28" w14:textId="4012446C" w:rsidR="00816877" w:rsidRPr="00D56A21" w:rsidRDefault="00816877" w:rsidP="00816877">
      <w:pPr>
        <w:pStyle w:val="Ttulo3"/>
        <w:rPr>
          <w:lang w:val="es-CO"/>
        </w:rPr>
      </w:pPr>
      <w:bookmarkStart w:id="3" w:name="_Toc469556649"/>
      <w:r w:rsidRPr="00D56A21">
        <w:rPr>
          <w:lang w:val="es-CO"/>
        </w:rPr>
        <w:t>OBJET</w:t>
      </w:r>
      <w:r>
        <w:rPr>
          <w:lang w:val="es-CO"/>
        </w:rPr>
        <w:t>IVO</w:t>
      </w:r>
      <w:bookmarkEnd w:id="3"/>
    </w:p>
    <w:p w14:paraId="0F597CBC" w14:textId="77777777" w:rsidR="00816877" w:rsidRPr="00D56A21" w:rsidRDefault="00816877" w:rsidP="00816877"/>
    <w:p w14:paraId="7712EA6C" w14:textId="1A82C6CD" w:rsidR="00816877" w:rsidRDefault="00816877" w:rsidP="00816877">
      <w:pPr>
        <w:spacing w:after="208"/>
        <w:ind w:left="-5"/>
        <w:jc w:val="both"/>
        <w:rPr>
          <w:rFonts w:ascii="Arial" w:hAnsi="Arial" w:cs="Arial"/>
        </w:rPr>
      </w:pPr>
      <w:r w:rsidRPr="00816877">
        <w:rPr>
          <w:rFonts w:ascii="Arial" w:hAnsi="Arial" w:cs="Arial"/>
        </w:rPr>
        <w:t xml:space="preserve">El presente documento, hace referencia al Informe de Revisión para la Alta Dirección y se constituye en una herramienta de apoyo </w:t>
      </w:r>
      <w:r w:rsidR="00EB0562">
        <w:rPr>
          <w:rFonts w:ascii="Arial" w:hAnsi="Arial" w:cs="Arial"/>
        </w:rPr>
        <w:t>para la toma de decisiones del S</w:t>
      </w:r>
      <w:r w:rsidRPr="00816877">
        <w:rPr>
          <w:rFonts w:ascii="Arial" w:hAnsi="Arial" w:cs="Arial"/>
        </w:rPr>
        <w:t xml:space="preserve">istema </w:t>
      </w:r>
      <w:r w:rsidR="00EB0562">
        <w:rPr>
          <w:rFonts w:ascii="Arial" w:hAnsi="Arial" w:cs="Arial"/>
        </w:rPr>
        <w:t>Integrado de G</w:t>
      </w:r>
      <w:r w:rsidRPr="00816877">
        <w:rPr>
          <w:rFonts w:ascii="Arial" w:hAnsi="Arial" w:cs="Arial"/>
        </w:rPr>
        <w:t xml:space="preserve">estión </w:t>
      </w:r>
      <w:r w:rsidR="00EB0562">
        <w:rPr>
          <w:rFonts w:ascii="Arial" w:hAnsi="Arial" w:cs="Arial"/>
        </w:rPr>
        <w:t>y Control de la C</w:t>
      </w:r>
      <w:r w:rsidRPr="00816877">
        <w:rPr>
          <w:rFonts w:ascii="Arial" w:hAnsi="Arial" w:cs="Arial"/>
        </w:rPr>
        <w:t xml:space="preserve">alidad </w:t>
      </w:r>
      <w:r w:rsidR="00EB0562">
        <w:rPr>
          <w:rFonts w:ascii="Arial" w:hAnsi="Arial" w:cs="Arial"/>
        </w:rPr>
        <w:t xml:space="preserve">y </w:t>
      </w:r>
      <w:r w:rsidRPr="00816877">
        <w:rPr>
          <w:rFonts w:ascii="Arial" w:hAnsi="Arial" w:cs="Arial"/>
        </w:rPr>
        <w:t xml:space="preserve">del </w:t>
      </w:r>
      <w:r w:rsidR="00EB0562">
        <w:rPr>
          <w:rFonts w:ascii="Arial" w:hAnsi="Arial" w:cs="Arial"/>
        </w:rPr>
        <w:t>Medio Ambiente</w:t>
      </w:r>
      <w:r w:rsidR="00CC2DCB">
        <w:rPr>
          <w:rFonts w:ascii="Arial" w:hAnsi="Arial" w:cs="Arial"/>
        </w:rPr>
        <w:t>- SIGCMA</w:t>
      </w:r>
      <w:r w:rsidR="00EB0562">
        <w:rPr>
          <w:rFonts w:ascii="Arial" w:hAnsi="Arial" w:cs="Arial"/>
        </w:rPr>
        <w:t xml:space="preserve"> del </w:t>
      </w:r>
      <w:r w:rsidRPr="00816877">
        <w:rPr>
          <w:rFonts w:ascii="Arial" w:hAnsi="Arial" w:cs="Arial"/>
        </w:rPr>
        <w:t>Consejo Superior de la Judicatura.</w:t>
      </w:r>
    </w:p>
    <w:p w14:paraId="76E3B397" w14:textId="2705A285" w:rsidR="00EB0562" w:rsidRDefault="00EB0562" w:rsidP="00816877">
      <w:pPr>
        <w:spacing w:after="208"/>
        <w:ind w:left="-5"/>
        <w:jc w:val="both"/>
        <w:rPr>
          <w:rFonts w:ascii="Arial" w:hAnsi="Arial" w:cs="Arial"/>
        </w:rPr>
      </w:pPr>
    </w:p>
    <w:p w14:paraId="1E388563" w14:textId="77777777" w:rsidR="00251636" w:rsidRPr="00816877" w:rsidRDefault="00251636" w:rsidP="00816877">
      <w:pPr>
        <w:spacing w:after="208"/>
        <w:ind w:left="-5"/>
        <w:jc w:val="both"/>
        <w:rPr>
          <w:rFonts w:ascii="Arial" w:hAnsi="Arial" w:cs="Arial"/>
        </w:rPr>
      </w:pPr>
    </w:p>
    <w:p w14:paraId="2BB81EEE" w14:textId="77777777" w:rsidR="00816877" w:rsidRPr="00D56A21" w:rsidRDefault="00816877" w:rsidP="00816877">
      <w:pPr>
        <w:pStyle w:val="Ttulo3"/>
        <w:rPr>
          <w:lang w:val="es-CO"/>
        </w:rPr>
      </w:pPr>
      <w:bookmarkStart w:id="4" w:name="_Toc469556650"/>
      <w:r>
        <w:rPr>
          <w:lang w:val="es-CO"/>
        </w:rPr>
        <w:lastRenderedPageBreak/>
        <w:t>OBJETIVOS ESPECÍFICOS</w:t>
      </w:r>
      <w:bookmarkEnd w:id="4"/>
      <w:r w:rsidRPr="00D56A21">
        <w:rPr>
          <w:lang w:val="es-CO"/>
        </w:rPr>
        <w:t xml:space="preserve"> </w:t>
      </w:r>
    </w:p>
    <w:p w14:paraId="5187674D" w14:textId="77777777" w:rsidR="00816877" w:rsidRPr="00D56A21" w:rsidRDefault="00816877" w:rsidP="00816877"/>
    <w:p w14:paraId="5292E2D1" w14:textId="3E1AC422" w:rsidR="00816877" w:rsidRPr="00816877" w:rsidRDefault="00816877" w:rsidP="00B95F1B">
      <w:pPr>
        <w:pStyle w:val="Prrafodelista"/>
        <w:numPr>
          <w:ilvl w:val="0"/>
          <w:numId w:val="2"/>
        </w:numPr>
        <w:spacing w:after="16" w:line="259" w:lineRule="auto"/>
        <w:rPr>
          <w:rFonts w:ascii="Arial" w:hAnsi="Arial" w:cs="Arial"/>
        </w:rPr>
      </w:pPr>
      <w:r w:rsidRPr="00816877">
        <w:rPr>
          <w:rFonts w:ascii="Arial" w:hAnsi="Arial" w:cs="Arial"/>
        </w:rPr>
        <w:t>Dar a conocer a la organización el estado del sistema de gestión d</w:t>
      </w:r>
      <w:r w:rsidR="00EB0562">
        <w:rPr>
          <w:rFonts w:ascii="Arial" w:hAnsi="Arial" w:cs="Arial"/>
        </w:rPr>
        <w:t>e calidad, terminado el año 2017</w:t>
      </w:r>
      <w:r w:rsidRPr="00816877">
        <w:rPr>
          <w:rFonts w:ascii="Arial" w:hAnsi="Arial" w:cs="Arial"/>
        </w:rPr>
        <w:t>.</w:t>
      </w:r>
    </w:p>
    <w:p w14:paraId="681450B4" w14:textId="4E146D36" w:rsidR="00816877" w:rsidRPr="00816877" w:rsidRDefault="00816877" w:rsidP="00B95F1B">
      <w:pPr>
        <w:pStyle w:val="Prrafodelista"/>
        <w:numPr>
          <w:ilvl w:val="0"/>
          <w:numId w:val="2"/>
        </w:numPr>
        <w:spacing w:after="16" w:line="259" w:lineRule="auto"/>
        <w:jc w:val="both"/>
        <w:rPr>
          <w:rFonts w:ascii="Arial" w:hAnsi="Arial" w:cs="Arial"/>
        </w:rPr>
      </w:pPr>
      <w:r w:rsidRPr="00816877">
        <w:rPr>
          <w:rFonts w:ascii="Arial" w:hAnsi="Arial" w:cs="Arial"/>
        </w:rPr>
        <w:t>Retroal</w:t>
      </w:r>
      <w:r>
        <w:rPr>
          <w:rFonts w:ascii="Arial" w:hAnsi="Arial" w:cs="Arial"/>
        </w:rPr>
        <w:t>im</w:t>
      </w:r>
      <w:r w:rsidRPr="00816877">
        <w:rPr>
          <w:rFonts w:ascii="Arial" w:hAnsi="Arial" w:cs="Arial"/>
        </w:rPr>
        <w:t xml:space="preserve">entar a la Alta Dirección en los aspectos claves del sistema de gestión de calidad. </w:t>
      </w:r>
    </w:p>
    <w:p w14:paraId="6E68EEFE" w14:textId="77777777" w:rsidR="00816877" w:rsidRDefault="00816877" w:rsidP="00B95F1B">
      <w:pPr>
        <w:pStyle w:val="Prrafodelista"/>
        <w:numPr>
          <w:ilvl w:val="0"/>
          <w:numId w:val="2"/>
        </w:numPr>
        <w:spacing w:after="16" w:line="259" w:lineRule="auto"/>
        <w:jc w:val="both"/>
        <w:rPr>
          <w:rFonts w:ascii="Arial" w:hAnsi="Arial" w:cs="Arial"/>
        </w:rPr>
      </w:pPr>
      <w:r w:rsidRPr="00816877">
        <w:rPr>
          <w:rFonts w:ascii="Arial" w:hAnsi="Arial" w:cs="Arial"/>
        </w:rPr>
        <w:t xml:space="preserve">Propiciar la mejora en la organización. </w:t>
      </w:r>
    </w:p>
    <w:p w14:paraId="7EE16D07" w14:textId="2530585C" w:rsidR="00AC64CE" w:rsidRPr="00EB0562" w:rsidRDefault="00AC64CE" w:rsidP="00EB0562">
      <w:pPr>
        <w:spacing w:after="16" w:line="259" w:lineRule="auto"/>
        <w:ind w:left="360"/>
        <w:jc w:val="both"/>
        <w:rPr>
          <w:rFonts w:ascii="Arial" w:hAnsi="Arial" w:cs="Arial"/>
        </w:rPr>
      </w:pPr>
    </w:p>
    <w:p w14:paraId="7FE2A5DC" w14:textId="77777777" w:rsidR="006D00AF" w:rsidRPr="00D56A21" w:rsidRDefault="006D00AF">
      <w:pPr>
        <w:spacing w:after="16" w:line="259" w:lineRule="auto"/>
      </w:pPr>
    </w:p>
    <w:p w14:paraId="3501DDA9" w14:textId="77777777" w:rsidR="006D00AF" w:rsidRPr="00D56A21" w:rsidRDefault="000F612C">
      <w:pPr>
        <w:spacing w:after="19" w:line="259" w:lineRule="auto"/>
        <w:rPr>
          <w:b/>
        </w:rPr>
      </w:pPr>
      <w:r w:rsidRPr="00D56A21">
        <w:rPr>
          <w:b/>
        </w:rPr>
        <w:t xml:space="preserve"> </w:t>
      </w:r>
    </w:p>
    <w:p w14:paraId="23A1763C" w14:textId="77777777" w:rsidR="000513D7" w:rsidRPr="00D56A21" w:rsidRDefault="000513D7">
      <w:pPr>
        <w:spacing w:after="19" w:line="259" w:lineRule="auto"/>
        <w:rPr>
          <w:b/>
        </w:rPr>
      </w:pPr>
    </w:p>
    <w:p w14:paraId="0441AD79" w14:textId="77777777" w:rsidR="000513D7" w:rsidRPr="00D56A21" w:rsidRDefault="000513D7">
      <w:pPr>
        <w:spacing w:after="19" w:line="259" w:lineRule="auto"/>
        <w:rPr>
          <w:b/>
        </w:rPr>
      </w:pPr>
    </w:p>
    <w:p w14:paraId="66A8ADFB" w14:textId="77777777" w:rsidR="000513D7" w:rsidRPr="00D56A21" w:rsidRDefault="000513D7">
      <w:pPr>
        <w:spacing w:after="19" w:line="259" w:lineRule="auto"/>
        <w:rPr>
          <w:b/>
        </w:rPr>
      </w:pPr>
    </w:p>
    <w:p w14:paraId="70276AC5" w14:textId="77777777" w:rsidR="000513D7" w:rsidRPr="00D56A21" w:rsidRDefault="000513D7">
      <w:pPr>
        <w:spacing w:after="19" w:line="259" w:lineRule="auto"/>
      </w:pPr>
    </w:p>
    <w:p w14:paraId="3337F9AF" w14:textId="77777777" w:rsidR="00CF584A" w:rsidRPr="00D56A21" w:rsidRDefault="00CF584A">
      <w:pPr>
        <w:spacing w:after="19" w:line="259" w:lineRule="auto"/>
      </w:pPr>
    </w:p>
    <w:p w14:paraId="05727AA1" w14:textId="77777777" w:rsidR="00CF584A" w:rsidRPr="00D56A21" w:rsidRDefault="00CF584A">
      <w:pPr>
        <w:spacing w:after="19" w:line="259" w:lineRule="auto"/>
      </w:pPr>
    </w:p>
    <w:p w14:paraId="13D733FB" w14:textId="77777777" w:rsidR="00CF584A" w:rsidRPr="00D56A21" w:rsidRDefault="00CF584A">
      <w:pPr>
        <w:spacing w:after="19" w:line="259" w:lineRule="auto"/>
      </w:pPr>
    </w:p>
    <w:p w14:paraId="41F1CE38" w14:textId="7F99E156" w:rsidR="00CF584A" w:rsidRPr="00D56A21" w:rsidRDefault="00CF584A">
      <w:pPr>
        <w:spacing w:after="19" w:line="259" w:lineRule="auto"/>
      </w:pPr>
    </w:p>
    <w:p w14:paraId="7481105C" w14:textId="77777777" w:rsidR="00CF584A" w:rsidRPr="005C51C8" w:rsidRDefault="00CF584A">
      <w:pPr>
        <w:spacing w:after="19" w:line="259" w:lineRule="auto"/>
        <w:rPr>
          <w14:textFill>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pPr>
    </w:p>
    <w:p w14:paraId="4E5089E3" w14:textId="0F2A1F5B" w:rsidR="00A8751A" w:rsidRDefault="00E154A4" w:rsidP="00A8751A">
      <w:r>
        <w:rPr>
          <w:noProof/>
          <w:lang w:val="es-CO" w:eastAsia="es-CO"/>
        </w:rPr>
        <w:lastRenderedPageBreak/>
        <mc:AlternateContent>
          <mc:Choice Requires="wps">
            <w:drawing>
              <wp:anchor distT="57150" distB="57150" distL="57150" distR="57150" simplePos="0" relativeHeight="251738112" behindDoc="0" locked="0" layoutInCell="1" allowOverlap="1" wp14:anchorId="3395C964" wp14:editId="255FB4C1">
                <wp:simplePos x="0" y="0"/>
                <wp:positionH relativeFrom="page">
                  <wp:posOffset>457200</wp:posOffset>
                </wp:positionH>
                <wp:positionV relativeFrom="page">
                  <wp:posOffset>457200</wp:posOffset>
                </wp:positionV>
                <wp:extent cx="3251200" cy="685800"/>
                <wp:effectExtent l="0" t="0" r="6350" b="0"/>
                <wp:wrapNone/>
                <wp:docPr id="1073741832" name="officeArt object"/>
                <wp:cNvGraphicFramePr/>
                <a:graphic xmlns:a="http://schemas.openxmlformats.org/drawingml/2006/main">
                  <a:graphicData uri="http://schemas.microsoft.com/office/word/2010/wordprocessingShape">
                    <wps:wsp>
                      <wps:cNvSpPr/>
                      <wps:spPr>
                        <a:xfrm>
                          <a:off x="0" y="0"/>
                          <a:ext cx="3251200" cy="685800"/>
                        </a:xfrm>
                        <a:prstGeom prst="rect">
                          <a:avLst/>
                        </a:prstGeom>
                        <a:noFill/>
                        <a:ln w="9525" cap="flat">
                          <a:noFill/>
                          <a:round/>
                        </a:ln>
                        <a:effectLst/>
                      </wps:spPr>
                      <wps:txbx>
                        <w:txbxContent>
                          <w:p w14:paraId="2F98D274" w14:textId="429F6A0B" w:rsidR="00B4220C" w:rsidRDefault="00B4220C" w:rsidP="00A8751A">
                            <w:pPr>
                              <w:pStyle w:val="Product"/>
                            </w:pPr>
                            <w:bookmarkStart w:id="5" w:name="_Toc469556653"/>
                            <w:r>
                              <w:t>CAP</w:t>
                            </w:r>
                            <w:r>
                              <w:t>Í</w:t>
                            </w:r>
                            <w:r>
                              <w:t>TULO 1</w:t>
                            </w:r>
                            <w:bookmarkEnd w:id="5"/>
                          </w:p>
                        </w:txbxContent>
                      </wps:txbx>
                      <wps:bodyPr wrap="square" lIns="0" tIns="0" rIns="0" bIns="0" numCol="1" anchor="t">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rect w14:anchorId="3395C964" id="officeArt object" o:spid="_x0000_s1026" style="position:absolute;margin-left:36pt;margin-top:36pt;width:256pt;height:54pt;z-index:251738112;visibility:visible;mso-wrap-style:square;mso-height-percent:0;mso-wrap-distance-left:4.5pt;mso-wrap-distance-top:4.5pt;mso-wrap-distance-right:4.5pt;mso-wrap-distance-bottom:4.5pt;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" filled="f" stroked="f">
                <v:stroke joinstyle="round"/>
                <v:textbox inset="0,0,0,0">
                  <w:txbxContent>
                    <w:p w14:paraId="2F98D274" w14:textId="429F6A0B" w:rsidR="00B4220C" w:rsidRDefault="00B4220C" w:rsidP="00A8751A">
                      <w:pPr>
                        <w:pStyle w:val="Product"/>
                      </w:pPr>
                      <w:bookmarkStart w:id="6" w:name="_Toc469556653"/>
                      <w:r>
                        <w:t>CAP</w:t>
                      </w:r>
                      <w:r>
                        <w:t>Í</w:t>
                      </w:r>
                      <w:r>
                        <w:t>TULO 1</w:t>
                      </w:r>
                      <w:bookmarkEnd w:id="6"/>
                    </w:p>
                  </w:txbxContent>
                </v:textbox>
                <w10:wrap anchorx="page" anchory="page"/>
              </v:rect>
            </w:pict>
          </mc:Fallback>
        </mc:AlternateContent>
      </w:r>
      <w:r w:rsidR="002027AE">
        <w:rPr>
          <w:noProof/>
          <w:lang w:val="es-CO" w:eastAsia="es-CO"/>
        </w:rPr>
        <mc:AlternateContent>
          <mc:Choice Requires="wps">
            <w:drawing>
              <wp:anchor distT="57150" distB="57150" distL="57150" distR="57150" simplePos="0" relativeHeight="251735040" behindDoc="0" locked="0" layoutInCell="1" allowOverlap="1" wp14:anchorId="7D4D442F" wp14:editId="5E580010">
                <wp:simplePos x="0" y="0"/>
                <wp:positionH relativeFrom="page">
                  <wp:posOffset>1537336</wp:posOffset>
                </wp:positionH>
                <wp:positionV relativeFrom="page">
                  <wp:posOffset>6746582</wp:posOffset>
                </wp:positionV>
                <wp:extent cx="4802318" cy="2250456"/>
                <wp:effectExtent l="0" t="0" r="0" b="10160"/>
                <wp:wrapNone/>
                <wp:docPr id="1073741829" name="officeArt object"/>
                <wp:cNvGraphicFramePr/>
                <a:graphic xmlns:a="http://schemas.openxmlformats.org/drawingml/2006/main">
                  <a:graphicData uri="http://schemas.microsoft.com/office/word/2010/wordprocessingShape">
                    <wps:wsp>
                      <wps:cNvSpPr/>
                      <wps:spPr>
                        <a:xfrm>
                          <a:off x="0" y="0"/>
                          <a:ext cx="4802318" cy="2250456"/>
                        </a:xfrm>
                        <a:prstGeom prst="rect">
                          <a:avLst/>
                        </a:prstGeom>
                        <a:noFill/>
                        <a:ln w="9525" cap="flat">
                          <a:noFill/>
                          <a:round/>
                        </a:ln>
                        <a:effectLst/>
                      </wps:spPr>
                      <wps:txbx>
                        <w:txbxContent>
                          <w:p w14:paraId="765B4610" w14:textId="77777777" w:rsidR="00B4220C" w:rsidRDefault="00B4220C" w:rsidP="00A8751A">
                            <w:pPr>
                              <w:pStyle w:val="Text1"/>
                            </w:pPr>
                          </w:p>
                          <w:p w14:paraId="2ACCDD32" w14:textId="71073EC0" w:rsidR="00B4220C" w:rsidRDefault="00B4220C" w:rsidP="00682F39">
                            <w:pPr>
                              <w:pStyle w:val="Text1"/>
                              <w:jc w:val="center"/>
                              <w:rPr>
                                <w:rFonts w:ascii="Al Tarikh" w:hAnsi="Al Tarikh" w:cs="Al Tarikh"/>
                                <w:color w:val="DEEAF6" w:themeColor="accent5" w:themeTint="33"/>
                              </w:rPr>
                            </w:pPr>
                            <w:bookmarkStart w:id="6" w:name="_Toc469556651"/>
                            <w:r w:rsidRPr="00682F39">
                              <w:rPr>
                                <w:rFonts w:ascii="Calibri" w:eastAsia="Calibri" w:hAnsi="Calibri" w:cs="Calibri"/>
                                <w:color w:val="DEEAF6" w:themeColor="accent5" w:themeTint="33"/>
                              </w:rPr>
                              <w:t>Gestión</w:t>
                            </w:r>
                            <w:r w:rsidRPr="00682F39">
                              <w:rPr>
                                <w:rFonts w:ascii="Al Tarikh" w:hAnsi="Al Tarikh" w:cs="Al Tarikh" w:hint="cs"/>
                                <w:color w:val="DEEAF6" w:themeColor="accent5" w:themeTint="33"/>
                              </w:rPr>
                              <w:t xml:space="preserve"> </w:t>
                            </w:r>
                            <w:r w:rsidRPr="00682F39">
                              <w:rPr>
                                <w:rFonts w:ascii="Calibri" w:eastAsia="Calibri" w:hAnsi="Calibri" w:cs="Calibri"/>
                                <w:color w:val="DEEAF6" w:themeColor="accent5" w:themeTint="33"/>
                              </w:rPr>
                              <w:t>de</w:t>
                            </w:r>
                            <w:r w:rsidRPr="00682F39">
                              <w:rPr>
                                <w:rFonts w:ascii="Al Tarikh" w:hAnsi="Al Tarikh" w:cs="Al Tarikh" w:hint="cs"/>
                                <w:color w:val="DEEAF6" w:themeColor="accent5" w:themeTint="33"/>
                              </w:rPr>
                              <w:t xml:space="preserve"> </w:t>
                            </w:r>
                            <w:r w:rsidRPr="00682F39">
                              <w:rPr>
                                <w:rFonts w:ascii="Calibri" w:eastAsia="Calibri" w:hAnsi="Calibri" w:cs="Calibri"/>
                                <w:color w:val="DEEAF6" w:themeColor="accent5" w:themeTint="33"/>
                              </w:rPr>
                              <w:t>Recursos</w:t>
                            </w:r>
                            <w:bookmarkEnd w:id="6"/>
                          </w:p>
                          <w:p w14:paraId="3DFF3CE4" w14:textId="474FD46D" w:rsidR="00B4220C" w:rsidRPr="002027AE" w:rsidRDefault="00B4220C" w:rsidP="00682F39">
                            <w:pPr>
                              <w:pStyle w:val="Text1"/>
                              <w:jc w:val="center"/>
                              <w:rPr>
                                <w:rFonts w:ascii="Calibri" w:hAnsi="Calibri" w:cs="Calibri"/>
                                <w:color w:val="DEEAF6" w:themeColor="accent5" w:themeTint="33"/>
                              </w:rPr>
                            </w:pPr>
                            <w:bookmarkStart w:id="7" w:name="_Toc469556652"/>
                            <w:r>
                              <w:rPr>
                                <w:rFonts w:ascii="Calibri" w:hAnsi="Calibri" w:cs="Calibri"/>
                                <w:color w:val="DEEAF6" w:themeColor="accent5" w:themeTint="33"/>
                              </w:rPr>
                              <w:t>Año 201</w:t>
                            </w:r>
                            <w:bookmarkEnd w:id="7"/>
                            <w:r>
                              <w:rPr>
                                <w:rFonts w:ascii="Calibri" w:hAnsi="Calibri" w:cs="Calibri"/>
                                <w:color w:val="DEEAF6" w:themeColor="accent5" w:themeTint="33"/>
                              </w:rPr>
                              <w:t>7</w:t>
                            </w:r>
                          </w:p>
                          <w:p w14:paraId="0FC960BE" w14:textId="57C09C2E" w:rsidR="00B4220C" w:rsidRPr="002027AE" w:rsidRDefault="00B4220C" w:rsidP="002027AE">
                            <w:pPr>
                              <w:pStyle w:val="Text3"/>
                              <w:ind w:left="360"/>
                              <w:rPr>
                                <w:rFonts w:ascii="Al Tarikh" w:eastAsia="Helvetica Neue Black Condensed" w:hAnsi="Al Tarikh" w:cs="Al Tarikh"/>
                              </w:rPr>
                            </w:pPr>
                          </w:p>
                        </w:txbxContent>
                      </wps:txbx>
                      <wps:bodyPr wrap="square" lIns="0" tIns="0" rIns="0" bIns="0" numCol="1"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7D4D442F" id="_x0000_s1027" style="position:absolute;margin-left:121.05pt;margin-top:531.25pt;width:378.15pt;height:177.2pt;z-index:251735040;visibility:visible;mso-wrap-style:square;mso-width-percent:0;mso-height-percent:0;mso-wrap-distance-left:4.5pt;mso-wrap-distance-top:4.5pt;mso-wrap-distance-right:4.5pt;mso-wrap-distance-bottom:4.5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" filled="f" stroked="f">
                <v:stroke joinstyle="round"/>
                <v:textbox inset="0,0,0,0">
                  <w:txbxContent>
                    <w:p w14:paraId="765B4610" w14:textId="77777777" w:rsidR="00B4220C" w:rsidRDefault="00B4220C" w:rsidP="00A8751A">
                      <w:pPr>
                        <w:pStyle w:val="Text1"/>
                      </w:pPr>
                    </w:p>
                    <w:p w14:paraId="2ACCDD32" w14:textId="71073EC0" w:rsidR="00B4220C" w:rsidRDefault="00B4220C" w:rsidP="00682F39">
                      <w:pPr>
                        <w:pStyle w:val="Text1"/>
                        <w:jc w:val="center"/>
                        <w:rPr>
                          <w:rFonts w:ascii="Al Tarikh" w:hAnsi="Al Tarikh" w:cs="Al Tarikh"/>
                          <w:color w:val="DEEAF6" w:themeColor="accent5" w:themeTint="33"/>
                        </w:rPr>
                      </w:pPr>
                      <w:bookmarkStart w:id="9" w:name="_Toc469556651"/>
                      <w:proofErr w:type="spellStart"/>
                      <w:r w:rsidRPr="00682F39">
                        <w:rPr>
                          <w:rFonts w:ascii="Calibri" w:eastAsia="Calibri" w:hAnsi="Calibri" w:cs="Calibri"/>
                          <w:color w:val="DEEAF6" w:themeColor="accent5" w:themeTint="33"/>
                        </w:rPr>
                        <w:t>Gestión</w:t>
                      </w:r>
                      <w:proofErr w:type="spellEnd"/>
                      <w:r w:rsidRPr="00682F39">
                        <w:rPr>
                          <w:rFonts w:ascii="Al Tarikh" w:hAnsi="Al Tarikh" w:cs="Al Tarikh" w:hint="cs"/>
                          <w:color w:val="DEEAF6" w:themeColor="accent5" w:themeTint="33"/>
                        </w:rPr>
                        <w:t xml:space="preserve"> </w:t>
                      </w:r>
                      <w:r w:rsidRPr="00682F39">
                        <w:rPr>
                          <w:rFonts w:ascii="Calibri" w:eastAsia="Calibri" w:hAnsi="Calibri" w:cs="Calibri"/>
                          <w:color w:val="DEEAF6" w:themeColor="accent5" w:themeTint="33"/>
                        </w:rPr>
                        <w:t>de</w:t>
                      </w:r>
                      <w:r w:rsidRPr="00682F39">
                        <w:rPr>
                          <w:rFonts w:ascii="Al Tarikh" w:hAnsi="Al Tarikh" w:cs="Al Tarikh" w:hint="cs"/>
                          <w:color w:val="DEEAF6" w:themeColor="accent5" w:themeTint="33"/>
                        </w:rPr>
                        <w:t xml:space="preserve"> </w:t>
                      </w:r>
                      <w:proofErr w:type="spellStart"/>
                      <w:r w:rsidRPr="00682F39">
                        <w:rPr>
                          <w:rFonts w:ascii="Calibri" w:eastAsia="Calibri" w:hAnsi="Calibri" w:cs="Calibri"/>
                          <w:color w:val="DEEAF6" w:themeColor="accent5" w:themeTint="33"/>
                        </w:rPr>
                        <w:t>Recursos</w:t>
                      </w:r>
                      <w:bookmarkEnd w:id="9"/>
                      <w:proofErr w:type="spellEnd"/>
                    </w:p>
                    <w:p w14:paraId="3DFF3CE4" w14:textId="474FD46D" w:rsidR="00B4220C" w:rsidRPr="002027AE" w:rsidRDefault="00B4220C" w:rsidP="00682F39">
                      <w:pPr>
                        <w:pStyle w:val="Text1"/>
                        <w:jc w:val="center"/>
                        <w:rPr>
                          <w:rFonts w:ascii="Calibri" w:hAnsi="Calibri" w:cs="Calibri"/>
                          <w:color w:val="DEEAF6" w:themeColor="accent5" w:themeTint="33"/>
                        </w:rPr>
                      </w:pPr>
                      <w:bookmarkStart w:id="10" w:name="_Toc469556652"/>
                      <w:proofErr w:type="spellStart"/>
                      <w:r>
                        <w:rPr>
                          <w:rFonts w:ascii="Calibri" w:hAnsi="Calibri" w:cs="Calibri"/>
                          <w:color w:val="DEEAF6" w:themeColor="accent5" w:themeTint="33"/>
                        </w:rPr>
                        <w:t>Año</w:t>
                      </w:r>
                      <w:proofErr w:type="spellEnd"/>
                      <w:r>
                        <w:rPr>
                          <w:rFonts w:ascii="Calibri" w:hAnsi="Calibri" w:cs="Calibri"/>
                          <w:color w:val="DEEAF6" w:themeColor="accent5" w:themeTint="33"/>
                        </w:rPr>
                        <w:t xml:space="preserve"> 201</w:t>
                      </w:r>
                      <w:bookmarkEnd w:id="10"/>
                      <w:r>
                        <w:rPr>
                          <w:rFonts w:ascii="Calibri" w:hAnsi="Calibri" w:cs="Calibri"/>
                          <w:color w:val="DEEAF6" w:themeColor="accent5" w:themeTint="33"/>
                        </w:rPr>
                        <w:t>7</w:t>
                      </w:r>
                    </w:p>
                    <w:p w14:paraId="0FC960BE" w14:textId="57C09C2E" w:rsidR="00B4220C" w:rsidRPr="002027AE" w:rsidRDefault="00B4220C" w:rsidP="002027AE">
                      <w:pPr>
                        <w:pStyle w:val="Text3"/>
                        <w:ind w:left="360"/>
                        <w:rPr>
                          <w:rFonts w:ascii="Al Tarikh" w:eastAsia="Helvetica Neue Black Condensed" w:hAnsi="Al Tarikh" w:cs="Al Tarikh"/>
                        </w:rPr>
                      </w:pPr>
                    </w:p>
                  </w:txbxContent>
                </v:textbox>
                <w10:wrap anchorx="page" anchory="page"/>
              </v:rect>
            </w:pict>
          </mc:Fallback>
        </mc:AlternateContent>
      </w:r>
      <w:r w:rsidR="00B60B12">
        <w:rPr>
          <w:noProof/>
          <w:lang w:val="es-CO" w:eastAsia="es-CO"/>
        </w:rPr>
        <w:drawing>
          <wp:anchor distT="57150" distB="57150" distL="57150" distR="57150" simplePos="0" relativeHeight="251730944" behindDoc="0" locked="0" layoutInCell="1" allowOverlap="1" wp14:anchorId="0F8642B3" wp14:editId="705E950E">
            <wp:simplePos x="0" y="0"/>
            <wp:positionH relativeFrom="page">
              <wp:posOffset>-361150</wp:posOffset>
            </wp:positionH>
            <wp:positionV relativeFrom="page">
              <wp:posOffset>0</wp:posOffset>
            </wp:positionV>
            <wp:extent cx="8472805" cy="5146040"/>
            <wp:effectExtent l="0" t="0" r="10795" b="10160"/>
            <wp:wrapThrough wrapText="bothSides" distL="57150" distR="57150">
              <wp:wrapPolygon edited="1">
                <wp:start x="0" y="0"/>
                <wp:lineTo x="0" y="21600"/>
                <wp:lineTo x="21600" y="21600"/>
                <wp:lineTo x="21600" y="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2076.jpg"/>
                    <pic:cNvPicPr/>
                  </pic:nvPicPr>
                  <pic:blipFill>
                    <a:blip r:embed="rId26">
                      <a:extLst/>
                    </a:blip>
                    <a:stretch>
                      <a:fillRect/>
                    </a:stretch>
                  </pic:blipFill>
                  <pic:spPr>
                    <a:xfrm>
                      <a:off x="0" y="0"/>
                      <a:ext cx="8472805" cy="5146040"/>
                    </a:xfrm>
                    <a:prstGeom prst="rect">
                      <a:avLst/>
                    </a:prstGeom>
                    <a:ln w="12700" cap="flat">
                      <a:noFill/>
                      <a:round/>
                    </a:ln>
                    <a:effectLst/>
                  </pic:spPr>
                </pic:pic>
              </a:graphicData>
            </a:graphic>
            <wp14:sizeRelV relativeFrom="margin">
              <wp14:pctHeight>0</wp14:pctHeight>
            </wp14:sizeRelV>
          </wp:anchor>
        </w:drawing>
      </w:r>
      <w:r w:rsidR="002B63FF">
        <w:rPr>
          <w:noProof/>
          <w:lang w:val="es-CO" w:eastAsia="es-CO"/>
        </w:rPr>
        <mc:AlternateContent>
          <mc:Choice Requires="wps">
            <w:drawing>
              <wp:anchor distT="152400" distB="152400" distL="152400" distR="152400" simplePos="0" relativeHeight="251732992" behindDoc="0" locked="0" layoutInCell="1" allowOverlap="1" wp14:anchorId="44D0413C" wp14:editId="5E01AE70">
                <wp:simplePos x="0" y="0"/>
                <wp:positionH relativeFrom="page">
                  <wp:posOffset>51435</wp:posOffset>
                </wp:positionH>
                <wp:positionV relativeFrom="page">
                  <wp:posOffset>5486400</wp:posOffset>
                </wp:positionV>
                <wp:extent cx="7718532" cy="4267200"/>
                <wp:effectExtent l="0" t="0" r="130175" b="127000"/>
                <wp:wrapThrough wrapText="bothSides" distL="152400" distR="152400">
                  <wp:wrapPolygon edited="1">
                    <wp:start x="0" y="0"/>
                    <wp:lineTo x="0" y="21600"/>
                    <wp:lineTo x="21600" y="21600"/>
                    <wp:lineTo x="21600" y="0"/>
                    <wp:lineTo x="0" y="0"/>
                  </wp:wrapPolygon>
                </wp:wrapThrough>
                <wp:docPr id="1073741827" name="officeArt object"/>
                <wp:cNvGraphicFramePr/>
                <a:graphic xmlns:a="http://schemas.openxmlformats.org/drawingml/2006/main">
                  <a:graphicData uri="http://schemas.microsoft.com/office/word/2010/wordprocessingShape">
                    <wps:wsp>
                      <wps:cNvSpPr/>
                      <wps:spPr>
                        <a:xfrm>
                          <a:off x="0" y="0"/>
                          <a:ext cx="7718532" cy="4267200"/>
                        </a:xfrm>
                        <a:prstGeom prst="rect">
                          <a:avLst/>
                        </a:prstGeom>
                        <a:gradFill flip="none" rotWithShape="1">
                          <a:gsLst>
                            <a:gs pos="0">
                              <a:schemeClr val="accent1">
                                <a:lumMod val="89000"/>
                              </a:schemeClr>
                            </a:gs>
                            <a:gs pos="23000">
                              <a:schemeClr val="accent1">
                                <a:lumMod val="89000"/>
                              </a:schemeClr>
                            </a:gs>
                            <a:gs pos="69000">
                              <a:schemeClr val="accent1">
                                <a:lumMod val="75000"/>
                              </a:schemeClr>
                            </a:gs>
                            <a:gs pos="97000">
                              <a:schemeClr val="accent1">
                                <a:lumMod val="70000"/>
                              </a:schemeClr>
                            </a:gs>
                          </a:gsLst>
                          <a:path path="circle">
                            <a:fillToRect l="50000" t="50000" r="50000" b="50000"/>
                          </a:path>
                          <a:tileRect/>
                        </a:gradFill>
                        <a:ln w="12700" cap="flat">
                          <a:noFill/>
                          <a:miter lim="400000"/>
                        </a:ln>
                        <a:effectLst>
                          <a:outerShdw blurRad="50800" dist="76200" dir="2700000" algn="tl" rotWithShape="0">
                            <a:prstClr val="black">
                              <a:alpha val="40000"/>
                            </a:prstClr>
                          </a:outerShdw>
                        </a:effectLst>
                      </wps:spPr>
                      <wps:txbx>
                        <w:txbxContent>
                          <w:p w14:paraId="46E05D74" w14:textId="2E2A4170" w:rsidR="00B4220C" w:rsidRDefault="00B4220C" w:rsidP="00682F39"/>
                        </w:txbxContent>
                      </wps:txbx>
                      <wps:bodyPr/>
                    </wps:wsp>
                  </a:graphicData>
                </a:graphic>
                <wp14:sizeRelH relativeFrom="margin">
                  <wp14:pctWidth>0</wp14:pctWidth>
                </wp14:sizeRelH>
              </wp:anchor>
            </w:drawing>
          </mc:Choice>
          <mc:Fallback xmlns:w16se="http://schemas.microsoft.com/office/word/2015/wordml/symex" xmlns:cx="http://schemas.microsoft.com/office/drawing/2014/chartex">
            <w:pict>
              <v:rect w14:anchorId="44D0413C" id="_x0000_s1028" style="position:absolute;margin-left:4.05pt;margin-top:6in;width:607.75pt;height:336pt;z-index:251732992;visibility:visible;mso-wrap-style:square;mso-width-percent:0;mso-wrap-distance-left:12pt;mso-wrap-distance-top:12pt;mso-wrap-distance-right:12pt;mso-wrap-distance-bottom:12pt;mso-position-horizontal:absolute;mso-position-horizontal-relative:page;mso-position-vertical:absolute;mso-position-vertical-relative:page;mso-width-percent:0;mso-width-relative:margin;v-text-anchor:top" wrapcoords="0 0 0 21600 21600 21600 21600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" fillcolor="#3863b1 [2852]" stroked="f" strokeweight="1pt">
                <v:fill color2="#2c4e8b [2244]" rotate="t" focusposition=".5,.5" focussize="" colors="0 #3864b3;15073f #3864b3;45220f #2f5597;63570f #2c4f8c" focus="100%" type="gradientRadial"/>
                <v:stroke miterlimit="4"/>
                <v:shadow on="t" color="black" opacity="26214f" origin="-.5,-.5" offset="1.49672mm,1.49672mm"/>
                <v:textbox>
                  <w:txbxContent>
                    <w:p w14:paraId="46E05D74" w14:textId="2E2A4170" w:rsidR="00B4220C" w:rsidRDefault="00B4220C" w:rsidP="00682F39"/>
                  </w:txbxContent>
                </v:textbox>
                <w10:wrap type="through" anchorx="page" anchory="page"/>
              </v:rect>
            </w:pict>
          </mc:Fallback>
        </mc:AlternateContent>
      </w:r>
    </w:p>
    <w:p w14:paraId="3385E47E" w14:textId="2964EDFE" w:rsidR="00632226" w:rsidRDefault="008B65BF" w:rsidP="008B65BF">
      <w:pPr>
        <w:pStyle w:val="Ttulo1"/>
        <w:rPr>
          <w:lang w:val="es-CO"/>
        </w:rPr>
      </w:pPr>
      <w:bookmarkStart w:id="8" w:name="_Toc469556654"/>
      <w:r>
        <w:rPr>
          <w:lang w:val="es-CO"/>
        </w:rPr>
        <w:lastRenderedPageBreak/>
        <w:t xml:space="preserve">1. </w:t>
      </w:r>
      <w:r w:rsidR="00B738AA">
        <w:rPr>
          <w:lang w:val="es-CO"/>
        </w:rPr>
        <w:t xml:space="preserve">GESTIÓN </w:t>
      </w:r>
      <w:r w:rsidR="002027AE">
        <w:rPr>
          <w:lang w:val="es-CO"/>
        </w:rPr>
        <w:t>DE RECURSOS ASI</w:t>
      </w:r>
      <w:r w:rsidR="00632226">
        <w:rPr>
          <w:lang w:val="es-CO"/>
        </w:rPr>
        <w:t>GNADOS:</w:t>
      </w:r>
      <w:bookmarkEnd w:id="8"/>
      <w:r w:rsidR="00632226" w:rsidRPr="00D56A21">
        <w:rPr>
          <w:lang w:val="es-CO"/>
        </w:rPr>
        <w:t xml:space="preserve"> </w:t>
      </w:r>
    </w:p>
    <w:p w14:paraId="23C8FD73" w14:textId="77777777" w:rsidR="002027AE" w:rsidRPr="002027AE" w:rsidRDefault="002027AE" w:rsidP="002027AE">
      <w:pPr>
        <w:pBdr>
          <w:top w:val="single" w:sz="4" w:space="1" w:color="auto"/>
        </w:pBdr>
        <w:rPr>
          <w:lang w:val="es-CO" w:eastAsia="en-US"/>
        </w:rPr>
      </w:pPr>
    </w:p>
    <w:p w14:paraId="329B94EF" w14:textId="77777777" w:rsidR="00632226" w:rsidRPr="000E59E2" w:rsidRDefault="00632226" w:rsidP="00632226"/>
    <w:p w14:paraId="23EF9EB4" w14:textId="1C1FFAD7" w:rsidR="00D8713B" w:rsidRPr="002027AE" w:rsidRDefault="00632226" w:rsidP="00632226">
      <w:pPr>
        <w:spacing w:after="212"/>
        <w:ind w:left="-5"/>
        <w:jc w:val="both"/>
        <w:rPr>
          <w:rFonts w:ascii="Arial" w:hAnsi="Arial" w:cs="Arial"/>
        </w:rPr>
      </w:pPr>
      <w:r w:rsidRPr="002027AE">
        <w:rPr>
          <w:rFonts w:ascii="Arial" w:hAnsi="Arial" w:cs="Arial"/>
        </w:rPr>
        <w:t>Para el año 201</w:t>
      </w:r>
      <w:r w:rsidR="00EB0562">
        <w:rPr>
          <w:rFonts w:ascii="Arial" w:hAnsi="Arial" w:cs="Arial"/>
        </w:rPr>
        <w:t>7</w:t>
      </w:r>
      <w:r w:rsidRPr="002027AE">
        <w:rPr>
          <w:rFonts w:ascii="Arial" w:hAnsi="Arial" w:cs="Arial"/>
        </w:rPr>
        <w:t xml:space="preserve"> </w:t>
      </w:r>
      <w:r w:rsidR="00984202" w:rsidRPr="002027AE">
        <w:rPr>
          <w:rFonts w:ascii="Arial" w:hAnsi="Arial" w:cs="Arial"/>
        </w:rPr>
        <w:t xml:space="preserve">el </w:t>
      </w:r>
      <w:r w:rsidR="00984202">
        <w:rPr>
          <w:rFonts w:ascii="Arial" w:hAnsi="Arial" w:cs="Arial"/>
        </w:rPr>
        <w:t>Sistema</w:t>
      </w:r>
      <w:r w:rsidR="00EB0562">
        <w:rPr>
          <w:rFonts w:ascii="Arial" w:hAnsi="Arial" w:cs="Arial"/>
        </w:rPr>
        <w:t xml:space="preserve"> Integrado de Gestión y Control de la Calidad y del Medio Ambiente –SIGCMA </w:t>
      </w:r>
      <w:r w:rsidR="00ED3DFE" w:rsidRPr="002027AE">
        <w:rPr>
          <w:rFonts w:ascii="Arial" w:hAnsi="Arial" w:cs="Arial"/>
        </w:rPr>
        <w:t>contó con recursos de inversión</w:t>
      </w:r>
      <w:r w:rsidR="00D8713B" w:rsidRPr="002027AE">
        <w:rPr>
          <w:rFonts w:ascii="Arial" w:hAnsi="Arial" w:cs="Arial"/>
        </w:rPr>
        <w:t xml:space="preserve"> </w:t>
      </w:r>
      <w:r w:rsidR="00D8713B" w:rsidRPr="00CC2DCB">
        <w:rPr>
          <w:rFonts w:ascii="Arial" w:hAnsi="Arial" w:cs="Arial"/>
        </w:rPr>
        <w:t>$</w:t>
      </w:r>
      <w:r w:rsidR="00CC2DCB" w:rsidRPr="00CC2DCB">
        <w:rPr>
          <w:rFonts w:ascii="Arial" w:hAnsi="Arial" w:cs="Arial"/>
        </w:rPr>
        <w:t xml:space="preserve"> </w:t>
      </w:r>
      <w:r w:rsidR="00CC2DCB" w:rsidRPr="00CC2DCB">
        <w:rPr>
          <w:rFonts w:ascii="Arial" w:hAnsi="Arial" w:cs="Arial"/>
          <w:b/>
          <w:bCs/>
          <w:color w:val="000000"/>
        </w:rPr>
        <w:t>1.806.551.533</w:t>
      </w:r>
      <w:r w:rsidR="00D8713B" w:rsidRPr="002027AE">
        <w:rPr>
          <w:rFonts w:ascii="Arial" w:hAnsi="Arial" w:cs="Arial"/>
        </w:rPr>
        <w:t xml:space="preserve"> pesos distribuidos en los proyectos apalancados con recursos asignados a la Unidad de Desarrollo y Análisis Estadíst</w:t>
      </w:r>
      <w:r w:rsidR="005E3E8D">
        <w:rPr>
          <w:rFonts w:ascii="Arial" w:hAnsi="Arial" w:cs="Arial"/>
        </w:rPr>
        <w:t xml:space="preserve">ico y la Escuela Judicial “Rodrigo Lara Bonilla”, </w:t>
      </w:r>
      <w:r w:rsidR="008C1DF1">
        <w:rPr>
          <w:rFonts w:ascii="Arial" w:hAnsi="Arial" w:cs="Arial"/>
        </w:rPr>
        <w:t>los cuales se discriminan de la siguiente forma:</w:t>
      </w:r>
    </w:p>
    <w:p w14:paraId="15AD6287" w14:textId="063C5F6A" w:rsidR="00632226" w:rsidRDefault="00632226" w:rsidP="00632226">
      <w:pPr>
        <w:spacing w:after="212"/>
        <w:ind w:left="-5"/>
        <w:jc w:val="both"/>
        <w:rPr>
          <w:rFonts w:ascii="Arial" w:hAnsi="Arial" w:cs="Arial"/>
        </w:rPr>
      </w:pPr>
      <w:r w:rsidRPr="002027AE">
        <w:rPr>
          <w:rFonts w:ascii="Arial" w:hAnsi="Arial" w:cs="Arial"/>
        </w:rPr>
        <w:t xml:space="preserve"> </w:t>
      </w:r>
    </w:p>
    <w:tbl>
      <w:tblPr>
        <w:tblW w:w="10033" w:type="dxa"/>
        <w:tblInd w:w="212" w:type="dxa"/>
        <w:tblLayout w:type="fixed"/>
        <w:tblCellMar>
          <w:left w:w="70" w:type="dxa"/>
          <w:right w:w="70" w:type="dxa"/>
        </w:tblCellMar>
        <w:tblLook w:val="04A0" w:firstRow="1" w:lastRow="0" w:firstColumn="1" w:lastColumn="0" w:noHBand="0" w:noVBand="1"/>
      </w:tblPr>
      <w:tblGrid>
        <w:gridCol w:w="1457"/>
        <w:gridCol w:w="2512"/>
        <w:gridCol w:w="3228"/>
        <w:gridCol w:w="1461"/>
        <w:gridCol w:w="1375"/>
      </w:tblGrid>
      <w:tr w:rsidR="00984202" w:rsidRPr="0097163D" w14:paraId="229EFD47" w14:textId="77777777" w:rsidTr="00CC2DCB">
        <w:trPr>
          <w:trHeight w:val="599"/>
        </w:trPr>
        <w:tc>
          <w:tcPr>
            <w:tcW w:w="1457"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7E63F7CD" w14:textId="77777777" w:rsidR="00984202" w:rsidRPr="0097163D" w:rsidRDefault="00984202" w:rsidP="00CC2DCB">
            <w:pPr>
              <w:jc w:val="center"/>
              <w:rPr>
                <w:rFonts w:ascii="Arial" w:hAnsi="Arial" w:cs="Arial"/>
                <w:b/>
                <w:bCs/>
                <w:color w:val="000000"/>
                <w:sz w:val="18"/>
                <w:szCs w:val="18"/>
              </w:rPr>
            </w:pPr>
            <w:r w:rsidRPr="0097163D">
              <w:rPr>
                <w:rFonts w:ascii="Arial" w:hAnsi="Arial" w:cs="Arial"/>
                <w:b/>
                <w:bCs/>
                <w:color w:val="000000"/>
                <w:sz w:val="18"/>
                <w:szCs w:val="18"/>
              </w:rPr>
              <w:t>CÓDIGO BPIN</w:t>
            </w:r>
          </w:p>
        </w:tc>
        <w:tc>
          <w:tcPr>
            <w:tcW w:w="2512" w:type="dxa"/>
            <w:tcBorders>
              <w:top w:val="single" w:sz="4" w:space="0" w:color="auto"/>
              <w:left w:val="nil"/>
              <w:bottom w:val="single" w:sz="4" w:space="0" w:color="auto"/>
              <w:right w:val="single" w:sz="4" w:space="0" w:color="auto"/>
            </w:tcBorders>
            <w:shd w:val="clear" w:color="000000" w:fill="D9E1F2"/>
            <w:vAlign w:val="center"/>
            <w:hideMark/>
          </w:tcPr>
          <w:p w14:paraId="5C268189" w14:textId="77777777" w:rsidR="00984202" w:rsidRPr="0097163D" w:rsidRDefault="00984202" w:rsidP="00CC2DCB">
            <w:pPr>
              <w:jc w:val="center"/>
              <w:rPr>
                <w:rFonts w:ascii="Arial" w:hAnsi="Arial" w:cs="Arial"/>
                <w:b/>
                <w:bCs/>
                <w:color w:val="000000"/>
                <w:sz w:val="18"/>
                <w:szCs w:val="18"/>
              </w:rPr>
            </w:pPr>
            <w:r w:rsidRPr="0097163D">
              <w:rPr>
                <w:rFonts w:ascii="Arial" w:hAnsi="Arial" w:cs="Arial"/>
                <w:b/>
                <w:bCs/>
                <w:color w:val="000000"/>
                <w:sz w:val="18"/>
                <w:szCs w:val="18"/>
                <w:lang w:val="es-ES"/>
              </w:rPr>
              <w:t>PROYECTO</w:t>
            </w:r>
          </w:p>
        </w:tc>
        <w:tc>
          <w:tcPr>
            <w:tcW w:w="3228" w:type="dxa"/>
            <w:tcBorders>
              <w:top w:val="single" w:sz="4" w:space="0" w:color="auto"/>
              <w:left w:val="nil"/>
              <w:bottom w:val="single" w:sz="4" w:space="0" w:color="auto"/>
              <w:right w:val="single" w:sz="4" w:space="0" w:color="auto"/>
            </w:tcBorders>
            <w:shd w:val="clear" w:color="000000" w:fill="D9E1F2"/>
            <w:vAlign w:val="center"/>
            <w:hideMark/>
          </w:tcPr>
          <w:p w14:paraId="4C444D98" w14:textId="77777777" w:rsidR="00984202" w:rsidRPr="0097163D" w:rsidRDefault="00984202" w:rsidP="00CC2DCB">
            <w:pPr>
              <w:jc w:val="center"/>
              <w:rPr>
                <w:rFonts w:ascii="Arial" w:hAnsi="Arial" w:cs="Arial"/>
                <w:b/>
                <w:bCs/>
                <w:color w:val="000000"/>
                <w:sz w:val="18"/>
                <w:szCs w:val="18"/>
              </w:rPr>
            </w:pPr>
            <w:r w:rsidRPr="0097163D">
              <w:rPr>
                <w:rFonts w:ascii="Arial" w:hAnsi="Arial" w:cs="Arial"/>
                <w:b/>
                <w:bCs/>
                <w:color w:val="000000"/>
                <w:sz w:val="18"/>
                <w:szCs w:val="18"/>
                <w:lang w:val="es-ES"/>
              </w:rPr>
              <w:t>ACTIVIDAD 2017</w:t>
            </w:r>
          </w:p>
        </w:tc>
        <w:tc>
          <w:tcPr>
            <w:tcW w:w="1461" w:type="dxa"/>
            <w:tcBorders>
              <w:top w:val="single" w:sz="4" w:space="0" w:color="auto"/>
              <w:left w:val="nil"/>
              <w:bottom w:val="single" w:sz="4" w:space="0" w:color="auto"/>
              <w:right w:val="single" w:sz="4" w:space="0" w:color="auto"/>
            </w:tcBorders>
            <w:shd w:val="clear" w:color="000000" w:fill="D9E1F2"/>
            <w:vAlign w:val="center"/>
            <w:hideMark/>
          </w:tcPr>
          <w:p w14:paraId="73619E7A" w14:textId="77777777" w:rsidR="00984202" w:rsidRPr="0097163D" w:rsidRDefault="00984202" w:rsidP="00CC2DCB">
            <w:pPr>
              <w:jc w:val="center"/>
              <w:rPr>
                <w:rFonts w:ascii="Arial" w:hAnsi="Arial" w:cs="Arial"/>
                <w:b/>
                <w:bCs/>
                <w:color w:val="000000"/>
                <w:sz w:val="18"/>
                <w:szCs w:val="18"/>
              </w:rPr>
            </w:pPr>
            <w:r w:rsidRPr="0097163D">
              <w:rPr>
                <w:rFonts w:ascii="Arial" w:hAnsi="Arial" w:cs="Arial"/>
                <w:b/>
                <w:bCs/>
                <w:color w:val="000000"/>
                <w:sz w:val="18"/>
                <w:szCs w:val="18"/>
              </w:rPr>
              <w:t>ACUERDO APROBACIÓN</w:t>
            </w:r>
          </w:p>
        </w:tc>
        <w:tc>
          <w:tcPr>
            <w:tcW w:w="1375" w:type="dxa"/>
            <w:tcBorders>
              <w:top w:val="single" w:sz="4" w:space="0" w:color="auto"/>
              <w:left w:val="nil"/>
              <w:bottom w:val="single" w:sz="4" w:space="0" w:color="auto"/>
              <w:right w:val="single" w:sz="4" w:space="0" w:color="auto"/>
            </w:tcBorders>
            <w:shd w:val="clear" w:color="000000" w:fill="D9E1F2"/>
            <w:vAlign w:val="center"/>
            <w:hideMark/>
          </w:tcPr>
          <w:p w14:paraId="03099B7F" w14:textId="77777777" w:rsidR="00984202" w:rsidRPr="0097163D" w:rsidRDefault="00984202" w:rsidP="00CC2DCB">
            <w:pPr>
              <w:jc w:val="center"/>
              <w:rPr>
                <w:rFonts w:ascii="Arial" w:hAnsi="Arial" w:cs="Arial"/>
                <w:b/>
                <w:bCs/>
                <w:color w:val="000000"/>
                <w:sz w:val="18"/>
                <w:szCs w:val="18"/>
              </w:rPr>
            </w:pPr>
            <w:r w:rsidRPr="0097163D">
              <w:rPr>
                <w:rFonts w:ascii="Arial" w:hAnsi="Arial" w:cs="Arial"/>
                <w:b/>
                <w:bCs/>
                <w:color w:val="000000"/>
                <w:sz w:val="18"/>
                <w:szCs w:val="18"/>
                <w:lang w:val="es-ES"/>
              </w:rPr>
              <w:t>RECURSOS APROBADOS</w:t>
            </w:r>
          </w:p>
        </w:tc>
      </w:tr>
      <w:tr w:rsidR="00984202" w:rsidRPr="0097163D" w14:paraId="44004C5E" w14:textId="77777777" w:rsidTr="00CC2DCB">
        <w:trPr>
          <w:trHeight w:val="1223"/>
        </w:trPr>
        <w:tc>
          <w:tcPr>
            <w:tcW w:w="1457" w:type="dxa"/>
            <w:vMerge w:val="restart"/>
            <w:tcBorders>
              <w:top w:val="nil"/>
              <w:left w:val="single" w:sz="4" w:space="0" w:color="auto"/>
              <w:bottom w:val="single" w:sz="4" w:space="0" w:color="auto"/>
              <w:right w:val="single" w:sz="4" w:space="0" w:color="auto"/>
            </w:tcBorders>
            <w:shd w:val="clear" w:color="auto" w:fill="auto"/>
            <w:vAlign w:val="center"/>
            <w:hideMark/>
          </w:tcPr>
          <w:p w14:paraId="486751BB" w14:textId="77777777" w:rsidR="00984202" w:rsidRPr="0097163D" w:rsidRDefault="00984202" w:rsidP="00CC2DCB">
            <w:pPr>
              <w:jc w:val="center"/>
              <w:rPr>
                <w:rFonts w:ascii="Arial" w:hAnsi="Arial" w:cs="Arial"/>
                <w:color w:val="000000"/>
                <w:sz w:val="18"/>
                <w:szCs w:val="18"/>
              </w:rPr>
            </w:pPr>
            <w:r w:rsidRPr="0097163D">
              <w:rPr>
                <w:rFonts w:ascii="Arial" w:hAnsi="Arial" w:cs="Arial"/>
                <w:color w:val="000000"/>
                <w:sz w:val="18"/>
                <w:szCs w:val="18"/>
              </w:rPr>
              <w:t>1114003810000</w:t>
            </w:r>
          </w:p>
        </w:tc>
        <w:tc>
          <w:tcPr>
            <w:tcW w:w="2512" w:type="dxa"/>
            <w:vMerge w:val="restart"/>
            <w:tcBorders>
              <w:top w:val="nil"/>
              <w:left w:val="single" w:sz="4" w:space="0" w:color="auto"/>
              <w:bottom w:val="single" w:sz="4" w:space="0" w:color="auto"/>
              <w:right w:val="single" w:sz="4" w:space="0" w:color="auto"/>
            </w:tcBorders>
            <w:shd w:val="clear" w:color="auto" w:fill="auto"/>
            <w:vAlign w:val="center"/>
            <w:hideMark/>
          </w:tcPr>
          <w:p w14:paraId="3EB7419C" w14:textId="77777777" w:rsidR="00984202" w:rsidRPr="0097163D" w:rsidRDefault="00984202" w:rsidP="00CC2DCB">
            <w:pPr>
              <w:jc w:val="center"/>
              <w:rPr>
                <w:rFonts w:ascii="Arial" w:hAnsi="Arial" w:cs="Arial"/>
                <w:color w:val="000000"/>
                <w:sz w:val="18"/>
                <w:szCs w:val="18"/>
              </w:rPr>
            </w:pPr>
            <w:r w:rsidRPr="0097163D">
              <w:rPr>
                <w:rFonts w:ascii="Arial" w:hAnsi="Arial" w:cs="Arial"/>
                <w:color w:val="000000"/>
                <w:sz w:val="18"/>
                <w:szCs w:val="18"/>
                <w:lang w:val="es-ES"/>
              </w:rPr>
              <w:t>IMPLEMENTACION DE UN SISTEMA DE GESTIÓN INTEGRADO DEL CONSEJO SUPERIOR DE LA JUDICATURA A NIVEL NACIONAL.</w:t>
            </w:r>
          </w:p>
        </w:tc>
        <w:tc>
          <w:tcPr>
            <w:tcW w:w="3228" w:type="dxa"/>
            <w:tcBorders>
              <w:top w:val="nil"/>
              <w:left w:val="nil"/>
              <w:bottom w:val="single" w:sz="4" w:space="0" w:color="auto"/>
              <w:right w:val="single" w:sz="4" w:space="0" w:color="auto"/>
            </w:tcBorders>
            <w:shd w:val="clear" w:color="auto" w:fill="auto"/>
            <w:vAlign w:val="center"/>
            <w:hideMark/>
          </w:tcPr>
          <w:p w14:paraId="175CCCE0" w14:textId="77777777" w:rsidR="00984202" w:rsidRPr="0097163D" w:rsidRDefault="00984202" w:rsidP="00CC2DCB">
            <w:pPr>
              <w:rPr>
                <w:rFonts w:ascii="Arial" w:hAnsi="Arial" w:cs="Arial"/>
                <w:color w:val="000000"/>
                <w:sz w:val="18"/>
                <w:szCs w:val="18"/>
              </w:rPr>
            </w:pPr>
            <w:r w:rsidRPr="0097163D">
              <w:rPr>
                <w:rFonts w:ascii="Arial" w:hAnsi="Arial" w:cs="Arial"/>
                <w:color w:val="000000"/>
                <w:sz w:val="18"/>
                <w:szCs w:val="18"/>
                <w:lang w:val="es-ES"/>
              </w:rPr>
              <w:t>Realizar las auditorías externas de recertificación y ampliación en las normas ISO 9001:2015, ISO 14001:2015 y NTCGP 1000:2009.</w:t>
            </w:r>
          </w:p>
        </w:tc>
        <w:tc>
          <w:tcPr>
            <w:tcW w:w="1461" w:type="dxa"/>
            <w:tcBorders>
              <w:top w:val="nil"/>
              <w:left w:val="nil"/>
              <w:bottom w:val="single" w:sz="4" w:space="0" w:color="auto"/>
              <w:right w:val="single" w:sz="4" w:space="0" w:color="auto"/>
            </w:tcBorders>
            <w:shd w:val="clear" w:color="auto" w:fill="auto"/>
            <w:vAlign w:val="center"/>
            <w:hideMark/>
          </w:tcPr>
          <w:p w14:paraId="5E2C60A0" w14:textId="77777777" w:rsidR="00984202" w:rsidRPr="0097163D" w:rsidRDefault="00984202" w:rsidP="00CC2DCB">
            <w:pPr>
              <w:jc w:val="center"/>
              <w:rPr>
                <w:rFonts w:ascii="Arial" w:hAnsi="Arial" w:cs="Arial"/>
                <w:color w:val="000000"/>
                <w:sz w:val="18"/>
                <w:szCs w:val="18"/>
              </w:rPr>
            </w:pPr>
            <w:r w:rsidRPr="0097163D">
              <w:rPr>
                <w:rFonts w:ascii="Arial" w:hAnsi="Arial" w:cs="Arial"/>
                <w:color w:val="000000"/>
                <w:sz w:val="18"/>
                <w:szCs w:val="18"/>
              </w:rPr>
              <w:t>ACUERDO No. PCSJA17-10650</w:t>
            </w:r>
            <w:r w:rsidRPr="0097163D">
              <w:rPr>
                <w:rFonts w:ascii="Arial" w:hAnsi="Arial" w:cs="Arial"/>
                <w:color w:val="000000"/>
                <w:sz w:val="18"/>
                <w:szCs w:val="18"/>
              </w:rPr>
              <w:br/>
              <w:t>Marzo 9 de 2017</w:t>
            </w:r>
          </w:p>
        </w:tc>
        <w:tc>
          <w:tcPr>
            <w:tcW w:w="1375" w:type="dxa"/>
            <w:tcBorders>
              <w:top w:val="nil"/>
              <w:left w:val="nil"/>
              <w:bottom w:val="single" w:sz="4" w:space="0" w:color="auto"/>
              <w:right w:val="single" w:sz="4" w:space="0" w:color="auto"/>
            </w:tcBorders>
            <w:shd w:val="clear" w:color="auto" w:fill="auto"/>
            <w:vAlign w:val="center"/>
            <w:hideMark/>
          </w:tcPr>
          <w:p w14:paraId="6783BD41" w14:textId="77777777" w:rsidR="00984202" w:rsidRPr="0097163D" w:rsidRDefault="00984202" w:rsidP="00CC2DCB">
            <w:pPr>
              <w:jc w:val="right"/>
              <w:rPr>
                <w:rFonts w:ascii="Arial" w:hAnsi="Arial" w:cs="Arial"/>
                <w:color w:val="000000"/>
                <w:sz w:val="18"/>
                <w:szCs w:val="18"/>
              </w:rPr>
            </w:pPr>
            <w:r w:rsidRPr="0097163D">
              <w:rPr>
                <w:rFonts w:ascii="Arial" w:hAnsi="Arial" w:cs="Arial"/>
                <w:color w:val="000000"/>
                <w:sz w:val="18"/>
                <w:szCs w:val="18"/>
                <w:lang w:val="es-ES"/>
              </w:rPr>
              <w:t>150.000.000</w:t>
            </w:r>
          </w:p>
        </w:tc>
      </w:tr>
      <w:tr w:rsidR="00984202" w:rsidRPr="0097163D" w14:paraId="6264ABDF" w14:textId="77777777" w:rsidTr="00CC2DCB">
        <w:trPr>
          <w:trHeight w:val="1170"/>
        </w:trPr>
        <w:tc>
          <w:tcPr>
            <w:tcW w:w="1457" w:type="dxa"/>
            <w:vMerge/>
            <w:tcBorders>
              <w:top w:val="nil"/>
              <w:left w:val="single" w:sz="4" w:space="0" w:color="auto"/>
              <w:bottom w:val="single" w:sz="4" w:space="0" w:color="auto"/>
              <w:right w:val="single" w:sz="4" w:space="0" w:color="auto"/>
            </w:tcBorders>
            <w:vAlign w:val="center"/>
            <w:hideMark/>
          </w:tcPr>
          <w:p w14:paraId="5A7E7F40" w14:textId="77777777" w:rsidR="00984202" w:rsidRPr="0097163D" w:rsidRDefault="00984202" w:rsidP="00CC2DCB">
            <w:pPr>
              <w:rPr>
                <w:rFonts w:ascii="Arial" w:hAnsi="Arial" w:cs="Arial"/>
                <w:color w:val="000000"/>
                <w:sz w:val="18"/>
                <w:szCs w:val="18"/>
              </w:rPr>
            </w:pPr>
          </w:p>
        </w:tc>
        <w:tc>
          <w:tcPr>
            <w:tcW w:w="2512" w:type="dxa"/>
            <w:vMerge/>
            <w:tcBorders>
              <w:top w:val="nil"/>
              <w:left w:val="single" w:sz="4" w:space="0" w:color="auto"/>
              <w:bottom w:val="single" w:sz="4" w:space="0" w:color="auto"/>
              <w:right w:val="single" w:sz="4" w:space="0" w:color="auto"/>
            </w:tcBorders>
            <w:vAlign w:val="center"/>
            <w:hideMark/>
          </w:tcPr>
          <w:p w14:paraId="41E49091" w14:textId="77777777" w:rsidR="00984202" w:rsidRPr="0097163D" w:rsidRDefault="00984202" w:rsidP="00CC2DCB">
            <w:pPr>
              <w:rPr>
                <w:rFonts w:ascii="Arial" w:hAnsi="Arial" w:cs="Arial"/>
                <w:color w:val="000000"/>
                <w:sz w:val="18"/>
                <w:szCs w:val="18"/>
              </w:rPr>
            </w:pPr>
          </w:p>
        </w:tc>
        <w:tc>
          <w:tcPr>
            <w:tcW w:w="3228" w:type="dxa"/>
            <w:tcBorders>
              <w:top w:val="nil"/>
              <w:left w:val="nil"/>
              <w:bottom w:val="single" w:sz="4" w:space="0" w:color="auto"/>
              <w:right w:val="single" w:sz="4" w:space="0" w:color="auto"/>
            </w:tcBorders>
            <w:shd w:val="clear" w:color="auto" w:fill="auto"/>
            <w:vAlign w:val="center"/>
            <w:hideMark/>
          </w:tcPr>
          <w:p w14:paraId="788AEE1A" w14:textId="77777777" w:rsidR="00984202" w:rsidRPr="0097163D" w:rsidRDefault="00984202" w:rsidP="005A31D6">
            <w:pPr>
              <w:jc w:val="both"/>
              <w:rPr>
                <w:rFonts w:ascii="Arial" w:hAnsi="Arial" w:cs="Arial"/>
                <w:color w:val="000000"/>
                <w:sz w:val="18"/>
                <w:szCs w:val="18"/>
              </w:rPr>
            </w:pPr>
            <w:r w:rsidRPr="0097163D">
              <w:rPr>
                <w:rFonts w:ascii="Arial" w:hAnsi="Arial" w:cs="Arial"/>
                <w:color w:val="000000"/>
                <w:sz w:val="18"/>
                <w:szCs w:val="18"/>
              </w:rPr>
              <w:t>Realizar la actividad de capacitación consistente en dos (2) Diplomados sobre el Sistema Integrado de Gestión y Control de la Calidad y del Medio Ambiente – SIGCMA.</w:t>
            </w:r>
          </w:p>
        </w:tc>
        <w:tc>
          <w:tcPr>
            <w:tcW w:w="1461" w:type="dxa"/>
            <w:tcBorders>
              <w:top w:val="nil"/>
              <w:left w:val="nil"/>
              <w:bottom w:val="single" w:sz="4" w:space="0" w:color="auto"/>
              <w:right w:val="single" w:sz="4" w:space="0" w:color="auto"/>
            </w:tcBorders>
            <w:shd w:val="clear" w:color="auto" w:fill="auto"/>
            <w:vAlign w:val="center"/>
            <w:hideMark/>
          </w:tcPr>
          <w:p w14:paraId="04DD5D13" w14:textId="77777777" w:rsidR="00984202" w:rsidRPr="0097163D" w:rsidRDefault="00984202" w:rsidP="00CC2DCB">
            <w:pPr>
              <w:jc w:val="center"/>
              <w:rPr>
                <w:rFonts w:ascii="Arial" w:hAnsi="Arial" w:cs="Arial"/>
                <w:color w:val="000000"/>
                <w:sz w:val="18"/>
                <w:szCs w:val="18"/>
              </w:rPr>
            </w:pPr>
            <w:r w:rsidRPr="0097163D">
              <w:rPr>
                <w:rFonts w:ascii="Arial" w:hAnsi="Arial" w:cs="Arial"/>
                <w:color w:val="000000"/>
                <w:sz w:val="18"/>
                <w:szCs w:val="18"/>
              </w:rPr>
              <w:t xml:space="preserve">ACUERDO No.  PCSJA17-10705 </w:t>
            </w:r>
            <w:r w:rsidRPr="0097163D">
              <w:rPr>
                <w:rFonts w:ascii="Arial" w:hAnsi="Arial" w:cs="Arial"/>
                <w:color w:val="000000"/>
                <w:sz w:val="18"/>
                <w:szCs w:val="18"/>
              </w:rPr>
              <w:br/>
              <w:t>Julio 13 de 2017</w:t>
            </w:r>
          </w:p>
        </w:tc>
        <w:tc>
          <w:tcPr>
            <w:tcW w:w="1375" w:type="dxa"/>
            <w:tcBorders>
              <w:top w:val="nil"/>
              <w:left w:val="nil"/>
              <w:bottom w:val="single" w:sz="4" w:space="0" w:color="auto"/>
              <w:right w:val="single" w:sz="4" w:space="0" w:color="auto"/>
            </w:tcBorders>
            <w:shd w:val="clear" w:color="auto" w:fill="auto"/>
            <w:vAlign w:val="center"/>
            <w:hideMark/>
          </w:tcPr>
          <w:p w14:paraId="3B485EAB" w14:textId="77777777" w:rsidR="00984202" w:rsidRPr="0097163D" w:rsidRDefault="00984202" w:rsidP="00CC2DCB">
            <w:pPr>
              <w:jc w:val="right"/>
              <w:rPr>
                <w:rFonts w:ascii="Arial" w:hAnsi="Arial" w:cs="Arial"/>
                <w:color w:val="000000"/>
                <w:sz w:val="18"/>
                <w:szCs w:val="18"/>
              </w:rPr>
            </w:pPr>
            <w:r w:rsidRPr="0097163D">
              <w:rPr>
                <w:rFonts w:ascii="Arial" w:hAnsi="Arial" w:cs="Arial"/>
                <w:color w:val="000000"/>
                <w:sz w:val="18"/>
                <w:szCs w:val="18"/>
                <w:lang w:val="es-ES"/>
              </w:rPr>
              <w:t>600.000.000</w:t>
            </w:r>
          </w:p>
        </w:tc>
      </w:tr>
      <w:tr w:rsidR="00984202" w:rsidRPr="0097163D" w14:paraId="1E4FDFD4" w14:textId="77777777" w:rsidTr="00CC2DCB">
        <w:trPr>
          <w:trHeight w:val="1685"/>
        </w:trPr>
        <w:tc>
          <w:tcPr>
            <w:tcW w:w="1457" w:type="dxa"/>
            <w:tcBorders>
              <w:top w:val="nil"/>
              <w:left w:val="single" w:sz="4" w:space="0" w:color="auto"/>
              <w:bottom w:val="single" w:sz="4" w:space="0" w:color="auto"/>
              <w:right w:val="single" w:sz="4" w:space="0" w:color="auto"/>
            </w:tcBorders>
            <w:shd w:val="clear" w:color="auto" w:fill="auto"/>
            <w:noWrap/>
            <w:vAlign w:val="center"/>
            <w:hideMark/>
          </w:tcPr>
          <w:p w14:paraId="4B227D7A" w14:textId="77777777" w:rsidR="00984202" w:rsidRPr="0097163D" w:rsidRDefault="00984202" w:rsidP="00CC2DCB">
            <w:pPr>
              <w:jc w:val="center"/>
              <w:rPr>
                <w:rFonts w:ascii="Arial" w:hAnsi="Arial" w:cs="Arial"/>
                <w:color w:val="000000"/>
                <w:sz w:val="18"/>
                <w:szCs w:val="18"/>
              </w:rPr>
            </w:pPr>
            <w:r w:rsidRPr="0097163D">
              <w:rPr>
                <w:rFonts w:ascii="Arial" w:hAnsi="Arial" w:cs="Arial"/>
                <w:color w:val="000000"/>
                <w:sz w:val="18"/>
                <w:szCs w:val="18"/>
              </w:rPr>
              <w:t>2016011000216</w:t>
            </w:r>
          </w:p>
        </w:tc>
        <w:tc>
          <w:tcPr>
            <w:tcW w:w="2512" w:type="dxa"/>
            <w:tcBorders>
              <w:top w:val="nil"/>
              <w:left w:val="nil"/>
              <w:bottom w:val="single" w:sz="4" w:space="0" w:color="auto"/>
              <w:right w:val="single" w:sz="4" w:space="0" w:color="auto"/>
            </w:tcBorders>
            <w:shd w:val="clear" w:color="auto" w:fill="auto"/>
            <w:vAlign w:val="center"/>
            <w:hideMark/>
          </w:tcPr>
          <w:p w14:paraId="053487A4" w14:textId="77777777" w:rsidR="00984202" w:rsidRPr="0097163D" w:rsidRDefault="00984202" w:rsidP="00CC2DCB">
            <w:pPr>
              <w:jc w:val="center"/>
              <w:rPr>
                <w:rFonts w:ascii="Arial" w:hAnsi="Arial" w:cs="Arial"/>
                <w:color w:val="000000"/>
                <w:sz w:val="18"/>
                <w:szCs w:val="18"/>
              </w:rPr>
            </w:pPr>
            <w:r w:rsidRPr="0097163D">
              <w:rPr>
                <w:rFonts w:ascii="Arial" w:hAnsi="Arial" w:cs="Arial"/>
                <w:color w:val="000000"/>
                <w:sz w:val="18"/>
                <w:szCs w:val="18"/>
              </w:rPr>
              <w:t>ELABORACIÓN DE ESTUDIOS E INVESTIGACIONES SOCIOJURIDICAS A NIVEL NACIONAL.</w:t>
            </w:r>
          </w:p>
        </w:tc>
        <w:tc>
          <w:tcPr>
            <w:tcW w:w="3228" w:type="dxa"/>
            <w:tcBorders>
              <w:top w:val="nil"/>
              <w:left w:val="nil"/>
              <w:bottom w:val="single" w:sz="4" w:space="0" w:color="auto"/>
              <w:right w:val="single" w:sz="4" w:space="0" w:color="auto"/>
            </w:tcBorders>
            <w:shd w:val="clear" w:color="auto" w:fill="auto"/>
            <w:vAlign w:val="center"/>
            <w:hideMark/>
          </w:tcPr>
          <w:p w14:paraId="4B445BA5" w14:textId="77777777" w:rsidR="00984202" w:rsidRPr="0097163D" w:rsidRDefault="00984202" w:rsidP="005A31D6">
            <w:pPr>
              <w:jc w:val="both"/>
              <w:rPr>
                <w:rFonts w:ascii="Arial" w:hAnsi="Arial" w:cs="Arial"/>
                <w:color w:val="000000"/>
                <w:sz w:val="18"/>
                <w:szCs w:val="18"/>
              </w:rPr>
            </w:pPr>
            <w:r w:rsidRPr="0097163D">
              <w:rPr>
                <w:rFonts w:ascii="Arial" w:hAnsi="Arial" w:cs="Arial"/>
                <w:color w:val="000000"/>
                <w:sz w:val="18"/>
                <w:szCs w:val="18"/>
              </w:rPr>
              <w:t>Elaborar la Norma Técnica NTC para la gestión para la Rama Judicial (NTC) y la Guía Técnica (GTC), que incorpore, como ejes transversales, la equidad de género, el principio de transparencia, la responsabilidad social y el medio ambiente.</w:t>
            </w:r>
          </w:p>
        </w:tc>
        <w:tc>
          <w:tcPr>
            <w:tcW w:w="1461" w:type="dxa"/>
            <w:tcBorders>
              <w:top w:val="nil"/>
              <w:left w:val="nil"/>
              <w:bottom w:val="single" w:sz="4" w:space="0" w:color="auto"/>
              <w:right w:val="single" w:sz="4" w:space="0" w:color="auto"/>
            </w:tcBorders>
            <w:shd w:val="clear" w:color="auto" w:fill="auto"/>
            <w:vAlign w:val="center"/>
            <w:hideMark/>
          </w:tcPr>
          <w:p w14:paraId="187CA435" w14:textId="77777777" w:rsidR="00984202" w:rsidRPr="0097163D" w:rsidRDefault="00984202" w:rsidP="00CC2DCB">
            <w:pPr>
              <w:jc w:val="center"/>
              <w:rPr>
                <w:rFonts w:ascii="Arial" w:hAnsi="Arial" w:cs="Arial"/>
                <w:color w:val="000000"/>
                <w:sz w:val="18"/>
                <w:szCs w:val="18"/>
              </w:rPr>
            </w:pPr>
            <w:r w:rsidRPr="0097163D">
              <w:rPr>
                <w:rFonts w:ascii="Arial" w:hAnsi="Arial" w:cs="Arial"/>
                <w:color w:val="000000"/>
                <w:sz w:val="18"/>
                <w:szCs w:val="18"/>
              </w:rPr>
              <w:t>ACUERDO No. PCSJA17-10655</w:t>
            </w:r>
            <w:r w:rsidRPr="0097163D">
              <w:rPr>
                <w:rFonts w:ascii="Arial" w:hAnsi="Arial" w:cs="Arial"/>
                <w:color w:val="000000"/>
                <w:sz w:val="18"/>
                <w:szCs w:val="18"/>
              </w:rPr>
              <w:br/>
              <w:t>Marzo 28 de 2017</w:t>
            </w:r>
          </w:p>
        </w:tc>
        <w:tc>
          <w:tcPr>
            <w:tcW w:w="1375" w:type="dxa"/>
            <w:tcBorders>
              <w:top w:val="nil"/>
              <w:left w:val="nil"/>
              <w:bottom w:val="single" w:sz="4" w:space="0" w:color="auto"/>
              <w:right w:val="single" w:sz="4" w:space="0" w:color="auto"/>
            </w:tcBorders>
            <w:shd w:val="clear" w:color="auto" w:fill="auto"/>
            <w:vAlign w:val="center"/>
            <w:hideMark/>
          </w:tcPr>
          <w:p w14:paraId="00B441E0" w14:textId="77777777" w:rsidR="00984202" w:rsidRPr="0097163D" w:rsidRDefault="00984202" w:rsidP="00CC2DCB">
            <w:pPr>
              <w:jc w:val="right"/>
              <w:rPr>
                <w:rFonts w:ascii="Arial" w:hAnsi="Arial" w:cs="Arial"/>
                <w:color w:val="000000"/>
                <w:sz w:val="18"/>
                <w:szCs w:val="18"/>
              </w:rPr>
            </w:pPr>
            <w:r w:rsidRPr="0097163D">
              <w:rPr>
                <w:rFonts w:ascii="Arial" w:hAnsi="Arial" w:cs="Arial"/>
                <w:color w:val="000000"/>
                <w:sz w:val="18"/>
                <w:szCs w:val="18"/>
                <w:lang w:val="es-ES"/>
              </w:rPr>
              <w:t>600.000.000</w:t>
            </w:r>
          </w:p>
        </w:tc>
      </w:tr>
      <w:tr w:rsidR="00984202" w:rsidRPr="0097163D" w14:paraId="574A3D9B" w14:textId="77777777" w:rsidTr="00CC2DCB">
        <w:trPr>
          <w:trHeight w:val="1419"/>
        </w:trPr>
        <w:tc>
          <w:tcPr>
            <w:tcW w:w="1457" w:type="dxa"/>
            <w:tcBorders>
              <w:top w:val="nil"/>
              <w:left w:val="single" w:sz="4" w:space="0" w:color="auto"/>
              <w:bottom w:val="single" w:sz="4" w:space="0" w:color="auto"/>
              <w:right w:val="single" w:sz="4" w:space="0" w:color="auto"/>
            </w:tcBorders>
            <w:shd w:val="clear" w:color="auto" w:fill="auto"/>
            <w:noWrap/>
            <w:vAlign w:val="center"/>
            <w:hideMark/>
          </w:tcPr>
          <w:p w14:paraId="794A9D5B" w14:textId="77777777" w:rsidR="00984202" w:rsidRPr="0097163D" w:rsidRDefault="00984202" w:rsidP="00CC2DCB">
            <w:pPr>
              <w:jc w:val="center"/>
              <w:rPr>
                <w:rFonts w:ascii="Arial" w:hAnsi="Arial" w:cs="Arial"/>
                <w:color w:val="000000"/>
                <w:sz w:val="18"/>
                <w:szCs w:val="18"/>
              </w:rPr>
            </w:pPr>
            <w:r w:rsidRPr="0097163D">
              <w:rPr>
                <w:rFonts w:ascii="Arial" w:hAnsi="Arial" w:cs="Arial"/>
                <w:color w:val="000000"/>
                <w:sz w:val="18"/>
                <w:szCs w:val="18"/>
              </w:rPr>
              <w:t>1114000380000</w:t>
            </w:r>
          </w:p>
        </w:tc>
        <w:tc>
          <w:tcPr>
            <w:tcW w:w="2512" w:type="dxa"/>
            <w:tcBorders>
              <w:top w:val="nil"/>
              <w:left w:val="nil"/>
              <w:bottom w:val="single" w:sz="4" w:space="0" w:color="auto"/>
              <w:right w:val="single" w:sz="4" w:space="0" w:color="auto"/>
            </w:tcBorders>
            <w:shd w:val="clear" w:color="auto" w:fill="auto"/>
            <w:vAlign w:val="center"/>
            <w:hideMark/>
          </w:tcPr>
          <w:p w14:paraId="3E83B37E" w14:textId="77777777" w:rsidR="00984202" w:rsidRPr="0097163D" w:rsidRDefault="00984202" w:rsidP="00CC2DCB">
            <w:pPr>
              <w:jc w:val="center"/>
              <w:rPr>
                <w:rFonts w:ascii="Arial" w:hAnsi="Arial" w:cs="Arial"/>
                <w:color w:val="000000"/>
                <w:sz w:val="18"/>
                <w:szCs w:val="18"/>
              </w:rPr>
            </w:pPr>
            <w:r w:rsidRPr="0097163D">
              <w:rPr>
                <w:rFonts w:ascii="Arial" w:hAnsi="Arial" w:cs="Arial"/>
                <w:color w:val="000000"/>
                <w:sz w:val="18"/>
                <w:szCs w:val="18"/>
              </w:rPr>
              <w:t>CAPACITACIÓN, FORMACIÓN DE FUNCIONARIOS Y EMPLEADOS JUDICIALES Y DEL PERSONAL ADMINISTRATIVO.</w:t>
            </w:r>
          </w:p>
        </w:tc>
        <w:tc>
          <w:tcPr>
            <w:tcW w:w="3228" w:type="dxa"/>
            <w:tcBorders>
              <w:top w:val="nil"/>
              <w:left w:val="nil"/>
              <w:bottom w:val="single" w:sz="4" w:space="0" w:color="auto"/>
              <w:right w:val="single" w:sz="4" w:space="0" w:color="auto"/>
            </w:tcBorders>
            <w:shd w:val="clear" w:color="auto" w:fill="auto"/>
            <w:vAlign w:val="center"/>
            <w:hideMark/>
          </w:tcPr>
          <w:p w14:paraId="5D89BB91" w14:textId="77777777" w:rsidR="00984202" w:rsidRPr="0097163D" w:rsidRDefault="00984202" w:rsidP="005A31D6">
            <w:pPr>
              <w:jc w:val="both"/>
              <w:rPr>
                <w:rFonts w:ascii="Arial" w:hAnsi="Arial" w:cs="Arial"/>
                <w:color w:val="000000"/>
                <w:sz w:val="18"/>
                <w:szCs w:val="18"/>
              </w:rPr>
            </w:pPr>
            <w:r w:rsidRPr="0097163D">
              <w:rPr>
                <w:rFonts w:ascii="Arial" w:hAnsi="Arial" w:cs="Arial"/>
                <w:color w:val="000000"/>
                <w:sz w:val="18"/>
                <w:szCs w:val="18"/>
              </w:rPr>
              <w:t>Formación en Sistema Integrado de Gestión de Calidad y Medio Ambiente</w:t>
            </w:r>
          </w:p>
        </w:tc>
        <w:tc>
          <w:tcPr>
            <w:tcW w:w="1461" w:type="dxa"/>
            <w:tcBorders>
              <w:top w:val="nil"/>
              <w:left w:val="nil"/>
              <w:bottom w:val="single" w:sz="4" w:space="0" w:color="auto"/>
              <w:right w:val="single" w:sz="4" w:space="0" w:color="auto"/>
            </w:tcBorders>
            <w:shd w:val="clear" w:color="auto" w:fill="auto"/>
            <w:vAlign w:val="center"/>
            <w:hideMark/>
          </w:tcPr>
          <w:p w14:paraId="07ED9EDE" w14:textId="77777777" w:rsidR="00984202" w:rsidRPr="0097163D" w:rsidRDefault="00984202" w:rsidP="00CC2DCB">
            <w:pPr>
              <w:jc w:val="center"/>
              <w:rPr>
                <w:rFonts w:ascii="Arial" w:hAnsi="Arial" w:cs="Arial"/>
                <w:color w:val="000000"/>
                <w:sz w:val="18"/>
                <w:szCs w:val="18"/>
              </w:rPr>
            </w:pPr>
            <w:r w:rsidRPr="0097163D">
              <w:rPr>
                <w:rFonts w:ascii="Arial" w:hAnsi="Arial" w:cs="Arial"/>
                <w:color w:val="000000"/>
                <w:sz w:val="18"/>
                <w:szCs w:val="18"/>
              </w:rPr>
              <w:t>ACUERDO No. PCSJA17-10682 de Junio 13 de 2017</w:t>
            </w:r>
          </w:p>
        </w:tc>
        <w:tc>
          <w:tcPr>
            <w:tcW w:w="1375" w:type="dxa"/>
            <w:tcBorders>
              <w:top w:val="nil"/>
              <w:left w:val="nil"/>
              <w:bottom w:val="single" w:sz="4" w:space="0" w:color="auto"/>
              <w:right w:val="single" w:sz="4" w:space="0" w:color="auto"/>
            </w:tcBorders>
            <w:shd w:val="clear" w:color="auto" w:fill="auto"/>
            <w:vAlign w:val="center"/>
            <w:hideMark/>
          </w:tcPr>
          <w:p w14:paraId="41F4616C" w14:textId="77777777" w:rsidR="00984202" w:rsidRPr="0097163D" w:rsidRDefault="00984202" w:rsidP="00CC2DCB">
            <w:pPr>
              <w:jc w:val="right"/>
              <w:rPr>
                <w:rFonts w:ascii="Arial" w:hAnsi="Arial" w:cs="Arial"/>
                <w:color w:val="000000"/>
                <w:sz w:val="18"/>
                <w:szCs w:val="18"/>
              </w:rPr>
            </w:pPr>
            <w:r w:rsidRPr="0097163D">
              <w:rPr>
                <w:rFonts w:ascii="Arial" w:hAnsi="Arial" w:cs="Arial"/>
                <w:color w:val="000000"/>
                <w:sz w:val="18"/>
                <w:szCs w:val="18"/>
              </w:rPr>
              <w:t>456.551.533</w:t>
            </w:r>
          </w:p>
        </w:tc>
      </w:tr>
      <w:tr w:rsidR="00984202" w:rsidRPr="0097163D" w14:paraId="42590B0F" w14:textId="77777777" w:rsidTr="00CC2DCB">
        <w:trPr>
          <w:trHeight w:val="557"/>
        </w:trPr>
        <w:tc>
          <w:tcPr>
            <w:tcW w:w="8658" w:type="dxa"/>
            <w:gridSpan w:val="4"/>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562A4730" w14:textId="77777777" w:rsidR="00984202" w:rsidRPr="0097163D" w:rsidRDefault="00984202" w:rsidP="00CC2DCB">
            <w:pPr>
              <w:jc w:val="center"/>
              <w:rPr>
                <w:rFonts w:ascii="Arial" w:hAnsi="Arial" w:cs="Arial"/>
                <w:b/>
                <w:bCs/>
                <w:color w:val="000000"/>
                <w:sz w:val="18"/>
                <w:szCs w:val="18"/>
              </w:rPr>
            </w:pPr>
            <w:r w:rsidRPr="0097163D">
              <w:rPr>
                <w:rFonts w:ascii="Arial" w:hAnsi="Arial" w:cs="Arial"/>
                <w:b/>
                <w:bCs/>
                <w:color w:val="000000"/>
                <w:sz w:val="18"/>
                <w:szCs w:val="18"/>
              </w:rPr>
              <w:t>TOTAL RECURSOS PROYECTOS DE INVERSIÓN</w:t>
            </w:r>
          </w:p>
        </w:tc>
        <w:tc>
          <w:tcPr>
            <w:tcW w:w="1375" w:type="dxa"/>
            <w:tcBorders>
              <w:top w:val="nil"/>
              <w:left w:val="nil"/>
              <w:bottom w:val="single" w:sz="4" w:space="0" w:color="auto"/>
              <w:right w:val="single" w:sz="4" w:space="0" w:color="auto"/>
            </w:tcBorders>
            <w:shd w:val="clear" w:color="000000" w:fill="D9E1F2"/>
            <w:vAlign w:val="center"/>
            <w:hideMark/>
          </w:tcPr>
          <w:p w14:paraId="2EF9DB26" w14:textId="77777777" w:rsidR="00984202" w:rsidRPr="0097163D" w:rsidRDefault="00984202" w:rsidP="00CC2DCB">
            <w:pPr>
              <w:jc w:val="right"/>
              <w:rPr>
                <w:rFonts w:ascii="Arial" w:hAnsi="Arial" w:cs="Arial"/>
                <w:b/>
                <w:bCs/>
                <w:color w:val="000000"/>
                <w:sz w:val="18"/>
                <w:szCs w:val="18"/>
              </w:rPr>
            </w:pPr>
            <w:r w:rsidRPr="0097163D">
              <w:rPr>
                <w:rFonts w:ascii="Arial" w:hAnsi="Arial" w:cs="Arial"/>
                <w:b/>
                <w:bCs/>
                <w:color w:val="000000"/>
                <w:sz w:val="18"/>
                <w:szCs w:val="18"/>
              </w:rPr>
              <w:t>1.806.551.533</w:t>
            </w:r>
          </w:p>
        </w:tc>
      </w:tr>
    </w:tbl>
    <w:p w14:paraId="313128DC" w14:textId="3A968961" w:rsidR="00984202" w:rsidRDefault="00984202" w:rsidP="00632226">
      <w:pPr>
        <w:spacing w:after="212"/>
        <w:ind w:left="-5"/>
        <w:jc w:val="both"/>
        <w:rPr>
          <w:rFonts w:ascii="Arial" w:hAnsi="Arial" w:cs="Arial"/>
        </w:rPr>
      </w:pPr>
    </w:p>
    <w:p w14:paraId="44D49C3C" w14:textId="77777777" w:rsidR="00632226" w:rsidRDefault="00632226" w:rsidP="00816877">
      <w:pPr>
        <w:spacing w:after="212"/>
      </w:pPr>
    </w:p>
    <w:p w14:paraId="2B7A89BE" w14:textId="531AC387" w:rsidR="00632226" w:rsidRPr="002027AE" w:rsidRDefault="00816877" w:rsidP="00816877">
      <w:pPr>
        <w:spacing w:after="212"/>
        <w:ind w:left="-5"/>
        <w:jc w:val="both"/>
        <w:rPr>
          <w:rFonts w:ascii="Arial" w:hAnsi="Arial" w:cs="Arial"/>
        </w:rPr>
      </w:pPr>
      <w:r w:rsidRPr="002027AE">
        <w:rPr>
          <w:rFonts w:ascii="Arial" w:hAnsi="Arial" w:cs="Arial"/>
        </w:rPr>
        <w:t xml:space="preserve">Una información más detallada sobre las metas cumplidas en cada uno de los proyectos mencionados se presenta </w:t>
      </w:r>
      <w:r w:rsidR="00AC2736">
        <w:rPr>
          <w:rFonts w:ascii="Arial" w:hAnsi="Arial" w:cs="Arial"/>
        </w:rPr>
        <w:t xml:space="preserve">en </w:t>
      </w:r>
      <w:r w:rsidR="005A31D6">
        <w:rPr>
          <w:rFonts w:ascii="Arial" w:hAnsi="Arial" w:cs="Arial"/>
        </w:rPr>
        <w:t xml:space="preserve">los </w:t>
      </w:r>
      <w:r w:rsidR="005A31D6" w:rsidRPr="002027AE">
        <w:rPr>
          <w:rFonts w:ascii="Arial" w:hAnsi="Arial" w:cs="Arial"/>
        </w:rPr>
        <w:t>capítulos</w:t>
      </w:r>
      <w:r w:rsidR="005A31D6">
        <w:rPr>
          <w:rFonts w:ascii="Arial" w:hAnsi="Arial" w:cs="Arial"/>
        </w:rPr>
        <w:t xml:space="preserve"> </w:t>
      </w:r>
      <w:r w:rsidR="005A31D6" w:rsidRPr="002027AE">
        <w:rPr>
          <w:rFonts w:ascii="Arial" w:hAnsi="Arial" w:cs="Arial"/>
        </w:rPr>
        <w:t>que</w:t>
      </w:r>
      <w:r w:rsidRPr="002027AE">
        <w:rPr>
          <w:rFonts w:ascii="Arial" w:hAnsi="Arial" w:cs="Arial"/>
        </w:rPr>
        <w:t xml:space="preserve"> se desarrolla a continuación</w:t>
      </w:r>
      <w:r w:rsidR="00632226" w:rsidRPr="002027AE">
        <w:rPr>
          <w:rFonts w:ascii="Arial" w:hAnsi="Arial" w:cs="Arial"/>
        </w:rPr>
        <w:t>.</w:t>
      </w:r>
    </w:p>
    <w:p w14:paraId="7E779C82" w14:textId="28822080" w:rsidR="00C73EA5" w:rsidRPr="00D56A21" w:rsidRDefault="00C73EA5" w:rsidP="00C73EA5">
      <w:pPr>
        <w:spacing w:after="16" w:line="259" w:lineRule="auto"/>
      </w:pPr>
    </w:p>
    <w:p w14:paraId="47727441" w14:textId="27B1E8AB" w:rsidR="00854813" w:rsidRPr="00321BB5" w:rsidRDefault="00854813">
      <w:pPr>
        <w:rPr>
          <w:rFonts w:ascii="Arial" w:hAnsi="Arial" w:cs="Arial"/>
          <w:color w:val="C45911" w:themeColor="accent2" w:themeShade="BF"/>
          <w:sz w:val="22"/>
          <w:szCs w:val="22"/>
        </w:rPr>
      </w:pPr>
      <w:r w:rsidRPr="00321BB5">
        <w:rPr>
          <w:rFonts w:ascii="Arial" w:hAnsi="Arial" w:cs="Arial"/>
          <w:color w:val="C45911" w:themeColor="accent2" w:themeShade="BF"/>
          <w:sz w:val="22"/>
          <w:szCs w:val="22"/>
        </w:rPr>
        <w:br w:type="page"/>
      </w:r>
    </w:p>
    <w:p w14:paraId="17A57B85" w14:textId="77777777" w:rsidR="00816877" w:rsidRPr="00321BB5" w:rsidRDefault="00816877" w:rsidP="00C73EA5">
      <w:pPr>
        <w:spacing w:after="16" w:line="259" w:lineRule="auto"/>
        <w:rPr>
          <w:color w:val="C45911" w:themeColor="accent2" w:themeShade="BF"/>
        </w:rPr>
      </w:pPr>
    </w:p>
    <w:p w14:paraId="428069F8" w14:textId="04B97A88" w:rsidR="00816877" w:rsidRPr="00CB35A3" w:rsidRDefault="00854813" w:rsidP="00C73EA5">
      <w:pPr>
        <w:spacing w:after="16" w:line="259" w:lineRule="auto"/>
        <w:rPr>
          <w:rFonts w:ascii="Arial" w:hAnsi="Arial" w:cs="Arial"/>
          <w:sz w:val="22"/>
          <w:szCs w:val="22"/>
        </w:rPr>
      </w:pPr>
      <w:r w:rsidRPr="00CB35A3">
        <w:rPr>
          <w:rFonts w:ascii="Arial" w:hAnsi="Arial" w:cs="Arial"/>
          <w:sz w:val="22"/>
          <w:szCs w:val="22"/>
        </w:rPr>
        <w:t xml:space="preserve">Acorde con lo anterior </w:t>
      </w:r>
      <w:r w:rsidR="00CB35A3" w:rsidRPr="00CB35A3">
        <w:rPr>
          <w:rFonts w:ascii="Arial" w:hAnsi="Arial" w:cs="Arial"/>
          <w:sz w:val="22"/>
          <w:szCs w:val="22"/>
        </w:rPr>
        <w:t>se puede concluir que durante el 2017 se logró:</w:t>
      </w:r>
    </w:p>
    <w:p w14:paraId="536E21F7" w14:textId="77777777" w:rsidR="00816877" w:rsidRPr="00CB35A3" w:rsidRDefault="00816877" w:rsidP="00C73EA5">
      <w:pPr>
        <w:spacing w:after="16" w:line="259" w:lineRule="auto"/>
        <w:rPr>
          <w:rFonts w:ascii="Arial" w:hAnsi="Arial" w:cs="Arial"/>
          <w:sz w:val="22"/>
          <w:szCs w:val="22"/>
        </w:rPr>
      </w:pPr>
    </w:p>
    <w:p w14:paraId="3BA86367" w14:textId="653AD203" w:rsidR="00CB35A3" w:rsidRPr="00CB35A3" w:rsidRDefault="00CB35A3" w:rsidP="00CB35A3">
      <w:pPr>
        <w:pStyle w:val="Prrafodelista"/>
        <w:numPr>
          <w:ilvl w:val="0"/>
          <w:numId w:val="20"/>
        </w:numPr>
        <w:spacing w:after="16" w:line="259" w:lineRule="auto"/>
        <w:rPr>
          <w:rFonts w:ascii="Arial" w:hAnsi="Arial" w:cs="Arial"/>
          <w:sz w:val="22"/>
          <w:szCs w:val="22"/>
        </w:rPr>
      </w:pPr>
      <w:r w:rsidRPr="00CB35A3">
        <w:rPr>
          <w:rFonts w:ascii="Arial" w:hAnsi="Arial" w:cs="Arial"/>
          <w:sz w:val="22"/>
          <w:szCs w:val="22"/>
        </w:rPr>
        <w:t>Mediante contrato 057/2017 se contrató con el ICONTEC la recertificación de la Institución en las Normas NTC GP 1000:2009 y NTC ISO 9001:2015.</w:t>
      </w:r>
    </w:p>
    <w:p w14:paraId="5BBA89CC" w14:textId="5E31E844" w:rsidR="00854813" w:rsidRPr="00CB35A3" w:rsidRDefault="00854813" w:rsidP="00B95F1B">
      <w:pPr>
        <w:pStyle w:val="Prrafodelista"/>
        <w:numPr>
          <w:ilvl w:val="0"/>
          <w:numId w:val="20"/>
        </w:numPr>
        <w:spacing w:after="16" w:line="259" w:lineRule="auto"/>
        <w:rPr>
          <w:rFonts w:ascii="Arial" w:hAnsi="Arial" w:cs="Arial"/>
          <w:sz w:val="22"/>
          <w:szCs w:val="22"/>
        </w:rPr>
      </w:pPr>
      <w:r w:rsidRPr="00CB35A3">
        <w:rPr>
          <w:rFonts w:ascii="Arial" w:hAnsi="Arial" w:cs="Arial"/>
          <w:sz w:val="22"/>
          <w:szCs w:val="22"/>
        </w:rPr>
        <w:t>Mediante contrato 058/2017 se contrató con el ICONTEC el diseño de la Norma Técnica y la Guía Técnica de Calidad de la Rama Judicial, por un valor de $ 600.000.000.</w:t>
      </w:r>
    </w:p>
    <w:p w14:paraId="5CBCE590" w14:textId="35DEA190" w:rsidR="00854813" w:rsidRPr="00CB35A3" w:rsidRDefault="00CB35A3" w:rsidP="008B386A">
      <w:pPr>
        <w:pStyle w:val="Prrafodelista"/>
        <w:numPr>
          <w:ilvl w:val="0"/>
          <w:numId w:val="20"/>
        </w:numPr>
        <w:spacing w:after="16" w:line="259" w:lineRule="auto"/>
        <w:jc w:val="both"/>
        <w:rPr>
          <w:rFonts w:ascii="Arial" w:hAnsi="Arial" w:cs="Arial"/>
          <w:sz w:val="22"/>
          <w:szCs w:val="22"/>
        </w:rPr>
      </w:pPr>
      <w:r w:rsidRPr="00CB35A3">
        <w:rPr>
          <w:rFonts w:ascii="Arial" w:hAnsi="Arial" w:cs="Arial"/>
          <w:sz w:val="22"/>
          <w:szCs w:val="22"/>
        </w:rPr>
        <w:t xml:space="preserve">Mediante contrato 165/2017 se contrató con el IC ONTEC la realización de </w:t>
      </w:r>
      <w:r w:rsidR="00854813" w:rsidRPr="00CB35A3">
        <w:rPr>
          <w:rFonts w:ascii="Arial" w:hAnsi="Arial" w:cs="Arial"/>
          <w:i/>
          <w:sz w:val="22"/>
          <w:szCs w:val="22"/>
        </w:rPr>
        <w:t>dos (2) Diplomados sobre el Sistema Integrado de Gestión y Control de la Calidad y del Medio Ambiente -  SIGCMA, dirigidos a una población de 250 servidores judiciales, en las ciudades de Bogotá D.C., Medellín, Cartagena, Cali y Barranquilla;</w:t>
      </w:r>
      <w:r w:rsidRPr="00CB35A3">
        <w:rPr>
          <w:rFonts w:ascii="Arial" w:hAnsi="Arial" w:cs="Arial"/>
          <w:i/>
          <w:sz w:val="22"/>
          <w:szCs w:val="22"/>
        </w:rPr>
        <w:t xml:space="preserve"> Valledupar, Bucaramanga</w:t>
      </w:r>
      <w:r w:rsidR="00854813" w:rsidRPr="00CB35A3">
        <w:rPr>
          <w:rFonts w:ascii="Arial" w:hAnsi="Arial" w:cs="Arial"/>
          <w:i/>
          <w:sz w:val="22"/>
          <w:szCs w:val="22"/>
        </w:rPr>
        <w:t xml:space="preserve"> mediante una  metodología presencial con componentes virtuales y una estructura curricular integrada y flexible en dos (2) </w:t>
      </w:r>
      <w:r w:rsidR="00854813" w:rsidRPr="00CB35A3">
        <w:rPr>
          <w:rFonts w:ascii="Arial" w:hAnsi="Arial" w:cs="Arial"/>
          <w:sz w:val="22"/>
          <w:szCs w:val="22"/>
        </w:rPr>
        <w:t xml:space="preserve">Diplomado de 120 horas cada uno así:  1) </w:t>
      </w:r>
      <w:r w:rsidR="00854813" w:rsidRPr="00CB35A3">
        <w:rPr>
          <w:rFonts w:ascii="Arial" w:hAnsi="Arial" w:cs="Arial"/>
          <w:b/>
          <w:sz w:val="22"/>
          <w:szCs w:val="22"/>
        </w:rPr>
        <w:t>PRIMER DIPLOMADO EN SISTEMAS DE GESTIÓN INTEGRADOS HSEQ</w:t>
      </w:r>
      <w:r w:rsidR="00854813" w:rsidRPr="00CB35A3">
        <w:rPr>
          <w:rFonts w:ascii="Arial" w:hAnsi="Arial" w:cs="Arial"/>
          <w:sz w:val="22"/>
          <w:szCs w:val="22"/>
        </w:rPr>
        <w:t xml:space="preserve"> el cual debe incluir el manejo de las siguientes normas: NTC ISO 9000:2015; NTC ISO 9001:2015; NTC ISO 14001:2015; NTC ISO 26000, NTC ISO 31000 y NTC ISO 37001 El primer diplomado deberá conducir a la certificación del diplomado, la certificación como Auditor HSEQ y la certificación como Auditor en Gestión Ambiental; 2) </w:t>
      </w:r>
      <w:r w:rsidR="00854813" w:rsidRPr="00CB35A3">
        <w:rPr>
          <w:rFonts w:ascii="Arial" w:hAnsi="Arial" w:cs="Arial"/>
          <w:b/>
          <w:sz w:val="22"/>
          <w:szCs w:val="22"/>
        </w:rPr>
        <w:t>SEGUNDO DIPLOMADO EN SEGURIDAD Y SALUD EN EL TRABAJO.</w:t>
      </w:r>
      <w:r w:rsidR="00854813" w:rsidRPr="00CB35A3">
        <w:rPr>
          <w:rFonts w:ascii="Arial" w:hAnsi="Arial" w:cs="Arial"/>
          <w:sz w:val="22"/>
          <w:szCs w:val="22"/>
        </w:rPr>
        <w:t xml:space="preserve"> El segundo Diplomado </w:t>
      </w:r>
      <w:r w:rsidR="0063062A" w:rsidRPr="00CB35A3">
        <w:rPr>
          <w:rFonts w:ascii="Arial" w:hAnsi="Arial" w:cs="Arial"/>
          <w:sz w:val="22"/>
          <w:szCs w:val="22"/>
        </w:rPr>
        <w:t>se desarrollará</w:t>
      </w:r>
      <w:r w:rsidR="00854813" w:rsidRPr="00CB35A3">
        <w:rPr>
          <w:rFonts w:ascii="Arial" w:hAnsi="Arial" w:cs="Arial"/>
          <w:sz w:val="22"/>
          <w:szCs w:val="22"/>
        </w:rPr>
        <w:t xml:space="preserve"> en las normas NTC ISO OSHAS 18001: Seguridad y Salud Laboral, NTC ISO 45001: Seguridad y Salud en el Trabajo, NTC ISO 37001   y </w:t>
      </w:r>
      <w:r w:rsidR="0063062A" w:rsidRPr="00CB35A3">
        <w:rPr>
          <w:rFonts w:ascii="Arial" w:hAnsi="Arial" w:cs="Arial"/>
          <w:sz w:val="22"/>
          <w:szCs w:val="22"/>
        </w:rPr>
        <w:t>el Decreto</w:t>
      </w:r>
      <w:r w:rsidR="00854813" w:rsidRPr="00CB35A3">
        <w:rPr>
          <w:rFonts w:ascii="Arial" w:hAnsi="Arial" w:cs="Arial"/>
          <w:sz w:val="22"/>
          <w:szCs w:val="22"/>
        </w:rPr>
        <w:t xml:space="preserve"> 1072 de 2015 y la RESOLUION 11 de 2017 de MINTRABAJO. El segundo diplomado conducir a la certificación del diplomado y a la certificación como Auditor en Seguridad y Salud en el Trabajo.”  </w:t>
      </w:r>
    </w:p>
    <w:p w14:paraId="4319D686" w14:textId="77777777" w:rsidR="00816877" w:rsidRDefault="00816877" w:rsidP="00C73EA5">
      <w:pPr>
        <w:spacing w:after="16" w:line="259" w:lineRule="auto"/>
      </w:pPr>
    </w:p>
    <w:p w14:paraId="5147ABB2" w14:textId="6E6FC32A" w:rsidR="00854813" w:rsidRDefault="00854813">
      <w:r>
        <w:br w:type="page"/>
      </w:r>
    </w:p>
    <w:p w14:paraId="509F0516" w14:textId="77777777" w:rsidR="00816877" w:rsidRDefault="00816877" w:rsidP="00C73EA5">
      <w:pPr>
        <w:spacing w:after="16" w:line="259" w:lineRule="auto"/>
      </w:pPr>
    </w:p>
    <w:p w14:paraId="45929D69" w14:textId="77777777" w:rsidR="00816877" w:rsidRDefault="00816877" w:rsidP="00C73EA5">
      <w:pPr>
        <w:spacing w:after="16" w:line="259" w:lineRule="auto"/>
      </w:pPr>
    </w:p>
    <w:p w14:paraId="24ADA581" w14:textId="79A740D2" w:rsidR="00816877" w:rsidRDefault="00E154A4" w:rsidP="00C73EA5">
      <w:pPr>
        <w:spacing w:after="16" w:line="259" w:lineRule="auto"/>
      </w:pPr>
      <w:r>
        <w:rPr>
          <w:noProof/>
          <w:lang w:val="es-CO" w:eastAsia="es-CO"/>
        </w:rPr>
        <mc:AlternateContent>
          <mc:Choice Requires="wps">
            <w:drawing>
              <wp:anchor distT="57150" distB="57150" distL="57150" distR="57150" simplePos="0" relativeHeight="251743232" behindDoc="0" locked="0" layoutInCell="1" allowOverlap="1" wp14:anchorId="22484DCB" wp14:editId="4F5D6FBB">
                <wp:simplePos x="0" y="0"/>
                <wp:positionH relativeFrom="page">
                  <wp:posOffset>1276350</wp:posOffset>
                </wp:positionH>
                <wp:positionV relativeFrom="page">
                  <wp:posOffset>914400</wp:posOffset>
                </wp:positionV>
                <wp:extent cx="3251200" cy="685800"/>
                <wp:effectExtent l="0" t="0" r="6350" b="0"/>
                <wp:wrapNone/>
                <wp:docPr id="7" name="officeArt object"/>
                <wp:cNvGraphicFramePr/>
                <a:graphic xmlns:a="http://schemas.openxmlformats.org/drawingml/2006/main">
                  <a:graphicData uri="http://schemas.microsoft.com/office/word/2010/wordprocessingShape">
                    <wps:wsp>
                      <wps:cNvSpPr/>
                      <wps:spPr>
                        <a:xfrm>
                          <a:off x="0" y="0"/>
                          <a:ext cx="3251200" cy="685800"/>
                        </a:xfrm>
                        <a:prstGeom prst="rect">
                          <a:avLst/>
                        </a:prstGeom>
                        <a:noFill/>
                        <a:ln w="9525" cap="flat">
                          <a:noFill/>
                          <a:round/>
                        </a:ln>
                        <a:effectLst/>
                      </wps:spPr>
                      <wps:txbx>
                        <w:txbxContent>
                          <w:p w14:paraId="503295E4" w14:textId="2D4B5A9D" w:rsidR="00B4220C" w:rsidRDefault="00B4220C" w:rsidP="00816877">
                            <w:pPr>
                              <w:pStyle w:val="Product"/>
                            </w:pPr>
                            <w:bookmarkStart w:id="9" w:name="_Toc469556657"/>
                            <w:r>
                              <w:t>CAP</w:t>
                            </w:r>
                            <w:r>
                              <w:t>Í</w:t>
                            </w:r>
                            <w:r>
                              <w:t>TULO 2</w:t>
                            </w:r>
                            <w:bookmarkEnd w:id="9"/>
                          </w:p>
                        </w:txbxContent>
                      </wps:txbx>
                      <wps:bodyPr wrap="square" lIns="0" tIns="0" rIns="0" bIns="0" numCol="1" anchor="t">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rect w14:anchorId="22484DCB" id="_x0000_s1029" style="position:absolute;margin-left:100.5pt;margin-top:1in;width:256pt;height:54pt;z-index:251743232;visibility:visible;mso-wrap-style:square;mso-height-percent:0;mso-wrap-distance-left:4.5pt;mso-wrap-distance-top:4.5pt;mso-wrap-distance-right:4.5pt;mso-wrap-distance-bottom:4.5pt;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" filled="f" stroked="f">
                <v:stroke joinstyle="round"/>
                <v:textbox inset="0,0,0,0">
                  <w:txbxContent>
                    <w:p w14:paraId="503295E4" w14:textId="2D4B5A9D" w:rsidR="00B4220C" w:rsidRDefault="00B4220C" w:rsidP="00816877">
                      <w:pPr>
                        <w:pStyle w:val="Product"/>
                      </w:pPr>
                      <w:bookmarkStart w:id="13" w:name="_Toc469556657"/>
                      <w:r>
                        <w:t>CAP</w:t>
                      </w:r>
                      <w:r>
                        <w:t>Í</w:t>
                      </w:r>
                      <w:r>
                        <w:t>TULO 2</w:t>
                      </w:r>
                      <w:bookmarkEnd w:id="13"/>
                    </w:p>
                  </w:txbxContent>
                </v:textbox>
                <w10:wrap anchorx="page" anchory="page"/>
              </v:rect>
            </w:pict>
          </mc:Fallback>
        </mc:AlternateContent>
      </w:r>
    </w:p>
    <w:p w14:paraId="34B30FF8" w14:textId="77777777" w:rsidR="00816877" w:rsidRDefault="00816877" w:rsidP="00C73EA5">
      <w:pPr>
        <w:spacing w:after="16" w:line="259" w:lineRule="auto"/>
      </w:pPr>
    </w:p>
    <w:p w14:paraId="54786938" w14:textId="77777777" w:rsidR="00816877" w:rsidRDefault="00816877" w:rsidP="00C73EA5">
      <w:pPr>
        <w:spacing w:after="16" w:line="259" w:lineRule="auto"/>
      </w:pPr>
    </w:p>
    <w:p w14:paraId="2A69782A" w14:textId="77777777" w:rsidR="00816877" w:rsidRDefault="00816877" w:rsidP="00C73EA5">
      <w:pPr>
        <w:spacing w:after="16" w:line="259" w:lineRule="auto"/>
      </w:pPr>
    </w:p>
    <w:p w14:paraId="2B33AF89" w14:textId="77777777" w:rsidR="00816877" w:rsidRDefault="00816877" w:rsidP="00C73EA5">
      <w:pPr>
        <w:spacing w:after="16" w:line="259" w:lineRule="auto"/>
      </w:pPr>
    </w:p>
    <w:p w14:paraId="78E1F129" w14:textId="56795D48" w:rsidR="00816877" w:rsidRDefault="00D3076E" w:rsidP="00C73EA5">
      <w:pPr>
        <w:spacing w:after="16" w:line="259" w:lineRule="auto"/>
      </w:pPr>
      <w:r>
        <w:rPr>
          <w:rFonts w:ascii="Helvetica" w:hAnsi="Helvetica" w:cs="Helvetica"/>
          <w:noProof/>
          <w:lang w:val="es-CO" w:eastAsia="es-CO"/>
        </w:rPr>
        <w:drawing>
          <wp:inline distT="0" distB="0" distL="0" distR="0" wp14:anchorId="08FC680E" wp14:editId="1299AB2A">
            <wp:extent cx="5807207" cy="2904223"/>
            <wp:effectExtent l="0" t="0" r="952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18595" cy="3009939"/>
                    </a:xfrm>
                    <a:prstGeom prst="rect">
                      <a:avLst/>
                    </a:prstGeom>
                    <a:noFill/>
                    <a:ln>
                      <a:noFill/>
                    </a:ln>
                  </pic:spPr>
                </pic:pic>
              </a:graphicData>
            </a:graphic>
          </wp:inline>
        </w:drawing>
      </w:r>
    </w:p>
    <w:p w14:paraId="0EED9C4C" w14:textId="77777777" w:rsidR="00816877" w:rsidRDefault="00816877" w:rsidP="00C73EA5">
      <w:pPr>
        <w:spacing w:after="16" w:line="259" w:lineRule="auto"/>
      </w:pPr>
    </w:p>
    <w:p w14:paraId="1249413D" w14:textId="788AA34A" w:rsidR="00EC7E9F" w:rsidRPr="00D3076E" w:rsidRDefault="00D3076E" w:rsidP="00D3076E">
      <w:pPr>
        <w:spacing w:after="16" w:line="259" w:lineRule="auto"/>
      </w:pPr>
      <w:r>
        <w:rPr>
          <w:noProof/>
          <w:lang w:val="es-CO" w:eastAsia="es-CO"/>
        </w:rPr>
        <w:lastRenderedPageBreak/>
        <mc:AlternateContent>
          <mc:Choice Requires="wps">
            <w:drawing>
              <wp:anchor distT="57150" distB="57150" distL="57150" distR="57150" simplePos="0" relativeHeight="251746304" behindDoc="0" locked="0" layoutInCell="1" allowOverlap="1" wp14:anchorId="65939E6A" wp14:editId="2C69975E">
                <wp:simplePos x="0" y="0"/>
                <wp:positionH relativeFrom="page">
                  <wp:posOffset>1079996</wp:posOffset>
                </wp:positionH>
                <wp:positionV relativeFrom="page">
                  <wp:posOffset>6058503</wp:posOffset>
                </wp:positionV>
                <wp:extent cx="5371897" cy="3279775"/>
                <wp:effectExtent l="0" t="0" r="13335" b="0"/>
                <wp:wrapNone/>
                <wp:docPr id="11" name="officeArt object"/>
                <wp:cNvGraphicFramePr/>
                <a:graphic xmlns:a="http://schemas.openxmlformats.org/drawingml/2006/main">
                  <a:graphicData uri="http://schemas.microsoft.com/office/word/2010/wordprocessingShape">
                    <wps:wsp>
                      <wps:cNvSpPr/>
                      <wps:spPr>
                        <a:xfrm>
                          <a:off x="0" y="0"/>
                          <a:ext cx="5371897" cy="3279775"/>
                        </a:xfrm>
                        <a:prstGeom prst="rect">
                          <a:avLst/>
                        </a:prstGeom>
                        <a:noFill/>
                        <a:ln w="9525" cap="flat">
                          <a:noFill/>
                          <a:round/>
                        </a:ln>
                        <a:effectLst/>
                      </wps:spPr>
                      <wps:txbx>
                        <w:txbxContent>
                          <w:p w14:paraId="56A9FED2" w14:textId="77777777" w:rsidR="00B4220C" w:rsidRDefault="00B4220C" w:rsidP="0066143A">
                            <w:pPr>
                              <w:pStyle w:val="Text1"/>
                            </w:pPr>
                          </w:p>
                          <w:p w14:paraId="52A1A0E5" w14:textId="42BFAB69" w:rsidR="00B4220C" w:rsidRPr="002027AE" w:rsidRDefault="00B4220C" w:rsidP="0066143A">
                            <w:pPr>
                              <w:pStyle w:val="Text1"/>
                              <w:jc w:val="center"/>
                              <w:rPr>
                                <w:rFonts w:ascii="Al Tarikh" w:hAnsi="Al Tarikh" w:cs="Al Tarikh"/>
                                <w:color w:val="DEEAF6" w:themeColor="accent5" w:themeTint="33"/>
                                <w:lang w:val="es-ES_tradnl"/>
                              </w:rPr>
                            </w:pPr>
                            <w:bookmarkStart w:id="10" w:name="_Toc469556655"/>
                            <w:r w:rsidRPr="002027AE">
                              <w:rPr>
                                <w:rFonts w:ascii="Calibri" w:eastAsia="Calibri" w:hAnsi="Calibri" w:cs="Calibri"/>
                                <w:color w:val="DEEAF6" w:themeColor="accent5" w:themeTint="33"/>
                                <w:lang w:val="es-ES_tradnl"/>
                              </w:rPr>
                              <w:t>Resultados Plan del SIGCMA Año 201</w:t>
                            </w:r>
                            <w:bookmarkEnd w:id="10"/>
                            <w:r>
                              <w:rPr>
                                <w:rFonts w:ascii="Calibri" w:eastAsia="Calibri" w:hAnsi="Calibri" w:cs="Calibri"/>
                                <w:color w:val="DEEAF6" w:themeColor="accent5" w:themeTint="33"/>
                                <w:lang w:val="es-ES_tradnl"/>
                              </w:rPr>
                              <w:t>7</w:t>
                            </w:r>
                          </w:p>
                          <w:p w14:paraId="57F8A869" w14:textId="5822EF2B" w:rsidR="00B4220C" w:rsidRPr="002027AE" w:rsidRDefault="00B4220C" w:rsidP="002027AE">
                            <w:pPr>
                              <w:pStyle w:val="Text3"/>
                              <w:ind w:left="360"/>
                              <w:rPr>
                                <w:rFonts w:eastAsia="Helvetica Neue Black Condensed" w:hAnsi="Helvetica Neue Black Condensed" w:cs="Helvetica Neue Black Condensed"/>
                                <w:lang w:val="es-ES_tradnl"/>
                              </w:rPr>
                            </w:pPr>
                          </w:p>
                        </w:txbxContent>
                      </wps:txbx>
                      <wps:bodyPr wrap="square" lIns="0" tIns="0" rIns="0" bIns="0" numCol="1"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65939E6A" id="_x0000_s1030" style="position:absolute;margin-left:85.05pt;margin-top:477.05pt;width:423pt;height:258.25pt;z-index:251746304;visibility:visible;mso-wrap-style:square;mso-width-percent:0;mso-height-percent:0;mso-wrap-distance-left:4.5pt;mso-wrap-distance-top:4.5pt;mso-wrap-distance-right:4.5pt;mso-wrap-distance-bottom:4.5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" filled="f" stroked="f">
                <v:stroke joinstyle="round"/>
                <v:textbox inset="0,0,0,0">
                  <w:txbxContent>
                    <w:p w14:paraId="56A9FED2" w14:textId="77777777" w:rsidR="00B4220C" w:rsidRDefault="00B4220C" w:rsidP="0066143A">
                      <w:pPr>
                        <w:pStyle w:val="Text1"/>
                      </w:pPr>
                    </w:p>
                    <w:p w14:paraId="52A1A0E5" w14:textId="42BFAB69" w:rsidR="00B4220C" w:rsidRPr="002027AE" w:rsidRDefault="00B4220C" w:rsidP="0066143A">
                      <w:pPr>
                        <w:pStyle w:val="Text1"/>
                        <w:jc w:val="center"/>
                        <w:rPr>
                          <w:rFonts w:ascii="Al Tarikh" w:hAnsi="Al Tarikh" w:cs="Al Tarikh"/>
                          <w:color w:val="DEEAF6" w:themeColor="accent5" w:themeTint="33"/>
                          <w:lang w:val="es-ES_tradnl"/>
                        </w:rPr>
                      </w:pPr>
                      <w:bookmarkStart w:id="15" w:name="_Toc469556655"/>
                      <w:r w:rsidRPr="002027AE">
                        <w:rPr>
                          <w:rFonts w:ascii="Calibri" w:eastAsia="Calibri" w:hAnsi="Calibri" w:cs="Calibri"/>
                          <w:color w:val="DEEAF6" w:themeColor="accent5" w:themeTint="33"/>
                          <w:lang w:val="es-ES_tradnl"/>
                        </w:rPr>
                        <w:t>Resultados Plan del SIGCMA Año 201</w:t>
                      </w:r>
                      <w:bookmarkEnd w:id="15"/>
                      <w:r>
                        <w:rPr>
                          <w:rFonts w:ascii="Calibri" w:eastAsia="Calibri" w:hAnsi="Calibri" w:cs="Calibri"/>
                          <w:color w:val="DEEAF6" w:themeColor="accent5" w:themeTint="33"/>
                          <w:lang w:val="es-ES_tradnl"/>
                        </w:rPr>
                        <w:t>7</w:t>
                      </w:r>
                    </w:p>
                    <w:p w14:paraId="57F8A869" w14:textId="5822EF2B" w:rsidR="00B4220C" w:rsidRPr="002027AE" w:rsidRDefault="00B4220C" w:rsidP="002027AE">
                      <w:pPr>
                        <w:pStyle w:val="Text3"/>
                        <w:ind w:left="360"/>
                        <w:rPr>
                          <w:rFonts w:eastAsia="Helvetica Neue Black Condensed" w:hAnsi="Helvetica Neue Black Condensed" w:cs="Helvetica Neue Black Condensed"/>
                          <w:lang w:val="es-ES_tradnl"/>
                        </w:rPr>
                      </w:pPr>
                    </w:p>
                  </w:txbxContent>
                </v:textbox>
                <w10:wrap anchorx="page" anchory="page"/>
              </v:rect>
            </w:pict>
          </mc:Fallback>
        </mc:AlternateContent>
      </w:r>
      <w:r w:rsidR="0066143A">
        <w:rPr>
          <w:noProof/>
          <w:lang w:val="es-CO" w:eastAsia="es-CO"/>
        </w:rPr>
        <mc:AlternateContent>
          <mc:Choice Requires="wps">
            <w:drawing>
              <wp:anchor distT="152400" distB="152400" distL="152400" distR="152400" simplePos="0" relativeHeight="251745280" behindDoc="0" locked="0" layoutInCell="1" allowOverlap="1" wp14:anchorId="58441DED" wp14:editId="781E921E">
                <wp:simplePos x="0" y="0"/>
                <wp:positionH relativeFrom="page">
                  <wp:posOffset>51435</wp:posOffset>
                </wp:positionH>
                <wp:positionV relativeFrom="page">
                  <wp:posOffset>5486400</wp:posOffset>
                </wp:positionV>
                <wp:extent cx="7718532" cy="4267200"/>
                <wp:effectExtent l="0" t="0" r="130175" b="127000"/>
                <wp:wrapThrough wrapText="bothSides" distL="152400" distR="152400">
                  <wp:wrapPolygon edited="1">
                    <wp:start x="0" y="0"/>
                    <wp:lineTo x="0" y="21600"/>
                    <wp:lineTo x="21600" y="21600"/>
                    <wp:lineTo x="21600" y="0"/>
                    <wp:lineTo x="0" y="0"/>
                  </wp:wrapPolygon>
                </wp:wrapThrough>
                <wp:docPr id="10" name="officeArt object"/>
                <wp:cNvGraphicFramePr/>
                <a:graphic xmlns:a="http://schemas.openxmlformats.org/drawingml/2006/main">
                  <a:graphicData uri="http://schemas.microsoft.com/office/word/2010/wordprocessingShape">
                    <wps:wsp>
                      <wps:cNvSpPr/>
                      <wps:spPr>
                        <a:xfrm>
                          <a:off x="0" y="0"/>
                          <a:ext cx="7718532" cy="4267200"/>
                        </a:xfrm>
                        <a:prstGeom prst="rect">
                          <a:avLst/>
                        </a:prstGeom>
                        <a:gradFill flip="none" rotWithShape="1">
                          <a:gsLst>
                            <a:gs pos="0">
                              <a:schemeClr val="accent1">
                                <a:lumMod val="89000"/>
                              </a:schemeClr>
                            </a:gs>
                            <a:gs pos="23000">
                              <a:schemeClr val="accent1">
                                <a:lumMod val="89000"/>
                              </a:schemeClr>
                            </a:gs>
                            <a:gs pos="69000">
                              <a:schemeClr val="accent1">
                                <a:lumMod val="75000"/>
                              </a:schemeClr>
                            </a:gs>
                            <a:gs pos="97000">
                              <a:schemeClr val="accent1">
                                <a:lumMod val="70000"/>
                              </a:schemeClr>
                            </a:gs>
                          </a:gsLst>
                          <a:path path="circle">
                            <a:fillToRect l="50000" t="50000" r="50000" b="50000"/>
                          </a:path>
                          <a:tileRect/>
                        </a:gradFill>
                        <a:ln w="12700" cap="flat">
                          <a:noFill/>
                          <a:miter lim="400000"/>
                        </a:ln>
                        <a:effectLst>
                          <a:outerShdw blurRad="50800" dist="76200" dir="2700000" algn="tl" rotWithShape="0">
                            <a:prstClr val="black">
                              <a:alpha val="40000"/>
                            </a:prstClr>
                          </a:outerShdw>
                        </a:effectLst>
                      </wps:spPr>
                      <wps:txbx>
                        <w:txbxContent>
                          <w:p w14:paraId="44484102" w14:textId="3CD0E89E" w:rsidR="00B4220C" w:rsidRDefault="00B4220C" w:rsidP="0066143A"/>
                        </w:txbxContent>
                      </wps:txbx>
                      <wps:bodyPr/>
                    </wps:wsp>
                  </a:graphicData>
                </a:graphic>
                <wp14:sizeRelH relativeFrom="margin">
                  <wp14:pctWidth>0</wp14:pctWidth>
                </wp14:sizeRelH>
              </wp:anchor>
            </w:drawing>
          </mc:Choice>
          <mc:Fallback xmlns:w16se="http://schemas.microsoft.com/office/word/2015/wordml/symex" xmlns:cx="http://schemas.microsoft.com/office/drawing/2014/chartex">
            <w:pict>
              <v:rect w14:anchorId="58441DED" id="_x0000_s1031" style="position:absolute;margin-left:4.05pt;margin-top:6in;width:607.75pt;height:336pt;z-index:251745280;visibility:visible;mso-wrap-style:square;mso-width-percent:0;mso-wrap-distance-left:12pt;mso-wrap-distance-top:12pt;mso-wrap-distance-right:12pt;mso-wrap-distance-bottom:12pt;mso-position-horizontal:absolute;mso-position-horizontal-relative:page;mso-position-vertical:absolute;mso-position-vertical-relative:page;mso-width-percent:0;mso-width-relative:margin;v-text-anchor:top" wrapcoords="0 0 0 21600 21600 21600 21600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" fillcolor="#3863b1 [2852]" stroked="f" strokeweight="1pt">
                <v:fill color2="#2c4e8b [2244]" rotate="t" focusposition=".5,.5" focussize="" colors="0 #3864b3;15073f #3864b3;45220f #2f5597;63570f #2c4f8c" focus="100%" type="gradientRadial"/>
                <v:stroke miterlimit="4"/>
                <v:shadow on="t" color="black" opacity="26214f" origin="-.5,-.5" offset="1.49672mm,1.49672mm"/>
                <v:textbox>
                  <w:txbxContent>
                    <w:p w14:paraId="44484102" w14:textId="3CD0E89E" w:rsidR="00B4220C" w:rsidRDefault="00B4220C" w:rsidP="0066143A"/>
                  </w:txbxContent>
                </v:textbox>
                <w10:wrap type="through" anchorx="page" anchory="page"/>
              </v:rect>
            </w:pict>
          </mc:Fallback>
        </mc:AlternateContent>
      </w:r>
      <w:r w:rsidR="00816877">
        <w:rPr>
          <w:noProof/>
          <w:lang w:val="es-CO" w:eastAsia="es-CO"/>
        </w:rPr>
        <mc:AlternateContent>
          <mc:Choice Requires="wps">
            <w:drawing>
              <wp:anchor distT="152400" distB="152400" distL="152400" distR="152400" simplePos="0" relativeHeight="251741184" behindDoc="0" locked="0" layoutInCell="1" allowOverlap="1" wp14:anchorId="6D2F56BF" wp14:editId="3C0F8855">
                <wp:simplePos x="0" y="0"/>
                <wp:positionH relativeFrom="page">
                  <wp:posOffset>465455</wp:posOffset>
                </wp:positionH>
                <wp:positionV relativeFrom="page">
                  <wp:posOffset>10972800</wp:posOffset>
                </wp:positionV>
                <wp:extent cx="7718532" cy="4267200"/>
                <wp:effectExtent l="0" t="0" r="130175" b="127000"/>
                <wp:wrapThrough wrapText="bothSides" distL="152400" distR="152400">
                  <wp:wrapPolygon edited="1">
                    <wp:start x="0" y="0"/>
                    <wp:lineTo x="0" y="21600"/>
                    <wp:lineTo x="21600" y="21600"/>
                    <wp:lineTo x="21600" y="0"/>
                    <wp:lineTo x="0" y="0"/>
                  </wp:wrapPolygon>
                </wp:wrapThrough>
                <wp:docPr id="4" name="officeArt object"/>
                <wp:cNvGraphicFramePr/>
                <a:graphic xmlns:a="http://schemas.openxmlformats.org/drawingml/2006/main">
                  <a:graphicData uri="http://schemas.microsoft.com/office/word/2010/wordprocessingShape">
                    <wps:wsp>
                      <wps:cNvSpPr/>
                      <wps:spPr>
                        <a:xfrm>
                          <a:off x="0" y="0"/>
                          <a:ext cx="7718532" cy="4267200"/>
                        </a:xfrm>
                        <a:prstGeom prst="rect">
                          <a:avLst/>
                        </a:prstGeom>
                        <a:gradFill flip="none" rotWithShape="1">
                          <a:gsLst>
                            <a:gs pos="0">
                              <a:schemeClr val="accent1">
                                <a:lumMod val="89000"/>
                              </a:schemeClr>
                            </a:gs>
                            <a:gs pos="23000">
                              <a:schemeClr val="accent1">
                                <a:lumMod val="89000"/>
                              </a:schemeClr>
                            </a:gs>
                            <a:gs pos="69000">
                              <a:schemeClr val="accent1">
                                <a:lumMod val="75000"/>
                              </a:schemeClr>
                            </a:gs>
                            <a:gs pos="97000">
                              <a:schemeClr val="accent1">
                                <a:lumMod val="70000"/>
                              </a:schemeClr>
                            </a:gs>
                          </a:gsLst>
                          <a:path path="circle">
                            <a:fillToRect l="50000" t="50000" r="50000" b="50000"/>
                          </a:path>
                          <a:tileRect/>
                        </a:gradFill>
                        <a:ln w="12700" cap="flat">
                          <a:noFill/>
                          <a:miter lim="400000"/>
                        </a:ln>
                        <a:effectLst>
                          <a:outerShdw blurRad="50800" dist="76200" dir="2700000" algn="tl" rotWithShape="0">
                            <a:prstClr val="black">
                              <a:alpha val="40000"/>
                            </a:prstClr>
                          </a:outerShdw>
                        </a:effectLst>
                      </wps:spPr>
                      <wps:txbx>
                        <w:txbxContent>
                          <w:p w14:paraId="11D5F3BC" w14:textId="77777777" w:rsidR="00B4220C" w:rsidRDefault="00B4220C" w:rsidP="00816877"/>
                        </w:txbxContent>
                      </wps:txbx>
                      <wps:bodyPr/>
                    </wps:wsp>
                  </a:graphicData>
                </a:graphic>
                <wp14:sizeRelH relativeFrom="margin">
                  <wp14:pctWidth>0</wp14:pctWidth>
                </wp14:sizeRelH>
              </wp:anchor>
            </w:drawing>
          </mc:Choice>
          <mc:Fallback xmlns:w16se="http://schemas.microsoft.com/office/word/2015/wordml/symex" xmlns:cx="http://schemas.microsoft.com/office/drawing/2014/chartex">
            <w:pict>
              <v:rect w14:anchorId="6D2F56BF" id="_x0000_s1032" style="position:absolute;margin-left:36.65pt;margin-top:12in;width:607.75pt;height:336pt;z-index:251741184;visibility:visible;mso-wrap-style:square;mso-width-percent:0;mso-wrap-distance-left:12pt;mso-wrap-distance-top:12pt;mso-wrap-distance-right:12pt;mso-wrap-distance-bottom:12pt;mso-position-horizontal:absolute;mso-position-horizontal-relative:page;mso-position-vertical:absolute;mso-position-vertical-relative:page;mso-width-percent:0;mso-width-relative:margin;v-text-anchor:top" wrapcoords="0 0 0 21600 21600 21600 21600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" fillcolor="#3863b1 [2852]" stroked="f" strokeweight="1pt">
                <v:fill color2="#2c4e8b [2244]" rotate="t" focusposition=".5,.5" focussize="" colors="0 #3864b3;15073f #3864b3;45220f #2f5597;63570f #2c4f8c" focus="100%" type="gradientRadial"/>
                <v:stroke miterlimit="4"/>
                <v:shadow on="t" color="black" opacity="26214f" origin="-.5,-.5" offset="1.49672mm,1.49672mm"/>
                <v:textbox>
                  <w:txbxContent>
                    <w:p w14:paraId="11D5F3BC" w14:textId="77777777" w:rsidR="00B4220C" w:rsidRDefault="00B4220C" w:rsidP="00816877"/>
                  </w:txbxContent>
                </v:textbox>
                <w10:wrap type="through" anchorx="page" anchory="page"/>
              </v:rect>
            </w:pict>
          </mc:Fallback>
        </mc:AlternateContent>
      </w:r>
      <w:r w:rsidR="00816877">
        <w:rPr>
          <w:noProof/>
          <w:lang w:val="es-CO" w:eastAsia="es-CO"/>
        </w:rPr>
        <mc:AlternateContent>
          <mc:Choice Requires="wps">
            <w:drawing>
              <wp:anchor distT="57150" distB="57150" distL="57150" distR="57150" simplePos="0" relativeHeight="251742208" behindDoc="0" locked="0" layoutInCell="1" allowOverlap="1" wp14:anchorId="7D50FDED" wp14:editId="206EAAB5">
                <wp:simplePos x="0" y="0"/>
                <wp:positionH relativeFrom="page">
                  <wp:posOffset>4803775</wp:posOffset>
                </wp:positionH>
                <wp:positionV relativeFrom="page">
                  <wp:posOffset>11433810</wp:posOffset>
                </wp:positionV>
                <wp:extent cx="4117249" cy="3279823"/>
                <wp:effectExtent l="0" t="0" r="0" b="0"/>
                <wp:wrapNone/>
                <wp:docPr id="6" name="officeArt object"/>
                <wp:cNvGraphicFramePr/>
                <a:graphic xmlns:a="http://schemas.openxmlformats.org/drawingml/2006/main">
                  <a:graphicData uri="http://schemas.microsoft.com/office/word/2010/wordprocessingShape">
                    <wps:wsp>
                      <wps:cNvSpPr/>
                      <wps:spPr>
                        <a:xfrm>
                          <a:off x="0" y="0"/>
                          <a:ext cx="4117249" cy="3279823"/>
                        </a:xfrm>
                        <a:prstGeom prst="rect">
                          <a:avLst/>
                        </a:prstGeom>
                        <a:noFill/>
                        <a:ln w="9525" cap="flat">
                          <a:noFill/>
                          <a:round/>
                        </a:ln>
                        <a:effectLst/>
                      </wps:spPr>
                      <wps:txbx>
                        <w:txbxContent>
                          <w:p w14:paraId="57F42460" w14:textId="77777777" w:rsidR="00B4220C" w:rsidRDefault="00B4220C" w:rsidP="00816877">
                            <w:pPr>
                              <w:pStyle w:val="Text1"/>
                            </w:pPr>
                          </w:p>
                          <w:p w14:paraId="4C244FBD" w14:textId="77777777" w:rsidR="00B4220C" w:rsidRPr="00682F39" w:rsidRDefault="00B4220C" w:rsidP="00816877">
                            <w:pPr>
                              <w:pStyle w:val="Text1"/>
                              <w:jc w:val="center"/>
                              <w:rPr>
                                <w:rFonts w:ascii="Al Tarikh" w:hAnsi="Al Tarikh" w:cs="Al Tarikh"/>
                                <w:color w:val="DEEAF6" w:themeColor="accent5" w:themeTint="33"/>
                              </w:rPr>
                            </w:pPr>
                            <w:bookmarkStart w:id="11" w:name="_Toc469556656"/>
                            <w:r w:rsidRPr="00682F39">
                              <w:rPr>
                                <w:rFonts w:ascii="Calibri" w:eastAsia="Calibri" w:hAnsi="Calibri" w:cs="Calibri"/>
                                <w:color w:val="DEEAF6" w:themeColor="accent5" w:themeTint="33"/>
                              </w:rPr>
                              <w:t>Gestión</w:t>
                            </w:r>
                            <w:r w:rsidRPr="00682F39">
                              <w:rPr>
                                <w:rFonts w:ascii="Al Tarikh" w:hAnsi="Al Tarikh" w:cs="Al Tarikh" w:hint="cs"/>
                                <w:color w:val="DEEAF6" w:themeColor="accent5" w:themeTint="33"/>
                              </w:rPr>
                              <w:t xml:space="preserve"> </w:t>
                            </w:r>
                            <w:r w:rsidRPr="00682F39">
                              <w:rPr>
                                <w:rFonts w:ascii="Calibri" w:eastAsia="Calibri" w:hAnsi="Calibri" w:cs="Calibri"/>
                                <w:color w:val="DEEAF6" w:themeColor="accent5" w:themeTint="33"/>
                              </w:rPr>
                              <w:t>de</w:t>
                            </w:r>
                            <w:r w:rsidRPr="00682F39">
                              <w:rPr>
                                <w:rFonts w:ascii="Al Tarikh" w:hAnsi="Al Tarikh" w:cs="Al Tarikh" w:hint="cs"/>
                                <w:color w:val="DEEAF6" w:themeColor="accent5" w:themeTint="33"/>
                              </w:rPr>
                              <w:t xml:space="preserve"> </w:t>
                            </w:r>
                            <w:r w:rsidRPr="00682F39">
                              <w:rPr>
                                <w:rFonts w:ascii="Calibri" w:eastAsia="Calibri" w:hAnsi="Calibri" w:cs="Calibri"/>
                                <w:color w:val="DEEAF6" w:themeColor="accent5" w:themeTint="33"/>
                              </w:rPr>
                              <w:t>Recursos</w:t>
                            </w:r>
                            <w:r w:rsidRPr="00682F39">
                              <w:rPr>
                                <w:rFonts w:ascii="Al Tarikh" w:hAnsi="Al Tarikh" w:cs="Al Tarikh" w:hint="cs"/>
                                <w:color w:val="DEEAF6" w:themeColor="accent5" w:themeTint="33"/>
                              </w:rPr>
                              <w:t>:</w:t>
                            </w:r>
                            <w:bookmarkEnd w:id="11"/>
                          </w:p>
                          <w:p w14:paraId="2813EFD6" w14:textId="77777777" w:rsidR="00B4220C" w:rsidRPr="00682F39" w:rsidRDefault="00B4220C" w:rsidP="00B95F1B">
                            <w:pPr>
                              <w:pStyle w:val="Text3"/>
                              <w:numPr>
                                <w:ilvl w:val="0"/>
                                <w:numId w:val="11"/>
                              </w:numPr>
                              <w:rPr>
                                <w:rFonts w:ascii="Al Tarikh" w:eastAsia="Helvetica Neue Black Condensed" w:hAnsi="Al Tarikh" w:cs="Al Tarikh"/>
                              </w:rPr>
                            </w:pPr>
                            <w:r w:rsidRPr="00682F39">
                              <w:rPr>
                                <w:rFonts w:ascii="Calibri" w:eastAsia="Calibri" w:hAnsi="Calibri" w:cs="Calibri"/>
                              </w:rPr>
                              <w:t>TO</w:t>
                            </w:r>
                            <w:r w:rsidRPr="00682F39">
                              <w:rPr>
                                <w:rFonts w:ascii="Al Tarikh" w:hAnsi="Al Tarikh" w:cs="Al Tarikh" w:hint="cs"/>
                              </w:rPr>
                              <w:t xml:space="preserve"> </w:t>
                            </w:r>
                            <w:r w:rsidRPr="00682F39">
                              <w:rPr>
                                <w:rFonts w:ascii="Calibri" w:eastAsia="Calibri" w:hAnsi="Calibri" w:cs="Calibri"/>
                              </w:rPr>
                              <w:t>DEMONSTRATE</w:t>
                            </w:r>
                            <w:r w:rsidRPr="00682F39">
                              <w:rPr>
                                <w:rFonts w:ascii="Al Tarikh" w:hAnsi="Al Tarikh" w:cs="Al Tarikh" w:hint="cs"/>
                              </w:rPr>
                              <w:t xml:space="preserve"> </w:t>
                            </w:r>
                            <w:r w:rsidRPr="00682F39">
                              <w:rPr>
                                <w:rFonts w:ascii="Calibri" w:eastAsia="Calibri" w:hAnsi="Calibri" w:cs="Calibri"/>
                              </w:rPr>
                              <w:t>THE</w:t>
                            </w:r>
                            <w:r w:rsidRPr="00682F39">
                              <w:rPr>
                                <w:rFonts w:ascii="Al Tarikh" w:hAnsi="Al Tarikh" w:cs="Al Tarikh" w:hint="cs"/>
                              </w:rPr>
                              <w:t xml:space="preserve"> </w:t>
                            </w:r>
                          </w:p>
                          <w:p w14:paraId="1FE4A6FB" w14:textId="77777777" w:rsidR="00B4220C" w:rsidRPr="00682F39" w:rsidRDefault="00B4220C" w:rsidP="00B95F1B">
                            <w:pPr>
                              <w:pStyle w:val="Text3"/>
                              <w:numPr>
                                <w:ilvl w:val="0"/>
                                <w:numId w:val="12"/>
                              </w:numPr>
                              <w:rPr>
                                <w:rFonts w:ascii="Al Tarikh" w:eastAsia="Helvetica Neue Black Condensed" w:hAnsi="Al Tarikh" w:cs="Al Tarikh"/>
                              </w:rPr>
                            </w:pPr>
                            <w:r w:rsidRPr="00682F39">
                              <w:rPr>
                                <w:rFonts w:ascii="Calibri" w:eastAsia="Calibri" w:hAnsi="Calibri" w:cs="Calibri"/>
                              </w:rPr>
                              <w:t>APPEARANCE</w:t>
                            </w:r>
                            <w:r w:rsidRPr="00682F39">
                              <w:rPr>
                                <w:rFonts w:ascii="Al Tarikh" w:hAnsi="Al Tarikh" w:cs="Al Tarikh" w:hint="cs"/>
                              </w:rPr>
                              <w:t xml:space="preserve"> </w:t>
                            </w:r>
                            <w:r w:rsidRPr="00682F39">
                              <w:rPr>
                                <w:rFonts w:ascii="Calibri" w:eastAsia="Calibri" w:hAnsi="Calibri" w:cs="Calibri"/>
                              </w:rPr>
                              <w:t>OF</w:t>
                            </w:r>
                            <w:r w:rsidRPr="00682F39">
                              <w:rPr>
                                <w:rFonts w:ascii="Al Tarikh" w:hAnsi="Al Tarikh" w:cs="Al Tarikh" w:hint="cs"/>
                              </w:rPr>
                              <w:t xml:space="preserve"> </w:t>
                            </w:r>
                            <w:r w:rsidRPr="00682F39">
                              <w:rPr>
                                <w:rFonts w:ascii="Calibri" w:eastAsia="Calibri" w:hAnsi="Calibri" w:cs="Calibri"/>
                              </w:rPr>
                              <w:t>DIFFERENT</w:t>
                            </w:r>
                          </w:p>
                          <w:p w14:paraId="21E6B48A" w14:textId="77777777" w:rsidR="00B4220C" w:rsidRPr="00682F39" w:rsidRDefault="00B4220C" w:rsidP="00B95F1B">
                            <w:pPr>
                              <w:pStyle w:val="Text3"/>
                              <w:numPr>
                                <w:ilvl w:val="0"/>
                                <w:numId w:val="13"/>
                              </w:numPr>
                              <w:rPr>
                                <w:rFonts w:ascii="Al Tarikh" w:eastAsia="Helvetica Neue Black Condensed" w:hAnsi="Al Tarikh" w:cs="Al Tarikh"/>
                              </w:rPr>
                            </w:pPr>
                            <w:r w:rsidRPr="00682F39">
                              <w:rPr>
                                <w:rFonts w:ascii="Calibri" w:eastAsia="Calibri" w:hAnsi="Calibri" w:cs="Calibri"/>
                              </w:rPr>
                              <w:t>TYPEFACES</w:t>
                            </w:r>
                            <w:r w:rsidRPr="00682F39">
                              <w:rPr>
                                <w:rFonts w:ascii="Al Tarikh" w:hAnsi="Al Tarikh" w:cs="Al Tarikh" w:hint="cs"/>
                              </w:rPr>
                              <w:t xml:space="preserve"> </w:t>
                            </w:r>
                            <w:r w:rsidRPr="00682F39">
                              <w:rPr>
                                <w:rFonts w:ascii="Calibri" w:eastAsia="Calibri" w:hAnsi="Calibri" w:cs="Calibri"/>
                              </w:rPr>
                              <w:t>AND</w:t>
                            </w:r>
                            <w:r w:rsidRPr="00682F39">
                              <w:rPr>
                                <w:rFonts w:ascii="Al Tarikh" w:hAnsi="Al Tarikh" w:cs="Al Tarikh" w:hint="cs"/>
                              </w:rPr>
                              <w:t xml:space="preserve"> </w:t>
                            </w:r>
                            <w:r w:rsidRPr="00682F39">
                              <w:rPr>
                                <w:rFonts w:ascii="Calibri" w:eastAsia="Calibri" w:hAnsi="Calibri" w:cs="Calibri"/>
                              </w:rPr>
                              <w:t>LAYOUTS</w:t>
                            </w:r>
                            <w:r w:rsidRPr="00682F39">
                              <w:rPr>
                                <w:rFonts w:ascii="Al Tarikh" w:hAnsi="Al Tarikh" w:cs="Al Tarikh" w:hint="cs"/>
                              </w:rPr>
                              <w:t xml:space="preserve"> </w:t>
                            </w:r>
                          </w:p>
                          <w:p w14:paraId="2AA8E54E" w14:textId="77777777" w:rsidR="00B4220C" w:rsidRPr="00682F39" w:rsidRDefault="00B4220C" w:rsidP="00B95F1B">
                            <w:pPr>
                              <w:pStyle w:val="Text3"/>
                              <w:numPr>
                                <w:ilvl w:val="0"/>
                                <w:numId w:val="14"/>
                              </w:numPr>
                              <w:rPr>
                                <w:rFonts w:ascii="Al Tarikh" w:eastAsia="Helvetica Neue Black Condensed" w:hAnsi="Al Tarikh" w:cs="Al Tarikh"/>
                              </w:rPr>
                            </w:pPr>
                            <w:r w:rsidRPr="00682F39">
                              <w:rPr>
                                <w:rFonts w:ascii="Calibri" w:eastAsia="Calibri" w:hAnsi="Calibri" w:cs="Calibri"/>
                              </w:rPr>
                              <w:t>IN</w:t>
                            </w:r>
                            <w:r w:rsidRPr="00682F39">
                              <w:rPr>
                                <w:rFonts w:ascii="Al Tarikh" w:hAnsi="Al Tarikh" w:cs="Al Tarikh" w:hint="cs"/>
                              </w:rPr>
                              <w:t xml:space="preserve"> </w:t>
                            </w:r>
                            <w:r w:rsidRPr="00682F39">
                              <w:rPr>
                                <w:rFonts w:ascii="Calibri" w:eastAsia="Calibri" w:hAnsi="Calibri" w:cs="Calibri"/>
                              </w:rPr>
                              <w:t>GENERAL</w:t>
                            </w:r>
                            <w:r w:rsidRPr="00682F39">
                              <w:rPr>
                                <w:rFonts w:ascii="Al Tarikh" w:hAnsi="Al Tarikh" w:cs="Al Tarikh" w:hint="cs"/>
                              </w:rPr>
                              <w:t xml:space="preserve"> </w:t>
                            </w:r>
                            <w:r w:rsidRPr="00682F39">
                              <w:rPr>
                                <w:rFonts w:ascii="Calibri" w:eastAsia="Calibri" w:hAnsi="Calibri" w:cs="Calibri"/>
                              </w:rPr>
                              <w:t>THE</w:t>
                            </w:r>
                            <w:r w:rsidRPr="00682F39">
                              <w:rPr>
                                <w:rFonts w:ascii="Al Tarikh" w:hAnsi="Al Tarikh" w:cs="Al Tarikh" w:hint="cs"/>
                              </w:rPr>
                              <w:t xml:space="preserve"> </w:t>
                            </w:r>
                            <w:r w:rsidRPr="00682F39">
                              <w:rPr>
                                <w:rFonts w:ascii="Calibri" w:eastAsia="Calibri" w:hAnsi="Calibri" w:cs="Calibri"/>
                              </w:rPr>
                              <w:t>CONTENT</w:t>
                            </w:r>
                            <w:r w:rsidRPr="00682F39">
                              <w:rPr>
                                <w:rFonts w:ascii="Al Tarikh" w:hAnsi="Al Tarikh" w:cs="Al Tarikh" w:hint="cs"/>
                              </w:rPr>
                              <w:t xml:space="preserve"> </w:t>
                            </w:r>
                            <w:r w:rsidRPr="00682F39">
                              <w:rPr>
                                <w:rFonts w:ascii="Calibri" w:eastAsia="Calibri" w:hAnsi="Calibri" w:cs="Calibri"/>
                              </w:rPr>
                              <w:t>OF</w:t>
                            </w:r>
                            <w:r w:rsidRPr="00682F39">
                              <w:rPr>
                                <w:rFonts w:ascii="Al Tarikh" w:hAnsi="Al Tarikh" w:cs="Al Tarikh" w:hint="cs"/>
                              </w:rPr>
                              <w:t xml:space="preserve"> </w:t>
                            </w:r>
                          </w:p>
                          <w:p w14:paraId="2C71ACA4" w14:textId="77777777" w:rsidR="00B4220C" w:rsidRPr="00682F39" w:rsidRDefault="00B4220C" w:rsidP="00B95F1B">
                            <w:pPr>
                              <w:pStyle w:val="Text3"/>
                              <w:numPr>
                                <w:ilvl w:val="0"/>
                                <w:numId w:val="15"/>
                              </w:numPr>
                              <w:rPr>
                                <w:rFonts w:ascii="Al Tarikh" w:eastAsia="Helvetica Neue Black Condensed" w:hAnsi="Al Tarikh" w:cs="Al Tarikh"/>
                              </w:rPr>
                            </w:pPr>
                            <w:r w:rsidRPr="00682F39">
                              <w:rPr>
                                <w:rFonts w:ascii="Calibri" w:eastAsia="Calibri" w:hAnsi="Calibri" w:cs="Calibri"/>
                              </w:rPr>
                              <w:t>DUMMY</w:t>
                            </w:r>
                            <w:r w:rsidRPr="00682F39">
                              <w:rPr>
                                <w:rFonts w:ascii="Al Tarikh" w:hAnsi="Al Tarikh" w:cs="Al Tarikh" w:hint="cs"/>
                              </w:rPr>
                              <w:t xml:space="preserve"> </w:t>
                            </w:r>
                            <w:r w:rsidRPr="00682F39">
                              <w:rPr>
                                <w:rFonts w:ascii="Calibri" w:eastAsia="Calibri" w:hAnsi="Calibri" w:cs="Calibri"/>
                              </w:rPr>
                              <w:t>TEXT</w:t>
                            </w:r>
                            <w:r w:rsidRPr="00682F39">
                              <w:rPr>
                                <w:rFonts w:ascii="Al Tarikh" w:hAnsi="Al Tarikh" w:cs="Al Tarikh" w:hint="cs"/>
                              </w:rPr>
                              <w:t xml:space="preserve"> </w:t>
                            </w:r>
                            <w:r w:rsidRPr="00682F39">
                              <w:rPr>
                                <w:rFonts w:ascii="Calibri" w:eastAsia="Calibri" w:hAnsi="Calibri" w:cs="Calibri"/>
                              </w:rPr>
                              <w:t>IS</w:t>
                            </w:r>
                            <w:r w:rsidRPr="00682F39">
                              <w:rPr>
                                <w:rFonts w:ascii="Al Tarikh" w:hAnsi="Al Tarikh" w:cs="Al Tarikh" w:hint="cs"/>
                              </w:rPr>
                              <w:t xml:space="preserve"> </w:t>
                            </w:r>
                            <w:r w:rsidRPr="00682F39">
                              <w:rPr>
                                <w:rFonts w:ascii="Calibri" w:eastAsia="Calibri" w:hAnsi="Calibri" w:cs="Calibri"/>
                              </w:rPr>
                              <w:t>NONSENSICAL</w:t>
                            </w:r>
                          </w:p>
                          <w:p w14:paraId="1FF8D81C" w14:textId="77777777" w:rsidR="00B4220C" w:rsidRPr="00682F39" w:rsidRDefault="00B4220C" w:rsidP="00B95F1B">
                            <w:pPr>
                              <w:pStyle w:val="Text3"/>
                              <w:numPr>
                                <w:ilvl w:val="0"/>
                                <w:numId w:val="16"/>
                              </w:numPr>
                              <w:rPr>
                                <w:rFonts w:ascii="Al Tarikh" w:eastAsia="Helvetica Neue Black Condensed" w:hAnsi="Al Tarikh" w:cs="Al Tarikh"/>
                              </w:rPr>
                            </w:pPr>
                            <w:r w:rsidRPr="00682F39">
                              <w:rPr>
                                <w:rFonts w:ascii="Calibri" w:eastAsia="Calibri" w:hAnsi="Calibri" w:cs="Calibri"/>
                              </w:rPr>
                              <w:t>IT</w:t>
                            </w:r>
                            <w:r w:rsidRPr="00682F39">
                              <w:rPr>
                                <w:rFonts w:ascii="Al Tarikh" w:hAnsi="Al Tarikh" w:cs="Al Tarikh" w:hint="cs"/>
                              </w:rPr>
                              <w:t xml:space="preserve"> </w:t>
                            </w:r>
                            <w:r w:rsidRPr="00682F39">
                              <w:rPr>
                                <w:rFonts w:ascii="Calibri" w:eastAsia="Calibri" w:hAnsi="Calibri" w:cs="Calibri"/>
                              </w:rPr>
                              <w:t>SHOWS</w:t>
                            </w:r>
                            <w:r w:rsidRPr="00682F39">
                              <w:rPr>
                                <w:rFonts w:ascii="Al Tarikh" w:hAnsi="Al Tarikh" w:cs="Al Tarikh" w:hint="cs"/>
                              </w:rPr>
                              <w:t xml:space="preserve"> </w:t>
                            </w:r>
                            <w:r w:rsidRPr="00682F39">
                              <w:rPr>
                                <w:rFonts w:ascii="Calibri" w:eastAsia="Calibri" w:hAnsi="Calibri" w:cs="Calibri"/>
                              </w:rPr>
                              <w:t>TYPEFACES</w:t>
                            </w:r>
                            <w:r w:rsidRPr="00682F39">
                              <w:rPr>
                                <w:rFonts w:ascii="Al Tarikh" w:hAnsi="Al Tarikh" w:cs="Al Tarikh" w:hint="cs"/>
                              </w:rPr>
                              <w:t xml:space="preserve"> </w:t>
                            </w:r>
                          </w:p>
                          <w:p w14:paraId="28877D6B" w14:textId="77777777" w:rsidR="00B4220C" w:rsidRDefault="00B4220C" w:rsidP="00B95F1B">
                            <w:pPr>
                              <w:pStyle w:val="Text3"/>
                              <w:numPr>
                                <w:ilvl w:val="0"/>
                                <w:numId w:val="17"/>
                              </w:numPr>
                              <w:rPr>
                                <w:rFonts w:eastAsia="Helvetica Neue Black Condensed" w:hAnsi="Helvetica Neue Black Condensed" w:cs="Helvetica Neue Black Condensed"/>
                              </w:rPr>
                            </w:pPr>
                            <w:r>
                              <w:t>COMBINED WITH LAYOUTS</w:t>
                            </w:r>
                          </w:p>
                          <w:p w14:paraId="70E34424" w14:textId="77777777" w:rsidR="00B4220C" w:rsidRDefault="00B4220C" w:rsidP="00B95F1B">
                            <w:pPr>
                              <w:pStyle w:val="Text3"/>
                              <w:numPr>
                                <w:ilvl w:val="0"/>
                                <w:numId w:val="18"/>
                              </w:numPr>
                              <w:rPr>
                                <w:rFonts w:eastAsia="Helvetica Neue Black Condensed" w:hAnsi="Helvetica Neue Black Condensed" w:cs="Helvetica Neue Black Condensed"/>
                              </w:rPr>
                            </w:pPr>
                            <w:r>
                              <w:t xml:space="preserve">TO DEMONSTRATE THE </w:t>
                            </w:r>
                          </w:p>
                          <w:p w14:paraId="59BA03DA" w14:textId="77777777" w:rsidR="00B4220C" w:rsidRDefault="00B4220C" w:rsidP="00B95F1B">
                            <w:pPr>
                              <w:pStyle w:val="Text3"/>
                              <w:numPr>
                                <w:ilvl w:val="0"/>
                                <w:numId w:val="19"/>
                              </w:numPr>
                              <w:rPr>
                                <w:rFonts w:eastAsia="Helvetica Neue Black Condensed" w:hAnsi="Helvetica Neue Black Condensed" w:cs="Helvetica Neue Black Condensed"/>
                              </w:rPr>
                            </w:pPr>
                            <w:r>
                              <w:t>APPEARANCE OF DIFFERENT</w:t>
                            </w:r>
                          </w:p>
                        </w:txbxContent>
                      </wps:txbx>
                      <wps:bodyPr wrap="square" lIns="0" tIns="0" rIns="0" bIns="0" numCol="1"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7D50FDED" id="_x0000_s1033" style="position:absolute;margin-left:378.25pt;margin-top:900.3pt;width:324.2pt;height:258.25pt;z-index:251742208;visibility:visible;mso-wrap-style:square;mso-width-percent:0;mso-height-percent:0;mso-wrap-distance-left:4.5pt;mso-wrap-distance-top:4.5pt;mso-wrap-distance-right:4.5pt;mso-wrap-distance-bottom:4.5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" filled="f" stroked="f">
                <v:stroke joinstyle="round"/>
                <v:textbox inset="0,0,0,0">
                  <w:txbxContent>
                    <w:p w14:paraId="57F42460" w14:textId="77777777" w:rsidR="00B4220C" w:rsidRDefault="00B4220C" w:rsidP="00816877">
                      <w:pPr>
                        <w:pStyle w:val="Text1"/>
                      </w:pPr>
                    </w:p>
                    <w:p w14:paraId="4C244FBD" w14:textId="77777777" w:rsidR="00B4220C" w:rsidRPr="00682F39" w:rsidRDefault="00B4220C" w:rsidP="00816877">
                      <w:pPr>
                        <w:pStyle w:val="Text1"/>
                        <w:jc w:val="center"/>
                        <w:rPr>
                          <w:rFonts w:ascii="Al Tarikh" w:hAnsi="Al Tarikh" w:cs="Al Tarikh"/>
                          <w:color w:val="DEEAF6" w:themeColor="accent5" w:themeTint="33"/>
                        </w:rPr>
                      </w:pPr>
                      <w:bookmarkStart w:id="17" w:name="_Toc469556656"/>
                      <w:proofErr w:type="spellStart"/>
                      <w:r w:rsidRPr="00682F39">
                        <w:rPr>
                          <w:rFonts w:ascii="Calibri" w:eastAsia="Calibri" w:hAnsi="Calibri" w:cs="Calibri"/>
                          <w:color w:val="DEEAF6" w:themeColor="accent5" w:themeTint="33"/>
                        </w:rPr>
                        <w:t>Gestión</w:t>
                      </w:r>
                      <w:proofErr w:type="spellEnd"/>
                      <w:r w:rsidRPr="00682F39">
                        <w:rPr>
                          <w:rFonts w:ascii="Al Tarikh" w:hAnsi="Al Tarikh" w:cs="Al Tarikh" w:hint="cs"/>
                          <w:color w:val="DEEAF6" w:themeColor="accent5" w:themeTint="33"/>
                        </w:rPr>
                        <w:t xml:space="preserve"> </w:t>
                      </w:r>
                      <w:r w:rsidRPr="00682F39">
                        <w:rPr>
                          <w:rFonts w:ascii="Calibri" w:eastAsia="Calibri" w:hAnsi="Calibri" w:cs="Calibri"/>
                          <w:color w:val="DEEAF6" w:themeColor="accent5" w:themeTint="33"/>
                        </w:rPr>
                        <w:t>de</w:t>
                      </w:r>
                      <w:r w:rsidRPr="00682F39">
                        <w:rPr>
                          <w:rFonts w:ascii="Al Tarikh" w:hAnsi="Al Tarikh" w:cs="Al Tarikh" w:hint="cs"/>
                          <w:color w:val="DEEAF6" w:themeColor="accent5" w:themeTint="33"/>
                        </w:rPr>
                        <w:t xml:space="preserve"> </w:t>
                      </w:r>
                      <w:proofErr w:type="spellStart"/>
                      <w:r w:rsidRPr="00682F39">
                        <w:rPr>
                          <w:rFonts w:ascii="Calibri" w:eastAsia="Calibri" w:hAnsi="Calibri" w:cs="Calibri"/>
                          <w:color w:val="DEEAF6" w:themeColor="accent5" w:themeTint="33"/>
                        </w:rPr>
                        <w:t>Recursos</w:t>
                      </w:r>
                      <w:proofErr w:type="spellEnd"/>
                      <w:r w:rsidRPr="00682F39">
                        <w:rPr>
                          <w:rFonts w:ascii="Al Tarikh" w:hAnsi="Al Tarikh" w:cs="Al Tarikh" w:hint="cs"/>
                          <w:color w:val="DEEAF6" w:themeColor="accent5" w:themeTint="33"/>
                        </w:rPr>
                        <w:t>:</w:t>
                      </w:r>
                      <w:bookmarkEnd w:id="17"/>
                    </w:p>
                    <w:p w14:paraId="2813EFD6" w14:textId="77777777" w:rsidR="00B4220C" w:rsidRPr="00682F39" w:rsidRDefault="00B4220C" w:rsidP="00B95F1B">
                      <w:pPr>
                        <w:pStyle w:val="Text3"/>
                        <w:numPr>
                          <w:ilvl w:val="0"/>
                          <w:numId w:val="11"/>
                        </w:numPr>
                        <w:rPr>
                          <w:rFonts w:ascii="Al Tarikh" w:eastAsia="Helvetica Neue Black Condensed" w:hAnsi="Al Tarikh" w:cs="Al Tarikh"/>
                        </w:rPr>
                      </w:pPr>
                      <w:r w:rsidRPr="00682F39">
                        <w:rPr>
                          <w:rFonts w:ascii="Calibri" w:eastAsia="Calibri" w:hAnsi="Calibri" w:cs="Calibri"/>
                        </w:rPr>
                        <w:t>TO</w:t>
                      </w:r>
                      <w:r w:rsidRPr="00682F39">
                        <w:rPr>
                          <w:rFonts w:ascii="Al Tarikh" w:hAnsi="Al Tarikh" w:cs="Al Tarikh" w:hint="cs"/>
                        </w:rPr>
                        <w:t xml:space="preserve"> </w:t>
                      </w:r>
                      <w:r w:rsidRPr="00682F39">
                        <w:rPr>
                          <w:rFonts w:ascii="Calibri" w:eastAsia="Calibri" w:hAnsi="Calibri" w:cs="Calibri"/>
                        </w:rPr>
                        <w:t>DEMONSTRATE</w:t>
                      </w:r>
                      <w:r w:rsidRPr="00682F39">
                        <w:rPr>
                          <w:rFonts w:ascii="Al Tarikh" w:hAnsi="Al Tarikh" w:cs="Al Tarikh" w:hint="cs"/>
                        </w:rPr>
                        <w:t xml:space="preserve"> </w:t>
                      </w:r>
                      <w:r w:rsidRPr="00682F39">
                        <w:rPr>
                          <w:rFonts w:ascii="Calibri" w:eastAsia="Calibri" w:hAnsi="Calibri" w:cs="Calibri"/>
                        </w:rPr>
                        <w:t>THE</w:t>
                      </w:r>
                      <w:r w:rsidRPr="00682F39">
                        <w:rPr>
                          <w:rFonts w:ascii="Al Tarikh" w:hAnsi="Al Tarikh" w:cs="Al Tarikh" w:hint="cs"/>
                        </w:rPr>
                        <w:t xml:space="preserve"> </w:t>
                      </w:r>
                    </w:p>
                    <w:p w14:paraId="1FE4A6FB" w14:textId="77777777" w:rsidR="00B4220C" w:rsidRPr="00682F39" w:rsidRDefault="00B4220C" w:rsidP="00B95F1B">
                      <w:pPr>
                        <w:pStyle w:val="Text3"/>
                        <w:numPr>
                          <w:ilvl w:val="0"/>
                          <w:numId w:val="12"/>
                        </w:numPr>
                        <w:rPr>
                          <w:rFonts w:ascii="Al Tarikh" w:eastAsia="Helvetica Neue Black Condensed" w:hAnsi="Al Tarikh" w:cs="Al Tarikh"/>
                        </w:rPr>
                      </w:pPr>
                      <w:r w:rsidRPr="00682F39">
                        <w:rPr>
                          <w:rFonts w:ascii="Calibri" w:eastAsia="Calibri" w:hAnsi="Calibri" w:cs="Calibri"/>
                        </w:rPr>
                        <w:t>APPEARANCE</w:t>
                      </w:r>
                      <w:r w:rsidRPr="00682F39">
                        <w:rPr>
                          <w:rFonts w:ascii="Al Tarikh" w:hAnsi="Al Tarikh" w:cs="Al Tarikh" w:hint="cs"/>
                        </w:rPr>
                        <w:t xml:space="preserve"> </w:t>
                      </w:r>
                      <w:r w:rsidRPr="00682F39">
                        <w:rPr>
                          <w:rFonts w:ascii="Calibri" w:eastAsia="Calibri" w:hAnsi="Calibri" w:cs="Calibri"/>
                        </w:rPr>
                        <w:t>OF</w:t>
                      </w:r>
                      <w:r w:rsidRPr="00682F39">
                        <w:rPr>
                          <w:rFonts w:ascii="Al Tarikh" w:hAnsi="Al Tarikh" w:cs="Al Tarikh" w:hint="cs"/>
                        </w:rPr>
                        <w:t xml:space="preserve"> </w:t>
                      </w:r>
                      <w:r w:rsidRPr="00682F39">
                        <w:rPr>
                          <w:rFonts w:ascii="Calibri" w:eastAsia="Calibri" w:hAnsi="Calibri" w:cs="Calibri"/>
                        </w:rPr>
                        <w:t>DIFFERENT</w:t>
                      </w:r>
                    </w:p>
                    <w:p w14:paraId="21E6B48A" w14:textId="77777777" w:rsidR="00B4220C" w:rsidRPr="00682F39" w:rsidRDefault="00B4220C" w:rsidP="00B95F1B">
                      <w:pPr>
                        <w:pStyle w:val="Text3"/>
                        <w:numPr>
                          <w:ilvl w:val="0"/>
                          <w:numId w:val="13"/>
                        </w:numPr>
                        <w:rPr>
                          <w:rFonts w:ascii="Al Tarikh" w:eastAsia="Helvetica Neue Black Condensed" w:hAnsi="Al Tarikh" w:cs="Al Tarikh"/>
                        </w:rPr>
                      </w:pPr>
                      <w:r w:rsidRPr="00682F39">
                        <w:rPr>
                          <w:rFonts w:ascii="Calibri" w:eastAsia="Calibri" w:hAnsi="Calibri" w:cs="Calibri"/>
                        </w:rPr>
                        <w:t>TYPEFACES</w:t>
                      </w:r>
                      <w:r w:rsidRPr="00682F39">
                        <w:rPr>
                          <w:rFonts w:ascii="Al Tarikh" w:hAnsi="Al Tarikh" w:cs="Al Tarikh" w:hint="cs"/>
                        </w:rPr>
                        <w:t xml:space="preserve"> </w:t>
                      </w:r>
                      <w:r w:rsidRPr="00682F39">
                        <w:rPr>
                          <w:rFonts w:ascii="Calibri" w:eastAsia="Calibri" w:hAnsi="Calibri" w:cs="Calibri"/>
                        </w:rPr>
                        <w:t>AND</w:t>
                      </w:r>
                      <w:r w:rsidRPr="00682F39">
                        <w:rPr>
                          <w:rFonts w:ascii="Al Tarikh" w:hAnsi="Al Tarikh" w:cs="Al Tarikh" w:hint="cs"/>
                        </w:rPr>
                        <w:t xml:space="preserve"> </w:t>
                      </w:r>
                      <w:r w:rsidRPr="00682F39">
                        <w:rPr>
                          <w:rFonts w:ascii="Calibri" w:eastAsia="Calibri" w:hAnsi="Calibri" w:cs="Calibri"/>
                        </w:rPr>
                        <w:t>LAYOUTS</w:t>
                      </w:r>
                      <w:r w:rsidRPr="00682F39">
                        <w:rPr>
                          <w:rFonts w:ascii="Al Tarikh" w:hAnsi="Al Tarikh" w:cs="Al Tarikh" w:hint="cs"/>
                        </w:rPr>
                        <w:t xml:space="preserve"> </w:t>
                      </w:r>
                    </w:p>
                    <w:p w14:paraId="2AA8E54E" w14:textId="77777777" w:rsidR="00B4220C" w:rsidRPr="00682F39" w:rsidRDefault="00B4220C" w:rsidP="00B95F1B">
                      <w:pPr>
                        <w:pStyle w:val="Text3"/>
                        <w:numPr>
                          <w:ilvl w:val="0"/>
                          <w:numId w:val="14"/>
                        </w:numPr>
                        <w:rPr>
                          <w:rFonts w:ascii="Al Tarikh" w:eastAsia="Helvetica Neue Black Condensed" w:hAnsi="Al Tarikh" w:cs="Al Tarikh"/>
                        </w:rPr>
                      </w:pPr>
                      <w:r w:rsidRPr="00682F39">
                        <w:rPr>
                          <w:rFonts w:ascii="Calibri" w:eastAsia="Calibri" w:hAnsi="Calibri" w:cs="Calibri"/>
                        </w:rPr>
                        <w:t>IN</w:t>
                      </w:r>
                      <w:r w:rsidRPr="00682F39">
                        <w:rPr>
                          <w:rFonts w:ascii="Al Tarikh" w:hAnsi="Al Tarikh" w:cs="Al Tarikh" w:hint="cs"/>
                        </w:rPr>
                        <w:t xml:space="preserve"> </w:t>
                      </w:r>
                      <w:proofErr w:type="gramStart"/>
                      <w:r w:rsidRPr="00682F39">
                        <w:rPr>
                          <w:rFonts w:ascii="Calibri" w:eastAsia="Calibri" w:hAnsi="Calibri" w:cs="Calibri"/>
                        </w:rPr>
                        <w:t>GENERAL</w:t>
                      </w:r>
                      <w:proofErr w:type="gramEnd"/>
                      <w:r w:rsidRPr="00682F39">
                        <w:rPr>
                          <w:rFonts w:ascii="Al Tarikh" w:hAnsi="Al Tarikh" w:cs="Al Tarikh" w:hint="cs"/>
                        </w:rPr>
                        <w:t xml:space="preserve"> </w:t>
                      </w:r>
                      <w:r w:rsidRPr="00682F39">
                        <w:rPr>
                          <w:rFonts w:ascii="Calibri" w:eastAsia="Calibri" w:hAnsi="Calibri" w:cs="Calibri"/>
                        </w:rPr>
                        <w:t>THE</w:t>
                      </w:r>
                      <w:r w:rsidRPr="00682F39">
                        <w:rPr>
                          <w:rFonts w:ascii="Al Tarikh" w:hAnsi="Al Tarikh" w:cs="Al Tarikh" w:hint="cs"/>
                        </w:rPr>
                        <w:t xml:space="preserve"> </w:t>
                      </w:r>
                      <w:r w:rsidRPr="00682F39">
                        <w:rPr>
                          <w:rFonts w:ascii="Calibri" w:eastAsia="Calibri" w:hAnsi="Calibri" w:cs="Calibri"/>
                        </w:rPr>
                        <w:t>CONTENT</w:t>
                      </w:r>
                      <w:r w:rsidRPr="00682F39">
                        <w:rPr>
                          <w:rFonts w:ascii="Al Tarikh" w:hAnsi="Al Tarikh" w:cs="Al Tarikh" w:hint="cs"/>
                        </w:rPr>
                        <w:t xml:space="preserve"> </w:t>
                      </w:r>
                      <w:r w:rsidRPr="00682F39">
                        <w:rPr>
                          <w:rFonts w:ascii="Calibri" w:eastAsia="Calibri" w:hAnsi="Calibri" w:cs="Calibri"/>
                        </w:rPr>
                        <w:t>OF</w:t>
                      </w:r>
                      <w:r w:rsidRPr="00682F39">
                        <w:rPr>
                          <w:rFonts w:ascii="Al Tarikh" w:hAnsi="Al Tarikh" w:cs="Al Tarikh" w:hint="cs"/>
                        </w:rPr>
                        <w:t xml:space="preserve"> </w:t>
                      </w:r>
                    </w:p>
                    <w:p w14:paraId="2C71ACA4" w14:textId="77777777" w:rsidR="00B4220C" w:rsidRPr="00682F39" w:rsidRDefault="00B4220C" w:rsidP="00B95F1B">
                      <w:pPr>
                        <w:pStyle w:val="Text3"/>
                        <w:numPr>
                          <w:ilvl w:val="0"/>
                          <w:numId w:val="15"/>
                        </w:numPr>
                        <w:rPr>
                          <w:rFonts w:ascii="Al Tarikh" w:eastAsia="Helvetica Neue Black Condensed" w:hAnsi="Al Tarikh" w:cs="Al Tarikh"/>
                        </w:rPr>
                      </w:pPr>
                      <w:r w:rsidRPr="00682F39">
                        <w:rPr>
                          <w:rFonts w:ascii="Calibri" w:eastAsia="Calibri" w:hAnsi="Calibri" w:cs="Calibri"/>
                        </w:rPr>
                        <w:t>DUMMY</w:t>
                      </w:r>
                      <w:r w:rsidRPr="00682F39">
                        <w:rPr>
                          <w:rFonts w:ascii="Al Tarikh" w:hAnsi="Al Tarikh" w:cs="Al Tarikh" w:hint="cs"/>
                        </w:rPr>
                        <w:t xml:space="preserve"> </w:t>
                      </w:r>
                      <w:r w:rsidRPr="00682F39">
                        <w:rPr>
                          <w:rFonts w:ascii="Calibri" w:eastAsia="Calibri" w:hAnsi="Calibri" w:cs="Calibri"/>
                        </w:rPr>
                        <w:t>TEXT</w:t>
                      </w:r>
                      <w:r w:rsidRPr="00682F39">
                        <w:rPr>
                          <w:rFonts w:ascii="Al Tarikh" w:hAnsi="Al Tarikh" w:cs="Al Tarikh" w:hint="cs"/>
                        </w:rPr>
                        <w:t xml:space="preserve"> </w:t>
                      </w:r>
                      <w:r w:rsidRPr="00682F39">
                        <w:rPr>
                          <w:rFonts w:ascii="Calibri" w:eastAsia="Calibri" w:hAnsi="Calibri" w:cs="Calibri"/>
                        </w:rPr>
                        <w:t>IS</w:t>
                      </w:r>
                      <w:r w:rsidRPr="00682F39">
                        <w:rPr>
                          <w:rFonts w:ascii="Al Tarikh" w:hAnsi="Al Tarikh" w:cs="Al Tarikh" w:hint="cs"/>
                        </w:rPr>
                        <w:t xml:space="preserve"> </w:t>
                      </w:r>
                      <w:r w:rsidRPr="00682F39">
                        <w:rPr>
                          <w:rFonts w:ascii="Calibri" w:eastAsia="Calibri" w:hAnsi="Calibri" w:cs="Calibri"/>
                        </w:rPr>
                        <w:t>NONSENSICAL</w:t>
                      </w:r>
                    </w:p>
                    <w:p w14:paraId="1FF8D81C" w14:textId="77777777" w:rsidR="00B4220C" w:rsidRPr="00682F39" w:rsidRDefault="00B4220C" w:rsidP="00B95F1B">
                      <w:pPr>
                        <w:pStyle w:val="Text3"/>
                        <w:numPr>
                          <w:ilvl w:val="0"/>
                          <w:numId w:val="16"/>
                        </w:numPr>
                        <w:rPr>
                          <w:rFonts w:ascii="Al Tarikh" w:eastAsia="Helvetica Neue Black Condensed" w:hAnsi="Al Tarikh" w:cs="Al Tarikh"/>
                        </w:rPr>
                      </w:pPr>
                      <w:r w:rsidRPr="00682F39">
                        <w:rPr>
                          <w:rFonts w:ascii="Calibri" w:eastAsia="Calibri" w:hAnsi="Calibri" w:cs="Calibri"/>
                        </w:rPr>
                        <w:t>IT</w:t>
                      </w:r>
                      <w:r w:rsidRPr="00682F39">
                        <w:rPr>
                          <w:rFonts w:ascii="Al Tarikh" w:hAnsi="Al Tarikh" w:cs="Al Tarikh" w:hint="cs"/>
                        </w:rPr>
                        <w:t xml:space="preserve"> </w:t>
                      </w:r>
                      <w:r w:rsidRPr="00682F39">
                        <w:rPr>
                          <w:rFonts w:ascii="Calibri" w:eastAsia="Calibri" w:hAnsi="Calibri" w:cs="Calibri"/>
                        </w:rPr>
                        <w:t>SHOWS</w:t>
                      </w:r>
                      <w:r w:rsidRPr="00682F39">
                        <w:rPr>
                          <w:rFonts w:ascii="Al Tarikh" w:hAnsi="Al Tarikh" w:cs="Al Tarikh" w:hint="cs"/>
                        </w:rPr>
                        <w:t xml:space="preserve"> </w:t>
                      </w:r>
                      <w:r w:rsidRPr="00682F39">
                        <w:rPr>
                          <w:rFonts w:ascii="Calibri" w:eastAsia="Calibri" w:hAnsi="Calibri" w:cs="Calibri"/>
                        </w:rPr>
                        <w:t>TYPEFACES</w:t>
                      </w:r>
                      <w:r w:rsidRPr="00682F39">
                        <w:rPr>
                          <w:rFonts w:ascii="Al Tarikh" w:hAnsi="Al Tarikh" w:cs="Al Tarikh" w:hint="cs"/>
                        </w:rPr>
                        <w:t xml:space="preserve"> </w:t>
                      </w:r>
                    </w:p>
                    <w:p w14:paraId="28877D6B" w14:textId="77777777" w:rsidR="00B4220C" w:rsidRDefault="00B4220C" w:rsidP="00B95F1B">
                      <w:pPr>
                        <w:pStyle w:val="Text3"/>
                        <w:numPr>
                          <w:ilvl w:val="0"/>
                          <w:numId w:val="17"/>
                        </w:numPr>
                        <w:rPr>
                          <w:rFonts w:eastAsia="Helvetica Neue Black Condensed" w:hAnsi="Helvetica Neue Black Condensed" w:cs="Helvetica Neue Black Condensed"/>
                        </w:rPr>
                      </w:pPr>
                      <w:r>
                        <w:t>COMBINED WITH LAYOUTS</w:t>
                      </w:r>
                    </w:p>
                    <w:p w14:paraId="70E34424" w14:textId="77777777" w:rsidR="00B4220C" w:rsidRDefault="00B4220C" w:rsidP="00B95F1B">
                      <w:pPr>
                        <w:pStyle w:val="Text3"/>
                        <w:numPr>
                          <w:ilvl w:val="0"/>
                          <w:numId w:val="18"/>
                        </w:numPr>
                        <w:rPr>
                          <w:rFonts w:eastAsia="Helvetica Neue Black Condensed" w:hAnsi="Helvetica Neue Black Condensed" w:cs="Helvetica Neue Black Condensed"/>
                        </w:rPr>
                      </w:pPr>
                      <w:r>
                        <w:t xml:space="preserve">TO DEMONSTRATE THE </w:t>
                      </w:r>
                    </w:p>
                    <w:p w14:paraId="59BA03DA" w14:textId="77777777" w:rsidR="00B4220C" w:rsidRDefault="00B4220C" w:rsidP="00B95F1B">
                      <w:pPr>
                        <w:pStyle w:val="Text3"/>
                        <w:numPr>
                          <w:ilvl w:val="0"/>
                          <w:numId w:val="19"/>
                        </w:numPr>
                        <w:rPr>
                          <w:rFonts w:eastAsia="Helvetica Neue Black Condensed" w:hAnsi="Helvetica Neue Black Condensed" w:cs="Helvetica Neue Black Condensed"/>
                        </w:rPr>
                      </w:pPr>
                      <w:r>
                        <w:t>APPEARANCE OF DIFFERENT</w:t>
                      </w:r>
                    </w:p>
                  </w:txbxContent>
                </v:textbox>
                <w10:wrap anchorx="page" anchory="page"/>
              </v:rect>
            </w:pict>
          </mc:Fallback>
        </mc:AlternateContent>
      </w:r>
    </w:p>
    <w:p w14:paraId="1CF9466A" w14:textId="6DA10393" w:rsidR="00D3076E" w:rsidRDefault="00D3076E" w:rsidP="00D3076E">
      <w:pPr>
        <w:pStyle w:val="Ttulo2"/>
        <w:ind w:left="0" w:firstLine="0"/>
        <w:rPr>
          <w:lang w:val="es-CO"/>
        </w:rPr>
      </w:pPr>
    </w:p>
    <w:p w14:paraId="7FB582C6" w14:textId="41BF9512" w:rsidR="00940B9D" w:rsidRDefault="00E44C06" w:rsidP="008B65BF">
      <w:pPr>
        <w:pStyle w:val="Ttulo1"/>
        <w:rPr>
          <w:lang w:val="es-CO"/>
        </w:rPr>
      </w:pPr>
      <w:bookmarkStart w:id="12" w:name="_Toc469556658"/>
      <w:r>
        <w:rPr>
          <w:lang w:val="es-CO"/>
        </w:rPr>
        <w:t xml:space="preserve">2. </w:t>
      </w:r>
      <w:r w:rsidR="00940B9D">
        <w:rPr>
          <w:lang w:val="es-CO"/>
        </w:rPr>
        <w:t>RESULTADOS PLAN DEL SIGCMA 201</w:t>
      </w:r>
      <w:bookmarkEnd w:id="12"/>
      <w:r w:rsidR="00816D53">
        <w:rPr>
          <w:lang w:val="es-CO"/>
        </w:rPr>
        <w:t>7</w:t>
      </w:r>
      <w:r w:rsidR="00940B9D" w:rsidRPr="00D56A21">
        <w:rPr>
          <w:lang w:val="es-CO"/>
        </w:rPr>
        <w:t xml:space="preserve"> </w:t>
      </w:r>
    </w:p>
    <w:p w14:paraId="54EA3A5C" w14:textId="77777777" w:rsidR="008B65BF" w:rsidRPr="008B65BF" w:rsidRDefault="008B65BF" w:rsidP="008B65BF">
      <w:pPr>
        <w:rPr>
          <w:lang w:val="es-CO" w:eastAsia="en-US"/>
        </w:rPr>
      </w:pPr>
    </w:p>
    <w:p w14:paraId="7166DCD7" w14:textId="40175F1D" w:rsidR="00940B9D" w:rsidRPr="002027AE" w:rsidRDefault="00940B9D" w:rsidP="00940B9D">
      <w:pPr>
        <w:pBdr>
          <w:top w:val="single" w:sz="4" w:space="1" w:color="auto"/>
        </w:pBdr>
        <w:rPr>
          <w:lang w:val="es-CO" w:eastAsia="en-US"/>
        </w:rPr>
      </w:pPr>
    </w:p>
    <w:p w14:paraId="1B0FEBC3" w14:textId="020D1BE1" w:rsidR="00E746CB" w:rsidRDefault="00E746CB" w:rsidP="00781E36">
      <w:pPr>
        <w:jc w:val="both"/>
        <w:rPr>
          <w:rFonts w:ascii="Arial" w:hAnsi="Arial" w:cs="Arial"/>
        </w:rPr>
      </w:pPr>
    </w:p>
    <w:p w14:paraId="4FC93B34" w14:textId="675816E4" w:rsidR="00C54142" w:rsidRDefault="00816D53" w:rsidP="00781E36">
      <w:pPr>
        <w:jc w:val="both"/>
        <w:rPr>
          <w:rFonts w:ascii="Arial" w:hAnsi="Arial" w:cs="Arial"/>
        </w:rPr>
      </w:pPr>
      <w:r>
        <w:rPr>
          <w:rFonts w:ascii="Arial" w:hAnsi="Arial" w:cs="Arial"/>
        </w:rPr>
        <w:t>El Plan del SIGCMA 2017</w:t>
      </w:r>
      <w:r w:rsidR="0045155A">
        <w:rPr>
          <w:rFonts w:ascii="Arial" w:hAnsi="Arial" w:cs="Arial"/>
        </w:rPr>
        <w:t>-2018</w:t>
      </w:r>
      <w:r w:rsidR="00CE1549" w:rsidRPr="009B0722">
        <w:rPr>
          <w:rFonts w:ascii="Arial" w:hAnsi="Arial" w:cs="Arial"/>
        </w:rPr>
        <w:t xml:space="preserve"> </w:t>
      </w:r>
      <w:r w:rsidR="00781E36">
        <w:rPr>
          <w:rFonts w:ascii="Arial" w:hAnsi="Arial" w:cs="Arial"/>
        </w:rPr>
        <w:t xml:space="preserve">trazó como objetivo principal </w:t>
      </w:r>
      <w:r w:rsidR="001A4535" w:rsidRPr="00470DC0">
        <w:rPr>
          <w:i/>
        </w:rPr>
        <w:t>“Mejorar continuamente el Sistema Integrado de Gestión y Control de la Calidad y d</w:t>
      </w:r>
      <w:r>
        <w:rPr>
          <w:i/>
        </w:rPr>
        <w:t>el Medio Ambiente “SIGCMA”, con el fin de</w:t>
      </w:r>
      <w:r w:rsidR="001A4535" w:rsidRPr="00470DC0">
        <w:rPr>
          <w:i/>
        </w:rPr>
        <w:t xml:space="preserve"> avanzar hacia un enfoque sistémico integral de la Rama Judicial, por medio de la armonización y coordinación de los esfuerzos de los distintos órganos que la integran”</w:t>
      </w:r>
      <w:r w:rsidR="001A4535">
        <w:rPr>
          <w:rStyle w:val="Refdenotaalpie"/>
          <w:i/>
        </w:rPr>
        <w:footnoteReference w:id="1"/>
      </w:r>
      <w:r w:rsidR="001A4535" w:rsidRPr="00470DC0">
        <w:rPr>
          <w:i/>
        </w:rPr>
        <w:t>.</w:t>
      </w:r>
      <w:r w:rsidR="001A4535">
        <w:t xml:space="preserve">   </w:t>
      </w:r>
    </w:p>
    <w:p w14:paraId="56F8E0EA" w14:textId="6E2BCDED" w:rsidR="00781E36" w:rsidRDefault="00781E36" w:rsidP="00781E36">
      <w:pPr>
        <w:jc w:val="both"/>
        <w:rPr>
          <w:rFonts w:ascii="Arial" w:hAnsi="Arial" w:cs="Arial"/>
        </w:rPr>
      </w:pPr>
    </w:p>
    <w:p w14:paraId="24D94EF9" w14:textId="4D8F0F0B" w:rsidR="00781E36" w:rsidRDefault="00781E36" w:rsidP="00781E36">
      <w:pPr>
        <w:jc w:val="both"/>
        <w:rPr>
          <w:rFonts w:ascii="Arial" w:hAnsi="Arial" w:cs="Arial"/>
        </w:rPr>
      </w:pPr>
      <w:r>
        <w:rPr>
          <w:rFonts w:ascii="Arial" w:hAnsi="Arial" w:cs="Arial"/>
        </w:rPr>
        <w:t xml:space="preserve">Para tal efecto se establecieron </w:t>
      </w:r>
      <w:r w:rsidR="00451987">
        <w:rPr>
          <w:rFonts w:ascii="Arial" w:hAnsi="Arial" w:cs="Arial"/>
        </w:rPr>
        <w:t xml:space="preserve">los </w:t>
      </w:r>
      <w:r w:rsidR="0045155A">
        <w:rPr>
          <w:rFonts w:ascii="Arial" w:hAnsi="Arial" w:cs="Arial"/>
        </w:rPr>
        <w:t>siguientes objetivos estratégicos</w:t>
      </w:r>
      <w:r w:rsidR="00451987">
        <w:rPr>
          <w:rFonts w:ascii="Arial" w:hAnsi="Arial" w:cs="Arial"/>
        </w:rPr>
        <w:t>:</w:t>
      </w:r>
    </w:p>
    <w:p w14:paraId="45CACBEA" w14:textId="77777777" w:rsidR="0045155A" w:rsidRDefault="0045155A" w:rsidP="00AF5FD5">
      <w:pPr>
        <w:pStyle w:val="Ttulo2"/>
        <w:numPr>
          <w:ilvl w:val="0"/>
          <w:numId w:val="22"/>
        </w:numPr>
        <w:spacing w:before="360" w:after="60" w:line="240" w:lineRule="auto"/>
        <w:ind w:right="0"/>
        <w:jc w:val="both"/>
        <w:rPr>
          <w:rFonts w:eastAsia="Calibri" w:cs="Times New Roman"/>
          <w:b w:val="0"/>
          <w:caps/>
          <w:color w:val="0070C0"/>
          <w:lang w:val="es-CO" w:eastAsia="es-CO"/>
        </w:rPr>
      </w:pPr>
      <w:bookmarkStart w:id="13" w:name="_Toc479324638"/>
      <w:bookmarkStart w:id="14" w:name="_Toc479325870"/>
      <w:r>
        <w:rPr>
          <w:rFonts w:eastAsia="Calibri" w:cs="Times New Roman"/>
          <w:color w:val="0070C0"/>
          <w:lang w:val="es-CO" w:eastAsia="es-CO"/>
        </w:rPr>
        <w:t>PRIMER OBJETIVO ESTRATÉGICO</w:t>
      </w:r>
      <w:r w:rsidRPr="00C727D8">
        <w:rPr>
          <w:rFonts w:eastAsia="Calibri" w:cs="Times New Roman"/>
          <w:color w:val="0070C0"/>
          <w:lang w:val="es-CO" w:eastAsia="es-CO"/>
        </w:rPr>
        <w:t xml:space="preserve"> DE LA POLÍTICA DE CALIDAD:</w:t>
      </w:r>
      <w:bookmarkStart w:id="15" w:name="_Toc476127390"/>
      <w:r>
        <w:rPr>
          <w:rFonts w:eastAsia="Calibri" w:cs="Times New Roman"/>
          <w:color w:val="0070C0"/>
          <w:lang w:val="es-CO" w:eastAsia="es-CO"/>
        </w:rPr>
        <w:t xml:space="preserve"> </w:t>
      </w:r>
      <w:r w:rsidRPr="00CA746B">
        <w:rPr>
          <w:rFonts w:eastAsia="Calibri"/>
          <w:color w:val="auto"/>
          <w:lang w:val="es-CO" w:eastAsia="es-CO"/>
        </w:rPr>
        <w:t xml:space="preserve">Socializar, divulgar </w:t>
      </w:r>
      <w:r w:rsidRPr="00CA746B">
        <w:rPr>
          <w:rFonts w:eastAsia="Times New Roman"/>
          <w:color w:val="auto"/>
          <w:lang w:val="es-CO" w:eastAsia="es-ES"/>
        </w:rPr>
        <w:t>y ampliar el Sistema Integrado de Gestión de Calidad y Medio Ambiente a todas las dependencias y Corporaciones Nacionales de la Rama Judicial</w:t>
      </w:r>
      <w:r w:rsidRPr="00C727D8">
        <w:rPr>
          <w:rStyle w:val="Refdenotaalpie"/>
          <w:color w:val="auto"/>
          <w:lang w:val="es-CO"/>
        </w:rPr>
        <w:footnoteReference w:id="2"/>
      </w:r>
      <w:r w:rsidRPr="00CA746B">
        <w:rPr>
          <w:color w:val="auto"/>
          <w:lang w:val="es-CO"/>
        </w:rPr>
        <w:t>.</w:t>
      </w:r>
      <w:bookmarkStart w:id="16" w:name="_Toc479324655"/>
      <w:bookmarkStart w:id="17" w:name="_Toc479325873"/>
      <w:bookmarkEnd w:id="13"/>
      <w:bookmarkEnd w:id="14"/>
      <w:bookmarkEnd w:id="15"/>
    </w:p>
    <w:p w14:paraId="48B6E42D" w14:textId="0FFDB889" w:rsidR="0045155A" w:rsidRPr="0045155A" w:rsidRDefault="0045155A" w:rsidP="00AF5FD5">
      <w:pPr>
        <w:pStyle w:val="Ttulo2"/>
        <w:numPr>
          <w:ilvl w:val="0"/>
          <w:numId w:val="22"/>
        </w:numPr>
        <w:spacing w:before="360" w:after="60" w:line="240" w:lineRule="auto"/>
        <w:ind w:right="0"/>
        <w:jc w:val="both"/>
        <w:rPr>
          <w:rFonts w:eastAsia="Calibri" w:cs="Times New Roman"/>
          <w:b w:val="0"/>
          <w:caps/>
          <w:color w:val="0070C0"/>
          <w:lang w:val="es-CO" w:eastAsia="es-CO"/>
        </w:rPr>
      </w:pPr>
      <w:r w:rsidRPr="0045155A">
        <w:rPr>
          <w:rFonts w:eastAsia="Calibri" w:cs="Times New Roman"/>
          <w:color w:val="0070C0"/>
          <w:lang w:val="es-CO" w:eastAsia="es-CO"/>
        </w:rPr>
        <w:t>SEGUNDO OBJETIVO ESTRATÈGICO DE LA POLÌTICA DE CALIDAD: Promover políticas públicas de calidad en los poderes judiciales.</w:t>
      </w:r>
    </w:p>
    <w:bookmarkEnd w:id="16"/>
    <w:bookmarkEnd w:id="17"/>
    <w:p w14:paraId="65A4B1B6" w14:textId="77777777" w:rsidR="00451987" w:rsidRDefault="00451987" w:rsidP="00781E36">
      <w:pPr>
        <w:jc w:val="both"/>
        <w:rPr>
          <w:rFonts w:ascii="Arial" w:hAnsi="Arial" w:cs="Arial"/>
        </w:rPr>
      </w:pPr>
    </w:p>
    <w:p w14:paraId="0B7032C6" w14:textId="7804025C" w:rsidR="00E26FE4" w:rsidRDefault="00E26FE4" w:rsidP="00781E36">
      <w:pPr>
        <w:jc w:val="both"/>
        <w:rPr>
          <w:rFonts w:ascii="Arial" w:hAnsi="Arial" w:cs="Arial"/>
        </w:rPr>
      </w:pPr>
      <w:r>
        <w:rPr>
          <w:rFonts w:ascii="Arial" w:hAnsi="Arial" w:cs="Arial"/>
        </w:rPr>
        <w:t>Los objetivos estratégicos desde el desarrollo de las estrategias y actividades establecidas tiene</w:t>
      </w:r>
      <w:r w:rsidR="003F3439">
        <w:rPr>
          <w:rFonts w:ascii="Arial" w:hAnsi="Arial" w:cs="Arial"/>
        </w:rPr>
        <w:t>n</w:t>
      </w:r>
      <w:r>
        <w:rPr>
          <w:rFonts w:ascii="Arial" w:hAnsi="Arial" w:cs="Arial"/>
        </w:rPr>
        <w:t xml:space="preserve"> la misión de fomentar los siguientes aspectos </w:t>
      </w:r>
      <w:r w:rsidR="00685E0B">
        <w:rPr>
          <w:rFonts w:ascii="Arial" w:hAnsi="Arial" w:cs="Arial"/>
        </w:rPr>
        <w:t>estratégicos</w:t>
      </w:r>
      <w:r>
        <w:rPr>
          <w:rFonts w:ascii="Arial" w:hAnsi="Arial" w:cs="Arial"/>
        </w:rPr>
        <w:t>:</w:t>
      </w:r>
    </w:p>
    <w:p w14:paraId="6DDE9442" w14:textId="77777777" w:rsidR="00E26FE4" w:rsidRDefault="00E26FE4" w:rsidP="00781E36">
      <w:pPr>
        <w:jc w:val="both"/>
        <w:rPr>
          <w:rFonts w:ascii="Arial" w:hAnsi="Arial" w:cs="Arial"/>
        </w:rPr>
      </w:pPr>
    </w:p>
    <w:p w14:paraId="617D431F" w14:textId="2E07F806" w:rsidR="00451987" w:rsidRPr="009B0722" w:rsidRDefault="009E5C8C" w:rsidP="00781E36">
      <w:pPr>
        <w:jc w:val="both"/>
        <w:rPr>
          <w:rFonts w:ascii="Arial" w:hAnsi="Arial" w:cs="Arial"/>
        </w:rPr>
      </w:pPr>
      <w:r>
        <w:rPr>
          <w:rFonts w:ascii="Arial" w:hAnsi="Arial" w:cs="Arial"/>
          <w:noProof/>
          <w:lang w:val="es-CO" w:eastAsia="es-CO"/>
        </w:rPr>
        <w:lastRenderedPageBreak/>
        <w:drawing>
          <wp:inline distT="0" distB="0" distL="0" distR="0" wp14:anchorId="02C2C36B" wp14:editId="288EDAE4">
            <wp:extent cx="5467350" cy="2661285"/>
            <wp:effectExtent l="57150" t="0" r="57150" b="0"/>
            <wp:docPr id="8" name="Diagra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75F1166D" w14:textId="77777777" w:rsidR="00C54142" w:rsidRPr="009B0722" w:rsidRDefault="00C54142" w:rsidP="00C54142">
      <w:pPr>
        <w:pStyle w:val="CUERPOTEXTO"/>
        <w:rPr>
          <w:rFonts w:ascii="Arial" w:hAnsi="Arial" w:cs="Arial"/>
          <w:color w:val="auto"/>
        </w:rPr>
      </w:pPr>
    </w:p>
    <w:p w14:paraId="3CF639F3" w14:textId="662325A0" w:rsidR="00C54142" w:rsidRPr="00E44C06" w:rsidRDefault="00E44C06" w:rsidP="00C54142">
      <w:pPr>
        <w:pStyle w:val="CUERPOTEXTO"/>
        <w:rPr>
          <w:rFonts w:ascii="Arial" w:eastAsia="Times New Roman" w:hAnsi="Arial" w:cs="Arial"/>
          <w:color w:val="auto"/>
          <w:lang w:val="es-ES_tradnl" w:eastAsia="es-ES_tradnl"/>
        </w:rPr>
      </w:pPr>
      <w:r w:rsidRPr="00E44C06">
        <w:rPr>
          <w:rFonts w:ascii="Arial" w:eastAsia="Times New Roman" w:hAnsi="Arial" w:cs="Arial"/>
          <w:color w:val="auto"/>
          <w:lang w:val="es-ES_tradnl" w:eastAsia="es-ES_tradnl"/>
        </w:rPr>
        <w:t xml:space="preserve">Cada uno de estos objetivos tiene un propósito fundamental, de forma tal que se generen las condiciones para el sostenimiento del SGICMA, pero además que se propicie la mejora </w:t>
      </w:r>
      <w:r w:rsidR="0045155A" w:rsidRPr="00E44C06">
        <w:rPr>
          <w:rFonts w:ascii="Arial" w:eastAsia="Times New Roman" w:hAnsi="Arial" w:cs="Arial"/>
          <w:color w:val="auto"/>
          <w:lang w:val="es-ES_tradnl" w:eastAsia="es-ES_tradnl"/>
        </w:rPr>
        <w:t>cont</w:t>
      </w:r>
      <w:r w:rsidR="0045155A">
        <w:rPr>
          <w:rFonts w:ascii="Arial" w:eastAsia="Times New Roman" w:hAnsi="Arial" w:cs="Arial"/>
          <w:color w:val="auto"/>
          <w:lang w:val="es-ES_tradnl" w:eastAsia="es-ES_tradnl"/>
        </w:rPr>
        <w:t>inua en la organización, en virtud a que ellos constituyen ejes transversales a todo el Plan SIGCMA 2017-2018.</w:t>
      </w:r>
    </w:p>
    <w:p w14:paraId="0F09F310" w14:textId="77777777" w:rsidR="00E44C06" w:rsidRDefault="00E44C06" w:rsidP="00C54142">
      <w:pPr>
        <w:pStyle w:val="CUERPOTEXTO"/>
        <w:rPr>
          <w:rFonts w:asciiTheme="majorHAnsi" w:hAnsiTheme="majorHAnsi"/>
          <w:color w:val="auto"/>
        </w:rPr>
      </w:pPr>
    </w:p>
    <w:p w14:paraId="244F683A" w14:textId="3C80B8B5" w:rsidR="00E44C06" w:rsidRDefault="00E44C06" w:rsidP="00C54142">
      <w:pPr>
        <w:pStyle w:val="CUERPOTEXTO"/>
        <w:rPr>
          <w:rFonts w:asciiTheme="majorHAnsi" w:hAnsiTheme="majorHAnsi"/>
          <w:color w:val="auto"/>
        </w:rPr>
      </w:pPr>
      <w:r w:rsidRPr="00E44C06">
        <w:rPr>
          <w:rFonts w:ascii="Arial" w:eastAsia="Times New Roman" w:hAnsi="Arial" w:cs="Arial"/>
          <w:color w:val="auto"/>
          <w:lang w:val="es-ES_tradnl" w:eastAsia="es-ES_tradnl"/>
        </w:rPr>
        <w:t xml:space="preserve">Los resultados obtenidos </w:t>
      </w:r>
      <w:r w:rsidR="00484A6A">
        <w:rPr>
          <w:rFonts w:ascii="Arial" w:eastAsia="Times New Roman" w:hAnsi="Arial" w:cs="Arial"/>
          <w:color w:val="auto"/>
          <w:lang w:val="es-ES_tradnl" w:eastAsia="es-ES_tradnl"/>
        </w:rPr>
        <w:t xml:space="preserve">durante el 2017 </w:t>
      </w:r>
      <w:r w:rsidRPr="00E44C06">
        <w:rPr>
          <w:rFonts w:ascii="Arial" w:eastAsia="Times New Roman" w:hAnsi="Arial" w:cs="Arial"/>
          <w:color w:val="auto"/>
          <w:lang w:val="es-ES_tradnl" w:eastAsia="es-ES_tradnl"/>
        </w:rPr>
        <w:t>fueron los siguientes:</w:t>
      </w:r>
    </w:p>
    <w:p w14:paraId="305C3616" w14:textId="77777777" w:rsidR="00E44C06" w:rsidRDefault="00E44C06" w:rsidP="00C54142">
      <w:pPr>
        <w:pStyle w:val="CUERPOTEXTO"/>
        <w:rPr>
          <w:rFonts w:asciiTheme="majorHAnsi" w:hAnsiTheme="majorHAnsi"/>
          <w:color w:val="auto"/>
        </w:rPr>
      </w:pPr>
    </w:p>
    <w:p w14:paraId="13945CBC" w14:textId="77777777" w:rsidR="00E44C06" w:rsidRDefault="00E44C06" w:rsidP="00C54142">
      <w:pPr>
        <w:pStyle w:val="CUERPOTEXTO"/>
        <w:rPr>
          <w:rFonts w:asciiTheme="majorHAnsi" w:hAnsiTheme="majorHAnsi"/>
          <w:color w:val="auto"/>
        </w:rPr>
      </w:pPr>
    </w:p>
    <w:p w14:paraId="197AE9B3" w14:textId="7715C85C" w:rsidR="00E44C06" w:rsidRPr="00E44C06" w:rsidRDefault="00E44C06" w:rsidP="008B65BF">
      <w:pPr>
        <w:pStyle w:val="CUERPOTEXTO"/>
        <w:outlineLvl w:val="0"/>
        <w:rPr>
          <w:rFonts w:ascii="Arial" w:hAnsi="Arial" w:cs="Arial"/>
          <w:b/>
          <w:color w:val="auto"/>
        </w:rPr>
      </w:pPr>
      <w:bookmarkStart w:id="18" w:name="_Toc469556659"/>
      <w:r w:rsidRPr="00E44C06">
        <w:rPr>
          <w:rFonts w:ascii="Arial" w:hAnsi="Arial" w:cs="Arial"/>
          <w:b/>
          <w:color w:val="auto"/>
        </w:rPr>
        <w:t>2.1 FORTALECIMIENTO DE LA TRANSPARENCIA INSTITUCIONAL</w:t>
      </w:r>
      <w:bookmarkEnd w:id="18"/>
    </w:p>
    <w:p w14:paraId="7ACF2044" w14:textId="77777777" w:rsidR="00E44C06" w:rsidRDefault="00E44C06" w:rsidP="00C54142">
      <w:pPr>
        <w:pStyle w:val="CUERPOTEXTO"/>
        <w:rPr>
          <w:rFonts w:asciiTheme="majorHAnsi" w:hAnsiTheme="majorHAnsi"/>
          <w:color w:val="auto"/>
        </w:rPr>
      </w:pPr>
    </w:p>
    <w:p w14:paraId="19B474C6" w14:textId="1F7169B8" w:rsidR="00E44C06" w:rsidRDefault="00E44C06" w:rsidP="00C54142">
      <w:pPr>
        <w:pStyle w:val="CUERPOTEXTO"/>
        <w:rPr>
          <w:rFonts w:ascii="Arial" w:eastAsia="Times New Roman" w:hAnsi="Arial" w:cs="Arial"/>
          <w:color w:val="auto"/>
          <w:lang w:val="es-ES_tradnl" w:eastAsia="es-ES_tradnl"/>
        </w:rPr>
      </w:pPr>
      <w:r w:rsidRPr="00C90BF7">
        <w:rPr>
          <w:rFonts w:ascii="Arial" w:eastAsia="Times New Roman" w:hAnsi="Arial" w:cs="Arial"/>
          <w:color w:val="auto"/>
          <w:lang w:val="es-ES_tradnl" w:eastAsia="es-ES_tradnl"/>
        </w:rPr>
        <w:t>Dada la naturaleza propia de la organización, y siendo</w:t>
      </w:r>
      <w:r w:rsidR="0045155A">
        <w:rPr>
          <w:rFonts w:ascii="Arial" w:eastAsia="Times New Roman" w:hAnsi="Arial" w:cs="Arial"/>
          <w:color w:val="auto"/>
          <w:lang w:val="es-ES_tradnl" w:eastAsia="es-ES_tradnl"/>
        </w:rPr>
        <w:t xml:space="preserve"> un principio establecido en el Modelo Integrado de Planeación y Gestión </w:t>
      </w:r>
      <w:r w:rsidRPr="00C90BF7">
        <w:rPr>
          <w:rFonts w:ascii="Arial" w:eastAsia="Times New Roman" w:hAnsi="Arial" w:cs="Arial"/>
          <w:color w:val="auto"/>
          <w:lang w:val="es-ES_tradnl" w:eastAsia="es-ES_tradnl"/>
        </w:rPr>
        <w:t>la transparenci</w:t>
      </w:r>
      <w:r w:rsidR="00C90BF7" w:rsidRPr="00C90BF7">
        <w:rPr>
          <w:rFonts w:ascii="Arial" w:eastAsia="Times New Roman" w:hAnsi="Arial" w:cs="Arial"/>
          <w:color w:val="auto"/>
          <w:lang w:val="es-ES_tradnl" w:eastAsia="es-ES_tradnl"/>
        </w:rPr>
        <w:t xml:space="preserve">a </w:t>
      </w:r>
      <w:r w:rsidR="00C90BF7">
        <w:rPr>
          <w:rFonts w:ascii="Arial" w:eastAsia="Times New Roman" w:hAnsi="Arial" w:cs="Arial"/>
          <w:color w:val="auto"/>
          <w:lang w:val="es-ES_tradnl" w:eastAsia="es-ES_tradnl"/>
        </w:rPr>
        <w:t>se constituye en piedra angular del modelo de gestión adoptado por el Consejo Superior de la Judicatura.</w:t>
      </w:r>
    </w:p>
    <w:p w14:paraId="388875FC" w14:textId="77777777" w:rsidR="00C90BF7" w:rsidRDefault="00C90BF7" w:rsidP="00C54142">
      <w:pPr>
        <w:pStyle w:val="CUERPOTEXTO"/>
        <w:rPr>
          <w:rFonts w:ascii="Arial" w:eastAsia="Times New Roman" w:hAnsi="Arial" w:cs="Arial"/>
          <w:color w:val="auto"/>
          <w:lang w:val="es-ES_tradnl" w:eastAsia="es-ES_tradnl"/>
        </w:rPr>
      </w:pPr>
    </w:p>
    <w:p w14:paraId="6C2F0F30" w14:textId="2F056D24" w:rsidR="00C90BF7" w:rsidRDefault="00C90BF7" w:rsidP="00C54142">
      <w:pPr>
        <w:pStyle w:val="CUERPOTEXTO"/>
        <w:rPr>
          <w:rFonts w:ascii="Arial" w:eastAsia="Times New Roman" w:hAnsi="Arial" w:cs="Arial"/>
          <w:color w:val="auto"/>
          <w:lang w:val="es-ES_tradnl" w:eastAsia="es-ES_tradnl"/>
        </w:rPr>
      </w:pPr>
      <w:r>
        <w:rPr>
          <w:rFonts w:ascii="Arial" w:eastAsia="Times New Roman" w:hAnsi="Arial" w:cs="Arial"/>
          <w:color w:val="auto"/>
          <w:lang w:val="es-ES_tradnl" w:eastAsia="es-ES_tradnl"/>
        </w:rPr>
        <w:t>En este</w:t>
      </w:r>
      <w:r w:rsidR="00685E0B">
        <w:rPr>
          <w:rFonts w:ascii="Arial" w:eastAsia="Times New Roman" w:hAnsi="Arial" w:cs="Arial"/>
          <w:color w:val="auto"/>
          <w:lang w:val="es-ES_tradnl" w:eastAsia="es-ES_tradnl"/>
        </w:rPr>
        <w:t xml:space="preserve"> sentido se formularon cinco (</w:t>
      </w:r>
      <w:r>
        <w:rPr>
          <w:rFonts w:ascii="Arial" w:eastAsia="Times New Roman" w:hAnsi="Arial" w:cs="Arial"/>
          <w:color w:val="auto"/>
          <w:lang w:val="es-ES_tradnl" w:eastAsia="es-ES_tradnl"/>
        </w:rPr>
        <w:t>5) estrategias</w:t>
      </w:r>
      <w:r w:rsidR="009D667D">
        <w:rPr>
          <w:rFonts w:ascii="Arial" w:eastAsia="Times New Roman" w:hAnsi="Arial" w:cs="Arial"/>
          <w:color w:val="auto"/>
          <w:lang w:val="es-ES_tradnl" w:eastAsia="es-ES_tradnl"/>
        </w:rPr>
        <w:t xml:space="preserve"> que pueden resumirse en las siguientes</w:t>
      </w:r>
      <w:r>
        <w:rPr>
          <w:rFonts w:ascii="Arial" w:eastAsia="Times New Roman" w:hAnsi="Arial" w:cs="Arial"/>
          <w:color w:val="auto"/>
          <w:lang w:val="es-ES_tradnl" w:eastAsia="es-ES_tradnl"/>
        </w:rPr>
        <w:t>:</w:t>
      </w:r>
    </w:p>
    <w:p w14:paraId="7A8A2CF2" w14:textId="57BCFF71" w:rsidR="00C90BF7" w:rsidRPr="00C90BF7" w:rsidRDefault="00C90BF7" w:rsidP="00C54142">
      <w:pPr>
        <w:pStyle w:val="CUERPOTEXTO"/>
        <w:rPr>
          <w:rFonts w:ascii="Arial" w:eastAsia="Times New Roman" w:hAnsi="Arial" w:cs="Arial"/>
          <w:color w:val="auto"/>
          <w:lang w:val="es-ES_tradnl" w:eastAsia="es-ES_tradnl"/>
        </w:rPr>
      </w:pPr>
      <w:r>
        <w:rPr>
          <w:rFonts w:ascii="Arial" w:eastAsia="Times New Roman" w:hAnsi="Arial" w:cs="Arial"/>
          <w:noProof/>
          <w:color w:val="auto"/>
          <w:lang w:val="es-CO"/>
        </w:rPr>
        <w:lastRenderedPageBreak/>
        <w:drawing>
          <wp:inline distT="0" distB="0" distL="0" distR="0" wp14:anchorId="08A07902" wp14:editId="58951B06">
            <wp:extent cx="5486400" cy="2186727"/>
            <wp:effectExtent l="57150" t="57150" r="76200" b="4445"/>
            <wp:docPr id="14" name="Diagrama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1B6429C8" w14:textId="77777777" w:rsidR="00E44C06" w:rsidRDefault="00E44C06" w:rsidP="00C54142">
      <w:pPr>
        <w:pStyle w:val="CUERPOTEXTO"/>
        <w:rPr>
          <w:rFonts w:asciiTheme="majorHAnsi" w:hAnsiTheme="majorHAnsi"/>
          <w:color w:val="auto"/>
        </w:rPr>
      </w:pPr>
    </w:p>
    <w:p w14:paraId="6CA3A882" w14:textId="6102261C" w:rsidR="00E44C06" w:rsidRDefault="009D667D" w:rsidP="00C54142">
      <w:pPr>
        <w:pStyle w:val="CUERPOTEXTO"/>
        <w:rPr>
          <w:rFonts w:ascii="Arial" w:eastAsia="Times New Roman" w:hAnsi="Arial" w:cs="Arial"/>
          <w:color w:val="auto"/>
          <w:lang w:val="es-ES_tradnl" w:eastAsia="es-ES_tradnl"/>
        </w:rPr>
      </w:pPr>
      <w:r w:rsidRPr="00204BCE">
        <w:rPr>
          <w:rFonts w:ascii="Arial" w:eastAsia="Times New Roman" w:hAnsi="Arial" w:cs="Arial"/>
          <w:color w:val="auto"/>
          <w:lang w:val="es-ES_tradnl" w:eastAsia="es-ES_tradnl"/>
        </w:rPr>
        <w:t>Sobre el particular vale la pena destacar que el cumplimie</w:t>
      </w:r>
      <w:r w:rsidR="004A45C7">
        <w:rPr>
          <w:rFonts w:ascii="Arial" w:eastAsia="Times New Roman" w:hAnsi="Arial" w:cs="Arial"/>
          <w:color w:val="auto"/>
          <w:lang w:val="es-ES_tradnl" w:eastAsia="es-ES_tradnl"/>
        </w:rPr>
        <w:t>nto de este objetivo fue del 97</w:t>
      </w:r>
      <w:r w:rsidR="00685E0B">
        <w:rPr>
          <w:rFonts w:ascii="Arial" w:eastAsia="Times New Roman" w:hAnsi="Arial" w:cs="Arial"/>
          <w:color w:val="auto"/>
          <w:lang w:val="es-ES_tradnl" w:eastAsia="es-ES_tradnl"/>
        </w:rPr>
        <w:t>%, en este contexto se realizaron las siguientes gestiones</w:t>
      </w:r>
      <w:r w:rsidR="009F318B">
        <w:rPr>
          <w:rFonts w:ascii="Arial" w:eastAsia="Times New Roman" w:hAnsi="Arial" w:cs="Arial"/>
          <w:color w:val="auto"/>
          <w:lang w:val="es-ES_tradnl" w:eastAsia="es-ES_tradnl"/>
        </w:rPr>
        <w:t xml:space="preserve"> estratégicas</w:t>
      </w:r>
      <w:r w:rsidR="00685E0B">
        <w:rPr>
          <w:rFonts w:ascii="Arial" w:eastAsia="Times New Roman" w:hAnsi="Arial" w:cs="Arial"/>
          <w:color w:val="auto"/>
          <w:lang w:val="es-ES_tradnl" w:eastAsia="es-ES_tradnl"/>
        </w:rPr>
        <w:t>:</w:t>
      </w:r>
    </w:p>
    <w:p w14:paraId="5D2ECFAC" w14:textId="77777777" w:rsidR="00685E0B" w:rsidRDefault="00685E0B" w:rsidP="00C54142">
      <w:pPr>
        <w:pStyle w:val="CUERPOTEXTO"/>
        <w:rPr>
          <w:rFonts w:ascii="Arial" w:eastAsia="Times New Roman" w:hAnsi="Arial" w:cs="Arial"/>
          <w:color w:val="auto"/>
          <w:lang w:val="es-ES_tradnl" w:eastAsia="es-ES_tradnl"/>
        </w:rPr>
      </w:pPr>
    </w:p>
    <w:p w14:paraId="2076418D" w14:textId="01E48C31" w:rsidR="008A70C2" w:rsidRPr="00685E0B" w:rsidRDefault="00B95F1B" w:rsidP="00AF5FD5">
      <w:pPr>
        <w:pStyle w:val="CUERPOTEXTO"/>
        <w:numPr>
          <w:ilvl w:val="0"/>
          <w:numId w:val="24"/>
        </w:numPr>
        <w:rPr>
          <w:rFonts w:ascii="Arial" w:hAnsi="Arial" w:cs="Arial"/>
          <w:lang w:val="es-CO"/>
        </w:rPr>
      </w:pPr>
      <w:r w:rsidRPr="00685E0B">
        <w:rPr>
          <w:rFonts w:ascii="Arial" w:eastAsia="Times New Roman" w:hAnsi="Arial" w:cs="Arial"/>
          <w:b/>
        </w:rPr>
        <w:t>Desarrollo de Planes de Mejoramiento surtid</w:t>
      </w:r>
      <w:r w:rsidR="00685E0B" w:rsidRPr="00685E0B">
        <w:rPr>
          <w:rFonts w:ascii="Arial" w:eastAsia="Times New Roman" w:hAnsi="Arial" w:cs="Arial"/>
          <w:b/>
        </w:rPr>
        <w:t>os a partir de las no conformidades de auditorías internas o externas</w:t>
      </w:r>
      <w:r w:rsidR="00685E0B" w:rsidRPr="00685E0B">
        <w:rPr>
          <w:rFonts w:ascii="Arial" w:eastAsia="Times New Roman" w:hAnsi="Arial" w:cs="Arial"/>
        </w:rPr>
        <w:t>.  Al respecto se realizaron los planes de mejoramiento de las Dependencias Administrativas y Judiciales y se cumplió con el 100% de la meta, de tal forma que a la fecha de la auditoría externa de calidad se habían cerrado técnicamente todas las No Conformidades Mayores o Menores, o las oportunidades de mejora co</w:t>
      </w:r>
      <w:r w:rsidR="008B386A">
        <w:rPr>
          <w:rFonts w:ascii="Arial" w:eastAsia="Times New Roman" w:hAnsi="Arial" w:cs="Arial"/>
        </w:rPr>
        <w:t>mo resultado de las auditorías tanto internas como externas.</w:t>
      </w:r>
    </w:p>
    <w:p w14:paraId="45A03618" w14:textId="5A8C8D11" w:rsidR="008A70C2" w:rsidRPr="00685E0B" w:rsidRDefault="00B95F1B" w:rsidP="00AF5FD5">
      <w:pPr>
        <w:pStyle w:val="CUERPOTEXTO"/>
        <w:numPr>
          <w:ilvl w:val="0"/>
          <w:numId w:val="24"/>
        </w:numPr>
        <w:rPr>
          <w:rFonts w:ascii="Arial" w:hAnsi="Arial" w:cs="Arial"/>
          <w:lang w:val="es-CO"/>
        </w:rPr>
      </w:pPr>
      <w:r w:rsidRPr="00DB7B22">
        <w:rPr>
          <w:rFonts w:ascii="Arial" w:eastAsia="Times New Roman" w:hAnsi="Arial" w:cs="Arial"/>
          <w:b/>
        </w:rPr>
        <w:t xml:space="preserve">Llevar a cabo la revisión del SIGCMA a partir de la auditoría </w:t>
      </w:r>
      <w:r w:rsidR="00B018D0" w:rsidRPr="00DB7B22">
        <w:rPr>
          <w:rFonts w:ascii="Arial" w:eastAsia="Times New Roman" w:hAnsi="Arial" w:cs="Arial"/>
          <w:b/>
        </w:rPr>
        <w:t>interna</w:t>
      </w:r>
      <w:r w:rsidR="00B018D0" w:rsidRPr="00685E0B">
        <w:rPr>
          <w:rFonts w:ascii="Arial" w:eastAsia="Times New Roman" w:hAnsi="Arial" w:cs="Arial"/>
        </w:rPr>
        <w:t>.</w:t>
      </w:r>
      <w:r w:rsidR="00B018D0">
        <w:rPr>
          <w:rFonts w:ascii="Arial" w:eastAsia="Times New Roman" w:hAnsi="Arial" w:cs="Arial"/>
        </w:rPr>
        <w:t xml:space="preserve"> Como quiera que el software de calidad no está funcionando plenamente fue necesario implementar una estrategia virtual que nos permitiera llevar a</w:t>
      </w:r>
      <w:r w:rsidR="008B386A">
        <w:rPr>
          <w:rFonts w:ascii="Arial" w:eastAsia="Times New Roman" w:hAnsi="Arial" w:cs="Arial"/>
        </w:rPr>
        <w:t xml:space="preserve"> cabo el proceso de seguimiento y</w:t>
      </w:r>
      <w:r w:rsidR="00B018D0">
        <w:rPr>
          <w:rFonts w:ascii="Arial" w:eastAsia="Times New Roman" w:hAnsi="Arial" w:cs="Arial"/>
        </w:rPr>
        <w:t xml:space="preserve"> acompañamiento para la revis</w:t>
      </w:r>
      <w:r w:rsidR="008B386A">
        <w:rPr>
          <w:rFonts w:ascii="Arial" w:eastAsia="Times New Roman" w:hAnsi="Arial" w:cs="Arial"/>
        </w:rPr>
        <w:t>ión del SIGCMA a nivel nacional, de tal forma que se logró el cumplimiento del 98% de los objetivos propuestos realizando la revisión del sistema a través del Aula Virtual, pero al mismo tiempo en las auditorías internas. Debe resaltarse que, con el fin de contar con la información de revisión de las dependencias judiciales, se auditó el 100% de las dependencias judiciales certificadas.</w:t>
      </w:r>
      <w:r w:rsidR="00B018D0">
        <w:rPr>
          <w:rFonts w:ascii="Arial" w:eastAsia="Times New Roman" w:hAnsi="Arial" w:cs="Arial"/>
        </w:rPr>
        <w:t xml:space="preserve"> </w:t>
      </w:r>
    </w:p>
    <w:p w14:paraId="49A57057" w14:textId="304AD203" w:rsidR="008A70C2" w:rsidRPr="000140E5" w:rsidRDefault="00B95F1B" w:rsidP="00AF5FD5">
      <w:pPr>
        <w:pStyle w:val="CUERPOTEXTO"/>
        <w:numPr>
          <w:ilvl w:val="0"/>
          <w:numId w:val="24"/>
        </w:numPr>
        <w:rPr>
          <w:rFonts w:ascii="Arial" w:hAnsi="Arial" w:cs="Arial"/>
          <w:lang w:val="es-CO"/>
        </w:rPr>
      </w:pPr>
      <w:r w:rsidRPr="00861049">
        <w:rPr>
          <w:rFonts w:ascii="Arial" w:eastAsia="Times New Roman" w:hAnsi="Arial" w:cs="Arial"/>
          <w:b/>
        </w:rPr>
        <w:t>Llevar a cabo la Revisión por parte de la Alta Dirección</w:t>
      </w:r>
      <w:r w:rsidR="00861049" w:rsidRPr="00861049">
        <w:rPr>
          <w:rFonts w:ascii="Arial" w:eastAsia="Times New Roman" w:hAnsi="Arial" w:cs="Arial"/>
          <w:b/>
        </w:rPr>
        <w:t>:</w:t>
      </w:r>
      <w:r w:rsidR="00861049">
        <w:rPr>
          <w:rFonts w:ascii="Arial" w:eastAsia="Times New Roman" w:hAnsi="Arial" w:cs="Arial"/>
        </w:rPr>
        <w:t xml:space="preserve"> teniendo presente que en el periodo 2017, se llevaron cabo los procesos de auditoria interna de los sistemas de gestión de calidad y del sistema de gestión ambiental se realizó el respectivo procedimiento de revisión por parte del Despacho Líder del SIGCM</w:t>
      </w:r>
      <w:r w:rsidR="008B386A">
        <w:rPr>
          <w:rFonts w:ascii="Arial" w:eastAsia="Times New Roman" w:hAnsi="Arial" w:cs="Arial"/>
        </w:rPr>
        <w:t>A, teniendo en cuenta los elementos nuevos e incorporados de las Normas ISO 2015.</w:t>
      </w:r>
    </w:p>
    <w:p w14:paraId="3061D506" w14:textId="7DF8393A" w:rsidR="008A70C2" w:rsidRPr="000140E5" w:rsidRDefault="00B95F1B" w:rsidP="00AF5FD5">
      <w:pPr>
        <w:pStyle w:val="CUERPOTEXTO"/>
        <w:numPr>
          <w:ilvl w:val="0"/>
          <w:numId w:val="24"/>
        </w:numPr>
        <w:rPr>
          <w:rFonts w:ascii="Arial" w:hAnsi="Arial" w:cs="Arial"/>
          <w:lang w:val="es-CO"/>
        </w:rPr>
      </w:pPr>
      <w:r w:rsidRPr="003C4D95">
        <w:rPr>
          <w:rFonts w:ascii="Arial" w:eastAsia="Times New Roman" w:hAnsi="Arial" w:cs="Arial"/>
          <w:b/>
        </w:rPr>
        <w:t xml:space="preserve">Asesorar para la </w:t>
      </w:r>
      <w:r w:rsidR="000140E5" w:rsidRPr="003C4D95">
        <w:rPr>
          <w:rFonts w:ascii="Arial" w:eastAsia="Times New Roman" w:hAnsi="Arial" w:cs="Arial"/>
          <w:b/>
        </w:rPr>
        <w:t>implementación</w:t>
      </w:r>
      <w:r w:rsidRPr="003C4D95">
        <w:rPr>
          <w:rFonts w:ascii="Arial" w:eastAsia="Times New Roman" w:hAnsi="Arial" w:cs="Arial"/>
          <w:b/>
        </w:rPr>
        <w:t xml:space="preserve"> e </w:t>
      </w:r>
      <w:r w:rsidR="008D7879" w:rsidRPr="003C4D95">
        <w:rPr>
          <w:rFonts w:ascii="Arial" w:eastAsia="Times New Roman" w:hAnsi="Arial" w:cs="Arial"/>
          <w:b/>
        </w:rPr>
        <w:t>implantación del</w:t>
      </w:r>
      <w:r w:rsidRPr="003C4D95">
        <w:rPr>
          <w:rFonts w:ascii="Arial" w:eastAsia="Times New Roman" w:hAnsi="Arial" w:cs="Arial"/>
          <w:b/>
        </w:rPr>
        <w:t xml:space="preserve"> sistema de gestión de calidad en nuevas sedes judiciales a partir de un </w:t>
      </w:r>
      <w:r w:rsidR="000140E5" w:rsidRPr="003C4D95">
        <w:rPr>
          <w:rFonts w:ascii="Arial" w:eastAsia="Times New Roman" w:hAnsi="Arial" w:cs="Arial"/>
          <w:b/>
        </w:rPr>
        <w:t>sólido</w:t>
      </w:r>
      <w:r w:rsidRPr="003C4D95">
        <w:rPr>
          <w:rFonts w:ascii="Arial" w:eastAsia="Times New Roman" w:hAnsi="Arial" w:cs="Arial"/>
          <w:b/>
        </w:rPr>
        <w:t xml:space="preserve"> proceso de </w:t>
      </w:r>
      <w:r w:rsidR="000140E5" w:rsidRPr="003C4D95">
        <w:rPr>
          <w:rFonts w:ascii="Arial" w:eastAsia="Times New Roman" w:hAnsi="Arial" w:cs="Arial"/>
          <w:b/>
        </w:rPr>
        <w:t>capacitación</w:t>
      </w:r>
      <w:r w:rsidRPr="003C4D95">
        <w:rPr>
          <w:rFonts w:ascii="Arial" w:eastAsia="Times New Roman" w:hAnsi="Arial" w:cs="Arial"/>
          <w:b/>
        </w:rPr>
        <w:t xml:space="preserve"> y </w:t>
      </w:r>
      <w:r w:rsidR="000140E5" w:rsidRPr="003C4D95">
        <w:rPr>
          <w:rFonts w:ascii="Arial" w:eastAsia="Times New Roman" w:hAnsi="Arial" w:cs="Arial"/>
          <w:b/>
        </w:rPr>
        <w:t>formación</w:t>
      </w:r>
      <w:r w:rsidR="003C4D95">
        <w:rPr>
          <w:rFonts w:ascii="Arial" w:eastAsia="Times New Roman" w:hAnsi="Arial" w:cs="Arial"/>
        </w:rPr>
        <w:t>. Teniendo en cuenta las políticas establecidas por el Despacho Líder para la implementación e implantación del SIGCMA durante el 2017 se formó</w:t>
      </w:r>
      <w:r w:rsidR="007C3B90">
        <w:rPr>
          <w:rFonts w:ascii="Arial" w:eastAsia="Times New Roman" w:hAnsi="Arial" w:cs="Arial"/>
        </w:rPr>
        <w:t>,</w:t>
      </w:r>
      <w:r w:rsidR="003C4D95">
        <w:rPr>
          <w:rFonts w:ascii="Arial" w:eastAsia="Times New Roman" w:hAnsi="Arial" w:cs="Arial"/>
        </w:rPr>
        <w:t xml:space="preserve"> capacitó y se inició la elaboración los documentos para </w:t>
      </w:r>
      <w:r w:rsidR="003C4D95">
        <w:rPr>
          <w:rFonts w:ascii="Arial" w:eastAsia="Times New Roman" w:hAnsi="Arial" w:cs="Arial"/>
        </w:rPr>
        <w:lastRenderedPageBreak/>
        <w:t xml:space="preserve">implementar el sistema en </w:t>
      </w:r>
      <w:r w:rsidR="007C3B90">
        <w:rPr>
          <w:rFonts w:ascii="Arial" w:eastAsia="Times New Roman" w:hAnsi="Arial" w:cs="Arial"/>
        </w:rPr>
        <w:t>la Jurisdicción Contencioso Administrativa de Santander, Barranquilla y Valledupar.</w:t>
      </w:r>
    </w:p>
    <w:p w14:paraId="56F230DA" w14:textId="356472DE" w:rsidR="008A70C2" w:rsidRPr="00492B67" w:rsidRDefault="00B95F1B" w:rsidP="00AF5FD5">
      <w:pPr>
        <w:pStyle w:val="CUERPOTEXTO"/>
        <w:numPr>
          <w:ilvl w:val="0"/>
          <w:numId w:val="24"/>
        </w:numPr>
        <w:rPr>
          <w:rFonts w:ascii="Arial" w:hAnsi="Arial" w:cs="Arial"/>
          <w:lang w:val="es-CO"/>
        </w:rPr>
      </w:pPr>
      <w:r w:rsidRPr="000140E5">
        <w:rPr>
          <w:rFonts w:ascii="Arial" w:eastAsia="Times New Roman" w:hAnsi="Arial" w:cs="Arial"/>
        </w:rPr>
        <w:t>Ajustar procesos y procedimientos a la luz de las normas Ley 1474 de 2011 y 1712 de 2012</w:t>
      </w:r>
      <w:r w:rsidR="007C3B90">
        <w:rPr>
          <w:rFonts w:ascii="Arial" w:eastAsia="Times New Roman" w:hAnsi="Arial" w:cs="Arial"/>
        </w:rPr>
        <w:t>: durante el 2017 se realizó la actualización de los documentos: caracterización, procedimientos, formatos de los procesos de:</w:t>
      </w:r>
    </w:p>
    <w:p w14:paraId="699773A8" w14:textId="77777777" w:rsidR="00492B67" w:rsidRPr="007C3B90" w:rsidRDefault="00492B67" w:rsidP="00492B67">
      <w:pPr>
        <w:pStyle w:val="CUERPOTEXTO"/>
        <w:ind w:left="720"/>
        <w:rPr>
          <w:rFonts w:ascii="Arial" w:hAnsi="Arial" w:cs="Arial"/>
          <w:lang w:val="es-CO"/>
        </w:rPr>
      </w:pPr>
    </w:p>
    <w:p w14:paraId="343821B1" w14:textId="658610DB" w:rsidR="007C3B90" w:rsidRDefault="00492B67" w:rsidP="00AF5FD5">
      <w:pPr>
        <w:pStyle w:val="CUERPOTEXTO"/>
        <w:numPr>
          <w:ilvl w:val="0"/>
          <w:numId w:val="25"/>
        </w:numPr>
        <w:rPr>
          <w:rFonts w:ascii="Arial" w:hAnsi="Arial" w:cs="Arial"/>
          <w:lang w:val="es-CO"/>
        </w:rPr>
      </w:pPr>
      <w:r>
        <w:rPr>
          <w:rFonts w:ascii="Arial" w:hAnsi="Arial" w:cs="Arial"/>
          <w:lang w:val="es-CO"/>
        </w:rPr>
        <w:t>Administración</w:t>
      </w:r>
      <w:r w:rsidR="007C3B90">
        <w:rPr>
          <w:rFonts w:ascii="Arial" w:hAnsi="Arial" w:cs="Arial"/>
          <w:lang w:val="es-CO"/>
        </w:rPr>
        <w:t xml:space="preserve"> de la Carrera Judicial</w:t>
      </w:r>
    </w:p>
    <w:p w14:paraId="2DAB3CBB" w14:textId="091052E0" w:rsidR="007C3B90" w:rsidRDefault="007C3B90" w:rsidP="00AF5FD5">
      <w:pPr>
        <w:pStyle w:val="CUERPOTEXTO"/>
        <w:numPr>
          <w:ilvl w:val="0"/>
          <w:numId w:val="25"/>
        </w:numPr>
        <w:rPr>
          <w:rFonts w:ascii="Arial" w:hAnsi="Arial" w:cs="Arial"/>
          <w:lang w:val="es-CO"/>
        </w:rPr>
      </w:pPr>
      <w:r>
        <w:rPr>
          <w:rFonts w:ascii="Arial" w:hAnsi="Arial" w:cs="Arial"/>
          <w:lang w:val="es-CO"/>
        </w:rPr>
        <w:t>Gestión para la Integración de Listas de Altas Cortes;</w:t>
      </w:r>
    </w:p>
    <w:p w14:paraId="436BD77B" w14:textId="3AB39467" w:rsidR="007C3B90" w:rsidRDefault="00492B67" w:rsidP="00AF5FD5">
      <w:pPr>
        <w:pStyle w:val="CUERPOTEXTO"/>
        <w:numPr>
          <w:ilvl w:val="0"/>
          <w:numId w:val="25"/>
        </w:numPr>
        <w:rPr>
          <w:rFonts w:ascii="Arial" w:hAnsi="Arial" w:cs="Arial"/>
          <w:lang w:val="es-CO"/>
        </w:rPr>
      </w:pPr>
      <w:r>
        <w:rPr>
          <w:rFonts w:ascii="Arial" w:hAnsi="Arial" w:cs="Arial"/>
          <w:lang w:val="es-CO"/>
        </w:rPr>
        <w:t>Administración</w:t>
      </w:r>
      <w:r w:rsidR="007C3B90">
        <w:rPr>
          <w:rFonts w:ascii="Arial" w:hAnsi="Arial" w:cs="Arial"/>
          <w:lang w:val="es-CO"/>
        </w:rPr>
        <w:t xml:space="preserve"> de la Seguridad;</w:t>
      </w:r>
    </w:p>
    <w:p w14:paraId="119791B7" w14:textId="70520BC5" w:rsidR="007C3B90" w:rsidRDefault="007C3B90" w:rsidP="00AF5FD5">
      <w:pPr>
        <w:pStyle w:val="CUERPOTEXTO"/>
        <w:numPr>
          <w:ilvl w:val="0"/>
          <w:numId w:val="25"/>
        </w:numPr>
        <w:rPr>
          <w:rFonts w:ascii="Arial" w:hAnsi="Arial" w:cs="Arial"/>
          <w:lang w:val="es-CO"/>
        </w:rPr>
      </w:pPr>
      <w:r>
        <w:rPr>
          <w:rFonts w:ascii="Arial" w:hAnsi="Arial" w:cs="Arial"/>
          <w:lang w:val="es-CO"/>
        </w:rPr>
        <w:t>Adquisición de Bienes y Servicios;</w:t>
      </w:r>
    </w:p>
    <w:p w14:paraId="52123074" w14:textId="3D31C1C0" w:rsidR="007C3B90" w:rsidRDefault="007C3B90" w:rsidP="00AF5FD5">
      <w:pPr>
        <w:pStyle w:val="CUERPOTEXTO"/>
        <w:numPr>
          <w:ilvl w:val="0"/>
          <w:numId w:val="25"/>
        </w:numPr>
        <w:rPr>
          <w:rFonts w:ascii="Arial" w:hAnsi="Arial" w:cs="Arial"/>
          <w:lang w:val="es-CO"/>
        </w:rPr>
      </w:pPr>
      <w:r>
        <w:rPr>
          <w:rFonts w:ascii="Arial" w:hAnsi="Arial" w:cs="Arial"/>
          <w:lang w:val="es-CO"/>
        </w:rPr>
        <w:t>Auditoría;</w:t>
      </w:r>
    </w:p>
    <w:p w14:paraId="01381CE3" w14:textId="6EE59814" w:rsidR="007C3B90" w:rsidRDefault="007C3B90" w:rsidP="00AF5FD5">
      <w:pPr>
        <w:pStyle w:val="CUERPOTEXTO"/>
        <w:numPr>
          <w:ilvl w:val="0"/>
          <w:numId w:val="25"/>
        </w:numPr>
        <w:rPr>
          <w:rFonts w:ascii="Arial" w:hAnsi="Arial" w:cs="Arial"/>
          <w:lang w:val="es-CO"/>
        </w:rPr>
      </w:pPr>
      <w:r>
        <w:rPr>
          <w:rFonts w:ascii="Arial" w:hAnsi="Arial" w:cs="Arial"/>
          <w:lang w:val="es-CO"/>
        </w:rPr>
        <w:t>Comunicación Institucional:</w:t>
      </w:r>
    </w:p>
    <w:p w14:paraId="666A0454" w14:textId="44BA6B3D" w:rsidR="007C3B90" w:rsidRDefault="007C3B90" w:rsidP="00AF5FD5">
      <w:pPr>
        <w:pStyle w:val="CUERPOTEXTO"/>
        <w:numPr>
          <w:ilvl w:val="0"/>
          <w:numId w:val="25"/>
        </w:numPr>
        <w:rPr>
          <w:rFonts w:ascii="Arial" w:hAnsi="Arial" w:cs="Arial"/>
          <w:lang w:val="es-CO"/>
        </w:rPr>
      </w:pPr>
      <w:r>
        <w:rPr>
          <w:rFonts w:ascii="Arial" w:hAnsi="Arial" w:cs="Arial"/>
          <w:lang w:val="es-CO"/>
        </w:rPr>
        <w:t>Gestión Documental;</w:t>
      </w:r>
    </w:p>
    <w:p w14:paraId="31BDD2DB" w14:textId="75469A0A" w:rsidR="007C3B90" w:rsidRDefault="007C3B90" w:rsidP="00AF5FD5">
      <w:pPr>
        <w:pStyle w:val="CUERPOTEXTO"/>
        <w:numPr>
          <w:ilvl w:val="0"/>
          <w:numId w:val="25"/>
        </w:numPr>
        <w:rPr>
          <w:rFonts w:ascii="Arial" w:hAnsi="Arial" w:cs="Arial"/>
          <w:lang w:val="es-CO"/>
        </w:rPr>
      </w:pPr>
      <w:r>
        <w:rPr>
          <w:rFonts w:ascii="Arial" w:hAnsi="Arial" w:cs="Arial"/>
          <w:lang w:val="es-CO"/>
        </w:rPr>
        <w:t>Gestión Financiera;</w:t>
      </w:r>
    </w:p>
    <w:p w14:paraId="04A5447E" w14:textId="179F1D99" w:rsidR="007C3B90" w:rsidRDefault="007C3B90" w:rsidP="00AF5FD5">
      <w:pPr>
        <w:pStyle w:val="CUERPOTEXTO"/>
        <w:numPr>
          <w:ilvl w:val="0"/>
          <w:numId w:val="25"/>
        </w:numPr>
        <w:rPr>
          <w:rFonts w:ascii="Arial" w:hAnsi="Arial" w:cs="Arial"/>
          <w:lang w:val="es-CO"/>
        </w:rPr>
      </w:pPr>
      <w:r>
        <w:rPr>
          <w:rFonts w:ascii="Arial" w:hAnsi="Arial" w:cs="Arial"/>
          <w:lang w:val="es-CO"/>
        </w:rPr>
        <w:t>Gestión de la Formación:</w:t>
      </w:r>
    </w:p>
    <w:p w14:paraId="6A975328" w14:textId="0A919CA0" w:rsidR="007C3B90" w:rsidRDefault="007C3B90" w:rsidP="00AF5FD5">
      <w:pPr>
        <w:pStyle w:val="CUERPOTEXTO"/>
        <w:numPr>
          <w:ilvl w:val="0"/>
          <w:numId w:val="25"/>
        </w:numPr>
        <w:rPr>
          <w:rFonts w:ascii="Arial" w:hAnsi="Arial" w:cs="Arial"/>
          <w:lang w:val="es-CO"/>
        </w:rPr>
      </w:pPr>
      <w:r>
        <w:rPr>
          <w:rFonts w:ascii="Arial" w:hAnsi="Arial" w:cs="Arial"/>
          <w:lang w:val="es-CO"/>
        </w:rPr>
        <w:t>Gestión Humana;</w:t>
      </w:r>
    </w:p>
    <w:p w14:paraId="06E0A532" w14:textId="1F5AD5F8" w:rsidR="007C3B90" w:rsidRDefault="007C3B90" w:rsidP="00AF5FD5">
      <w:pPr>
        <w:pStyle w:val="CUERPOTEXTO"/>
        <w:numPr>
          <w:ilvl w:val="0"/>
          <w:numId w:val="25"/>
        </w:numPr>
        <w:rPr>
          <w:rFonts w:ascii="Arial" w:hAnsi="Arial" w:cs="Arial"/>
          <w:lang w:val="es-CO"/>
        </w:rPr>
      </w:pPr>
      <w:r>
        <w:rPr>
          <w:rFonts w:ascii="Arial" w:hAnsi="Arial" w:cs="Arial"/>
          <w:lang w:val="es-CO"/>
        </w:rPr>
        <w:t>Gestión de la Información Estadística;</w:t>
      </w:r>
    </w:p>
    <w:p w14:paraId="0F9FEA68" w14:textId="3117E3CC" w:rsidR="007C3B90" w:rsidRDefault="007C3B90" w:rsidP="00AF5FD5">
      <w:pPr>
        <w:pStyle w:val="CUERPOTEXTO"/>
        <w:numPr>
          <w:ilvl w:val="0"/>
          <w:numId w:val="25"/>
        </w:numPr>
        <w:rPr>
          <w:rFonts w:ascii="Arial" w:hAnsi="Arial" w:cs="Arial"/>
          <w:lang w:val="es-CO"/>
        </w:rPr>
      </w:pPr>
      <w:r>
        <w:rPr>
          <w:rFonts w:ascii="Arial" w:hAnsi="Arial" w:cs="Arial"/>
          <w:lang w:val="es-CO"/>
        </w:rPr>
        <w:t>Gestión de la Información Judicial;</w:t>
      </w:r>
    </w:p>
    <w:p w14:paraId="407F3527" w14:textId="2C8C9F16" w:rsidR="007C3B90" w:rsidRDefault="007C3B90" w:rsidP="00AF5FD5">
      <w:pPr>
        <w:pStyle w:val="CUERPOTEXTO"/>
        <w:numPr>
          <w:ilvl w:val="0"/>
          <w:numId w:val="25"/>
        </w:numPr>
        <w:rPr>
          <w:rFonts w:ascii="Arial" w:hAnsi="Arial" w:cs="Arial"/>
          <w:lang w:val="es-CO"/>
        </w:rPr>
      </w:pPr>
      <w:r>
        <w:rPr>
          <w:rFonts w:ascii="Arial" w:hAnsi="Arial" w:cs="Arial"/>
          <w:lang w:val="es-CO"/>
        </w:rPr>
        <w:t>Gestión Tecnológica;</w:t>
      </w:r>
    </w:p>
    <w:p w14:paraId="4C43E33A" w14:textId="53398173" w:rsidR="007C3B90" w:rsidRDefault="007C3B90" w:rsidP="00AF5FD5">
      <w:pPr>
        <w:pStyle w:val="CUERPOTEXTO"/>
        <w:numPr>
          <w:ilvl w:val="0"/>
          <w:numId w:val="25"/>
        </w:numPr>
        <w:rPr>
          <w:rFonts w:ascii="Arial" w:hAnsi="Arial" w:cs="Arial"/>
          <w:lang w:val="es-CO"/>
        </w:rPr>
      </w:pPr>
      <w:r>
        <w:rPr>
          <w:rFonts w:ascii="Arial" w:hAnsi="Arial" w:cs="Arial"/>
          <w:lang w:val="es-CO"/>
        </w:rPr>
        <w:t>Mejoramiento del SIGCMA;</w:t>
      </w:r>
    </w:p>
    <w:p w14:paraId="04B5F30A" w14:textId="522DA099" w:rsidR="007C3B90" w:rsidRDefault="007C3B90" w:rsidP="00AF5FD5">
      <w:pPr>
        <w:pStyle w:val="CUERPOTEXTO"/>
        <w:numPr>
          <w:ilvl w:val="0"/>
          <w:numId w:val="25"/>
        </w:numPr>
        <w:rPr>
          <w:rFonts w:ascii="Arial" w:hAnsi="Arial" w:cs="Arial"/>
          <w:lang w:val="es-CO"/>
        </w:rPr>
      </w:pPr>
      <w:r>
        <w:rPr>
          <w:rFonts w:ascii="Arial" w:hAnsi="Arial" w:cs="Arial"/>
          <w:lang w:val="es-CO"/>
        </w:rPr>
        <w:t>Planeación Estratégica;</w:t>
      </w:r>
    </w:p>
    <w:p w14:paraId="7171ED7F" w14:textId="7A3F32D9" w:rsidR="007C3B90" w:rsidRDefault="007C3B90" w:rsidP="00AF5FD5">
      <w:pPr>
        <w:pStyle w:val="CUERPOTEXTO"/>
        <w:numPr>
          <w:ilvl w:val="0"/>
          <w:numId w:val="25"/>
        </w:numPr>
        <w:rPr>
          <w:rFonts w:ascii="Arial" w:hAnsi="Arial" w:cs="Arial"/>
          <w:lang w:val="es-CO"/>
        </w:rPr>
      </w:pPr>
      <w:r>
        <w:rPr>
          <w:rFonts w:ascii="Arial" w:hAnsi="Arial" w:cs="Arial"/>
          <w:lang w:val="es-CO"/>
        </w:rPr>
        <w:t>Reordenamiento Judicial;</w:t>
      </w:r>
    </w:p>
    <w:p w14:paraId="3FCB6DC7" w14:textId="2ACD0166" w:rsidR="007C3B90" w:rsidRDefault="007C3B90" w:rsidP="00AF5FD5">
      <w:pPr>
        <w:pStyle w:val="CUERPOTEXTO"/>
        <w:numPr>
          <w:ilvl w:val="0"/>
          <w:numId w:val="25"/>
        </w:numPr>
        <w:rPr>
          <w:rFonts w:ascii="Arial" w:hAnsi="Arial" w:cs="Arial"/>
          <w:lang w:val="es-CO"/>
        </w:rPr>
      </w:pPr>
      <w:r>
        <w:rPr>
          <w:rFonts w:ascii="Arial" w:hAnsi="Arial" w:cs="Arial"/>
          <w:lang w:val="es-CO"/>
        </w:rPr>
        <w:t>Salud Ocupacional;</w:t>
      </w:r>
    </w:p>
    <w:p w14:paraId="658E9A94" w14:textId="534BFB33" w:rsidR="007C3B90" w:rsidRPr="007C3B90" w:rsidRDefault="007C3B90" w:rsidP="00AF5FD5">
      <w:pPr>
        <w:pStyle w:val="CUERPOTEXTO"/>
        <w:numPr>
          <w:ilvl w:val="0"/>
          <w:numId w:val="25"/>
        </w:numPr>
        <w:rPr>
          <w:rFonts w:ascii="Arial" w:hAnsi="Arial" w:cs="Arial"/>
          <w:lang w:val="es-CO"/>
        </w:rPr>
      </w:pPr>
      <w:r>
        <w:rPr>
          <w:rFonts w:ascii="Arial" w:hAnsi="Arial" w:cs="Arial"/>
          <w:lang w:val="es-CO"/>
        </w:rPr>
        <w:t>Urna.</w:t>
      </w:r>
    </w:p>
    <w:p w14:paraId="4031C585" w14:textId="77777777" w:rsidR="007C3B90" w:rsidRPr="000140E5" w:rsidRDefault="007C3B90" w:rsidP="007C3B90">
      <w:pPr>
        <w:pStyle w:val="CUERPOTEXTO"/>
        <w:ind w:left="720"/>
        <w:rPr>
          <w:rFonts w:ascii="Arial" w:hAnsi="Arial" w:cs="Arial"/>
          <w:lang w:val="es-CO"/>
        </w:rPr>
      </w:pPr>
    </w:p>
    <w:p w14:paraId="5231AB7E" w14:textId="4E5B69B9" w:rsidR="00BC04FC" w:rsidRDefault="007C3B90" w:rsidP="00C54142">
      <w:pPr>
        <w:pStyle w:val="CUERPOTEXTO"/>
        <w:rPr>
          <w:rFonts w:ascii="Arial" w:eastAsia="Times New Roman" w:hAnsi="Arial" w:cs="Arial"/>
          <w:color w:val="auto"/>
          <w:lang w:val="es-ES_tradnl" w:eastAsia="es-ES_tradnl"/>
        </w:rPr>
      </w:pPr>
      <w:r>
        <w:rPr>
          <w:rFonts w:ascii="Arial" w:eastAsia="Times New Roman" w:hAnsi="Arial" w:cs="Arial"/>
          <w:color w:val="auto"/>
          <w:lang w:val="es-ES_tradnl" w:eastAsia="es-ES_tradnl"/>
        </w:rPr>
        <w:t>Los documentos fueron publicados y socializados a través del Aula Virtual SIGCMA EN LINEA.</w:t>
      </w:r>
    </w:p>
    <w:p w14:paraId="187B543D" w14:textId="77777777" w:rsidR="007C3B90" w:rsidRDefault="007C3B90" w:rsidP="00C54142">
      <w:pPr>
        <w:pStyle w:val="CUERPOTEXTO"/>
        <w:rPr>
          <w:rFonts w:ascii="Arial" w:eastAsia="Times New Roman" w:hAnsi="Arial" w:cs="Arial"/>
          <w:color w:val="auto"/>
          <w:lang w:val="es-ES_tradnl" w:eastAsia="es-ES_tradnl"/>
        </w:rPr>
      </w:pPr>
    </w:p>
    <w:p w14:paraId="05D89386" w14:textId="0E3DC173" w:rsidR="004A45C7" w:rsidRDefault="00BC04FC" w:rsidP="00C54142">
      <w:pPr>
        <w:pStyle w:val="CUERPOTEXTO"/>
        <w:rPr>
          <w:rFonts w:ascii="Arial" w:eastAsia="Times New Roman" w:hAnsi="Arial" w:cs="Arial"/>
          <w:color w:val="auto"/>
          <w:lang w:val="es-ES_tradnl" w:eastAsia="es-ES_tradnl"/>
        </w:rPr>
      </w:pPr>
      <w:r>
        <w:rPr>
          <w:rFonts w:ascii="Arial" w:eastAsia="Times New Roman" w:hAnsi="Arial" w:cs="Arial"/>
          <w:color w:val="auto"/>
          <w:lang w:val="es-ES_tradnl" w:eastAsia="es-ES_tradnl"/>
        </w:rPr>
        <w:t>Otro aspecto de la mayor importancia corresponde a l</w:t>
      </w:r>
      <w:r w:rsidR="00FE157B">
        <w:rPr>
          <w:rFonts w:ascii="Arial" w:eastAsia="Times New Roman" w:hAnsi="Arial" w:cs="Arial"/>
          <w:color w:val="auto"/>
          <w:lang w:val="es-ES_tradnl" w:eastAsia="es-ES_tradnl"/>
        </w:rPr>
        <w:t>a asesoría y acompañamiento que se dio</w:t>
      </w:r>
      <w:r>
        <w:rPr>
          <w:rFonts w:ascii="Arial" w:eastAsia="Times New Roman" w:hAnsi="Arial" w:cs="Arial"/>
          <w:color w:val="auto"/>
          <w:lang w:val="es-ES_tradnl" w:eastAsia="es-ES_tradnl"/>
        </w:rPr>
        <w:t xml:space="preserve"> desde la Coordinación </w:t>
      </w:r>
      <w:r w:rsidR="004A45C7">
        <w:rPr>
          <w:rFonts w:ascii="Arial" w:eastAsia="Times New Roman" w:hAnsi="Arial" w:cs="Arial"/>
          <w:color w:val="auto"/>
          <w:lang w:val="es-ES_tradnl" w:eastAsia="es-ES_tradnl"/>
        </w:rPr>
        <w:t>Nacional del SIGCMA</w:t>
      </w:r>
      <w:r w:rsidR="00FE157B">
        <w:rPr>
          <w:rFonts w:ascii="Arial" w:eastAsia="Times New Roman" w:hAnsi="Arial" w:cs="Arial"/>
          <w:color w:val="auto"/>
          <w:lang w:val="es-ES_tradnl" w:eastAsia="es-ES_tradnl"/>
        </w:rPr>
        <w:t xml:space="preserve"> a todas las Dependencias Administrativas y Judiciales recertificadas</w:t>
      </w:r>
      <w:r w:rsidR="004A45C7">
        <w:rPr>
          <w:rFonts w:ascii="Arial" w:eastAsia="Times New Roman" w:hAnsi="Arial" w:cs="Arial"/>
          <w:color w:val="auto"/>
          <w:lang w:val="es-ES_tradnl" w:eastAsia="es-ES_tradnl"/>
        </w:rPr>
        <w:t xml:space="preserve"> para la elaboración, </w:t>
      </w:r>
      <w:r w:rsidR="00492B67">
        <w:rPr>
          <w:rFonts w:ascii="Arial" w:eastAsia="Times New Roman" w:hAnsi="Arial" w:cs="Arial"/>
          <w:color w:val="auto"/>
          <w:lang w:val="es-ES_tradnl" w:eastAsia="es-ES_tradnl"/>
        </w:rPr>
        <w:t>implementación, implantación e</w:t>
      </w:r>
      <w:r w:rsidR="004A45C7">
        <w:rPr>
          <w:rFonts w:ascii="Arial" w:eastAsia="Times New Roman" w:hAnsi="Arial" w:cs="Arial"/>
          <w:color w:val="auto"/>
          <w:lang w:val="es-ES_tradnl" w:eastAsia="es-ES_tradnl"/>
        </w:rPr>
        <w:t xml:space="preserve"> interiorización de los nuevos requisitos de las Normas NTC ISO 9001:2015 y NTC ISO 14001:2015, a saber: </w:t>
      </w:r>
    </w:p>
    <w:p w14:paraId="2A7CF42A" w14:textId="77777777" w:rsidR="009F318B" w:rsidRDefault="009F318B" w:rsidP="00C54142">
      <w:pPr>
        <w:pStyle w:val="CUERPOTEXTO"/>
        <w:rPr>
          <w:rFonts w:ascii="Arial" w:eastAsia="Times New Roman" w:hAnsi="Arial" w:cs="Arial"/>
          <w:color w:val="auto"/>
          <w:lang w:val="es-ES_tradnl" w:eastAsia="es-ES_tradnl"/>
        </w:rPr>
      </w:pPr>
    </w:p>
    <w:p w14:paraId="3676A88B" w14:textId="78A1FA23" w:rsidR="004A45C7" w:rsidRDefault="004A45C7" w:rsidP="00AF5FD5">
      <w:pPr>
        <w:pStyle w:val="CUERPOTEXTO"/>
        <w:numPr>
          <w:ilvl w:val="0"/>
          <w:numId w:val="23"/>
        </w:numPr>
        <w:rPr>
          <w:rFonts w:ascii="Arial" w:eastAsia="Times New Roman" w:hAnsi="Arial" w:cs="Arial"/>
          <w:color w:val="auto"/>
          <w:lang w:val="es-ES_tradnl" w:eastAsia="es-ES_tradnl"/>
        </w:rPr>
      </w:pPr>
      <w:r>
        <w:rPr>
          <w:rFonts w:ascii="Arial" w:eastAsia="Times New Roman" w:hAnsi="Arial" w:cs="Arial"/>
          <w:color w:val="auto"/>
          <w:lang w:val="es-ES_tradnl" w:eastAsia="es-ES_tradnl"/>
        </w:rPr>
        <w:t>El Contexto de la Organización</w:t>
      </w:r>
    </w:p>
    <w:p w14:paraId="76D2B7E8" w14:textId="4F36CD05" w:rsidR="004A45C7" w:rsidRDefault="004A45C7" w:rsidP="00AF5FD5">
      <w:pPr>
        <w:pStyle w:val="CUERPOTEXTO"/>
        <w:numPr>
          <w:ilvl w:val="0"/>
          <w:numId w:val="23"/>
        </w:numPr>
        <w:rPr>
          <w:rFonts w:ascii="Arial" w:eastAsia="Times New Roman" w:hAnsi="Arial" w:cs="Arial"/>
          <w:color w:val="auto"/>
          <w:lang w:val="es-ES_tradnl" w:eastAsia="es-ES_tradnl"/>
        </w:rPr>
      </w:pPr>
      <w:r>
        <w:rPr>
          <w:rFonts w:ascii="Arial" w:eastAsia="Times New Roman" w:hAnsi="Arial" w:cs="Arial"/>
          <w:color w:val="auto"/>
          <w:lang w:val="es-ES_tradnl" w:eastAsia="es-ES_tradnl"/>
        </w:rPr>
        <w:t>La Comprensión de la Organización y de su contexto;</w:t>
      </w:r>
    </w:p>
    <w:p w14:paraId="74C397AF" w14:textId="3E3D2E03" w:rsidR="004A45C7" w:rsidRDefault="004A45C7" w:rsidP="00AF5FD5">
      <w:pPr>
        <w:pStyle w:val="CUERPOTEXTO"/>
        <w:numPr>
          <w:ilvl w:val="0"/>
          <w:numId w:val="23"/>
        </w:numPr>
        <w:rPr>
          <w:rFonts w:ascii="Arial" w:eastAsia="Times New Roman" w:hAnsi="Arial" w:cs="Arial"/>
          <w:color w:val="auto"/>
          <w:lang w:val="es-ES_tradnl" w:eastAsia="es-ES_tradnl"/>
        </w:rPr>
      </w:pPr>
      <w:r>
        <w:rPr>
          <w:rFonts w:ascii="Arial" w:eastAsia="Times New Roman" w:hAnsi="Arial" w:cs="Arial"/>
          <w:color w:val="auto"/>
          <w:lang w:val="es-ES_tradnl" w:eastAsia="es-ES_tradnl"/>
        </w:rPr>
        <w:t>La Comprensión de las necesidades y expectativas de las partes interesadas;</w:t>
      </w:r>
    </w:p>
    <w:p w14:paraId="07277E1E" w14:textId="7137A28A" w:rsidR="004A45C7" w:rsidRDefault="004A45C7" w:rsidP="00AF5FD5">
      <w:pPr>
        <w:pStyle w:val="CUERPOTEXTO"/>
        <w:numPr>
          <w:ilvl w:val="0"/>
          <w:numId w:val="23"/>
        </w:numPr>
        <w:rPr>
          <w:rFonts w:ascii="Arial" w:eastAsia="Times New Roman" w:hAnsi="Arial" w:cs="Arial"/>
          <w:color w:val="auto"/>
          <w:lang w:val="es-ES_tradnl" w:eastAsia="es-ES_tradnl"/>
        </w:rPr>
      </w:pPr>
      <w:r>
        <w:rPr>
          <w:rFonts w:ascii="Arial" w:eastAsia="Times New Roman" w:hAnsi="Arial" w:cs="Arial"/>
          <w:color w:val="auto"/>
          <w:lang w:val="es-ES_tradnl" w:eastAsia="es-ES_tradnl"/>
        </w:rPr>
        <w:t>Objetivos de Calidad y Planificación para lograrlos;</w:t>
      </w:r>
    </w:p>
    <w:p w14:paraId="40835635" w14:textId="412F6AA3" w:rsidR="004A45C7" w:rsidRDefault="004A45C7" w:rsidP="00AF5FD5">
      <w:pPr>
        <w:pStyle w:val="CUERPOTEXTO"/>
        <w:numPr>
          <w:ilvl w:val="0"/>
          <w:numId w:val="23"/>
        </w:numPr>
        <w:rPr>
          <w:rFonts w:ascii="Arial" w:eastAsia="Times New Roman" w:hAnsi="Arial" w:cs="Arial"/>
          <w:color w:val="auto"/>
          <w:lang w:val="es-ES_tradnl" w:eastAsia="es-ES_tradnl"/>
        </w:rPr>
      </w:pPr>
      <w:r>
        <w:rPr>
          <w:rFonts w:ascii="Arial" w:eastAsia="Times New Roman" w:hAnsi="Arial" w:cs="Arial"/>
          <w:color w:val="auto"/>
          <w:lang w:val="es-ES_tradnl" w:eastAsia="es-ES_tradnl"/>
        </w:rPr>
        <w:t>Planificación de los Cambios;</w:t>
      </w:r>
    </w:p>
    <w:p w14:paraId="4BDF5813" w14:textId="4E042868" w:rsidR="004A45C7" w:rsidRDefault="004A45C7" w:rsidP="00AF5FD5">
      <w:pPr>
        <w:pStyle w:val="CUERPOTEXTO"/>
        <w:numPr>
          <w:ilvl w:val="0"/>
          <w:numId w:val="23"/>
        </w:numPr>
        <w:rPr>
          <w:rFonts w:ascii="Arial" w:eastAsia="Times New Roman" w:hAnsi="Arial" w:cs="Arial"/>
          <w:color w:val="auto"/>
          <w:lang w:val="es-ES_tradnl" w:eastAsia="es-ES_tradnl"/>
        </w:rPr>
      </w:pPr>
      <w:r>
        <w:rPr>
          <w:rFonts w:ascii="Arial" w:eastAsia="Times New Roman" w:hAnsi="Arial" w:cs="Arial"/>
          <w:color w:val="auto"/>
          <w:lang w:val="es-ES_tradnl" w:eastAsia="es-ES_tradnl"/>
        </w:rPr>
        <w:t>Información Documentada;</w:t>
      </w:r>
    </w:p>
    <w:p w14:paraId="3550414C" w14:textId="59D50861" w:rsidR="004A45C7" w:rsidRDefault="004A45C7" w:rsidP="00AF5FD5">
      <w:pPr>
        <w:pStyle w:val="CUERPOTEXTO"/>
        <w:numPr>
          <w:ilvl w:val="0"/>
          <w:numId w:val="23"/>
        </w:numPr>
        <w:rPr>
          <w:rFonts w:ascii="Arial" w:eastAsia="Times New Roman" w:hAnsi="Arial" w:cs="Arial"/>
          <w:color w:val="auto"/>
          <w:lang w:val="es-ES_tradnl" w:eastAsia="es-ES_tradnl"/>
        </w:rPr>
      </w:pPr>
      <w:r>
        <w:rPr>
          <w:rFonts w:ascii="Arial" w:eastAsia="Times New Roman" w:hAnsi="Arial" w:cs="Arial"/>
          <w:color w:val="auto"/>
          <w:lang w:val="es-ES_tradnl" w:eastAsia="es-ES_tradnl"/>
        </w:rPr>
        <w:t>Diseño y Desarrollo de los Productos y Servicios;</w:t>
      </w:r>
    </w:p>
    <w:p w14:paraId="5CAF4B60" w14:textId="0D24EEAB" w:rsidR="004A45C7" w:rsidRDefault="004A45C7" w:rsidP="00AF5FD5">
      <w:pPr>
        <w:pStyle w:val="CUERPOTEXTO"/>
        <w:numPr>
          <w:ilvl w:val="0"/>
          <w:numId w:val="23"/>
        </w:numPr>
        <w:rPr>
          <w:rFonts w:ascii="Arial" w:eastAsia="Times New Roman" w:hAnsi="Arial" w:cs="Arial"/>
          <w:color w:val="auto"/>
          <w:lang w:val="es-ES_tradnl" w:eastAsia="es-ES_tradnl"/>
        </w:rPr>
      </w:pPr>
      <w:r>
        <w:rPr>
          <w:rFonts w:ascii="Arial" w:eastAsia="Times New Roman" w:hAnsi="Arial" w:cs="Arial"/>
          <w:color w:val="auto"/>
          <w:lang w:val="es-ES_tradnl" w:eastAsia="es-ES_tradnl"/>
        </w:rPr>
        <w:t>Cambios del Diseño y Desarrollo;</w:t>
      </w:r>
    </w:p>
    <w:p w14:paraId="1735E6B7" w14:textId="51391731" w:rsidR="004A45C7" w:rsidRDefault="004A45C7" w:rsidP="00AF5FD5">
      <w:pPr>
        <w:pStyle w:val="CUERPOTEXTO"/>
        <w:numPr>
          <w:ilvl w:val="0"/>
          <w:numId w:val="23"/>
        </w:numPr>
        <w:rPr>
          <w:rFonts w:ascii="Arial" w:eastAsia="Times New Roman" w:hAnsi="Arial" w:cs="Arial"/>
          <w:color w:val="auto"/>
          <w:lang w:val="es-ES_tradnl" w:eastAsia="es-ES_tradnl"/>
        </w:rPr>
      </w:pPr>
      <w:r>
        <w:rPr>
          <w:rFonts w:ascii="Arial" w:eastAsia="Times New Roman" w:hAnsi="Arial" w:cs="Arial"/>
          <w:color w:val="auto"/>
          <w:lang w:val="es-ES_tradnl" w:eastAsia="es-ES_tradnl"/>
        </w:rPr>
        <w:t>Control de las Salidas No Conformes.</w:t>
      </w:r>
    </w:p>
    <w:p w14:paraId="44A5A4B1" w14:textId="0AFC9D35" w:rsidR="00FE157B" w:rsidRDefault="00FE157B" w:rsidP="00AF5FD5">
      <w:pPr>
        <w:pStyle w:val="CUERPOTEXTO"/>
        <w:numPr>
          <w:ilvl w:val="0"/>
          <w:numId w:val="23"/>
        </w:numPr>
        <w:rPr>
          <w:rFonts w:ascii="Arial" w:eastAsia="Times New Roman" w:hAnsi="Arial" w:cs="Arial"/>
          <w:color w:val="auto"/>
          <w:lang w:val="es-ES_tradnl" w:eastAsia="es-ES_tradnl"/>
        </w:rPr>
      </w:pPr>
      <w:r>
        <w:rPr>
          <w:rFonts w:ascii="Arial" w:eastAsia="Times New Roman" w:hAnsi="Arial" w:cs="Arial"/>
          <w:color w:val="auto"/>
          <w:lang w:val="es-ES_tradnl" w:eastAsia="es-ES_tradnl"/>
        </w:rPr>
        <w:t>Revisión por la Dirección.</w:t>
      </w:r>
    </w:p>
    <w:p w14:paraId="5CE4D12A" w14:textId="77777777" w:rsidR="004A45C7" w:rsidRPr="004A45C7" w:rsidRDefault="004A45C7" w:rsidP="00FE157B">
      <w:pPr>
        <w:pStyle w:val="CUERPOTEXTO"/>
        <w:ind w:left="720"/>
        <w:rPr>
          <w:rFonts w:ascii="Arial" w:eastAsia="Times New Roman" w:hAnsi="Arial" w:cs="Arial"/>
          <w:color w:val="auto"/>
          <w:lang w:val="es-ES_tradnl" w:eastAsia="es-ES_tradnl"/>
        </w:rPr>
      </w:pPr>
    </w:p>
    <w:p w14:paraId="163B91F6" w14:textId="77777777" w:rsidR="004A45C7" w:rsidRDefault="004A45C7" w:rsidP="00C54142">
      <w:pPr>
        <w:pStyle w:val="CUERPOTEXTO"/>
        <w:rPr>
          <w:rFonts w:ascii="Arial" w:eastAsia="Times New Roman" w:hAnsi="Arial" w:cs="Arial"/>
          <w:color w:val="auto"/>
          <w:lang w:val="es-ES_tradnl" w:eastAsia="es-ES_tradnl"/>
        </w:rPr>
      </w:pPr>
    </w:p>
    <w:p w14:paraId="0D9124E5" w14:textId="618C46AE" w:rsidR="00964DA0" w:rsidRDefault="004A45C7" w:rsidP="00C54142">
      <w:pPr>
        <w:pStyle w:val="CUERPOTEXTO"/>
        <w:rPr>
          <w:rFonts w:ascii="Arial" w:eastAsia="Times New Roman" w:hAnsi="Arial" w:cs="Arial"/>
          <w:color w:val="auto"/>
          <w:lang w:val="es-ES_tradnl" w:eastAsia="es-ES_tradnl"/>
        </w:rPr>
      </w:pPr>
      <w:r>
        <w:rPr>
          <w:rFonts w:ascii="Arial" w:eastAsia="Times New Roman" w:hAnsi="Arial" w:cs="Arial"/>
          <w:color w:val="auto"/>
          <w:lang w:val="es-ES_tradnl" w:eastAsia="es-ES_tradnl"/>
        </w:rPr>
        <w:t>Para asumir los retos</w:t>
      </w:r>
      <w:r w:rsidR="00964DA0">
        <w:rPr>
          <w:rFonts w:ascii="Arial" w:eastAsia="Times New Roman" w:hAnsi="Arial" w:cs="Arial"/>
          <w:color w:val="auto"/>
          <w:lang w:val="es-ES_tradnl" w:eastAsia="es-ES_tradnl"/>
        </w:rPr>
        <w:t xml:space="preserve"> establecidos por las Estructuras de Alto Nivel</w:t>
      </w:r>
      <w:r>
        <w:rPr>
          <w:rFonts w:ascii="Arial" w:eastAsia="Times New Roman" w:hAnsi="Arial" w:cs="Arial"/>
          <w:color w:val="auto"/>
          <w:lang w:val="es-ES_tradnl" w:eastAsia="es-ES_tradnl"/>
        </w:rPr>
        <w:t xml:space="preserve"> se </w:t>
      </w:r>
      <w:r w:rsidR="00964DA0">
        <w:rPr>
          <w:rFonts w:ascii="Arial" w:eastAsia="Times New Roman" w:hAnsi="Arial" w:cs="Arial"/>
          <w:color w:val="auto"/>
          <w:lang w:val="es-ES_tradnl" w:eastAsia="es-ES_tradnl"/>
        </w:rPr>
        <w:t>desarrollaron</w:t>
      </w:r>
      <w:r>
        <w:rPr>
          <w:rFonts w:ascii="Arial" w:eastAsia="Times New Roman" w:hAnsi="Arial" w:cs="Arial"/>
          <w:color w:val="auto"/>
          <w:lang w:val="es-ES_tradnl" w:eastAsia="es-ES_tradnl"/>
        </w:rPr>
        <w:t xml:space="preserve"> las </w:t>
      </w:r>
      <w:r w:rsidR="00964DA0">
        <w:rPr>
          <w:rFonts w:ascii="Arial" w:eastAsia="Times New Roman" w:hAnsi="Arial" w:cs="Arial"/>
          <w:color w:val="auto"/>
          <w:lang w:val="es-ES_tradnl" w:eastAsia="es-ES_tradnl"/>
        </w:rPr>
        <w:t xml:space="preserve">estrategias que se describirán a </w:t>
      </w:r>
      <w:r w:rsidR="00AC6514">
        <w:rPr>
          <w:rFonts w:ascii="Arial" w:eastAsia="Times New Roman" w:hAnsi="Arial" w:cs="Arial"/>
          <w:color w:val="auto"/>
          <w:lang w:val="es-ES_tradnl" w:eastAsia="es-ES_tradnl"/>
        </w:rPr>
        <w:t>continuación, implementadas</w:t>
      </w:r>
      <w:r>
        <w:rPr>
          <w:rFonts w:ascii="Arial" w:eastAsia="Times New Roman" w:hAnsi="Arial" w:cs="Arial"/>
          <w:color w:val="auto"/>
          <w:lang w:val="es-ES_tradnl" w:eastAsia="es-ES_tradnl"/>
        </w:rPr>
        <w:t xml:space="preserve"> por la Coordinación </w:t>
      </w:r>
      <w:r w:rsidR="00964DA0">
        <w:rPr>
          <w:rFonts w:ascii="Arial" w:eastAsia="Times New Roman" w:hAnsi="Arial" w:cs="Arial"/>
          <w:color w:val="auto"/>
          <w:lang w:val="es-ES_tradnl" w:eastAsia="es-ES_tradnl"/>
        </w:rPr>
        <w:t>Nacional del SIGCMA tanto en la gestión de las</w:t>
      </w:r>
      <w:r>
        <w:rPr>
          <w:rFonts w:ascii="Arial" w:eastAsia="Times New Roman" w:hAnsi="Arial" w:cs="Arial"/>
          <w:color w:val="auto"/>
          <w:lang w:val="es-ES_tradnl" w:eastAsia="es-ES_tradnl"/>
        </w:rPr>
        <w:t xml:space="preserve"> Dependencias Administrativas como en la </w:t>
      </w:r>
      <w:r w:rsidR="00BC04FC">
        <w:rPr>
          <w:rFonts w:ascii="Arial" w:eastAsia="Times New Roman" w:hAnsi="Arial" w:cs="Arial"/>
          <w:color w:val="auto"/>
          <w:lang w:val="es-ES_tradnl" w:eastAsia="es-ES_tradnl"/>
        </w:rPr>
        <w:t xml:space="preserve">gestión </w:t>
      </w:r>
      <w:r>
        <w:rPr>
          <w:rFonts w:ascii="Arial" w:eastAsia="Times New Roman" w:hAnsi="Arial" w:cs="Arial"/>
          <w:color w:val="auto"/>
          <w:lang w:val="es-ES_tradnl" w:eastAsia="es-ES_tradnl"/>
        </w:rPr>
        <w:t xml:space="preserve">de los </w:t>
      </w:r>
      <w:r w:rsidR="00964DA0">
        <w:rPr>
          <w:rFonts w:ascii="Arial" w:eastAsia="Times New Roman" w:hAnsi="Arial" w:cs="Arial"/>
          <w:color w:val="auto"/>
          <w:lang w:val="es-ES_tradnl" w:eastAsia="es-ES_tradnl"/>
        </w:rPr>
        <w:t>despachos judiciales de tal forma que se diera respuesta a las exigencias de las Normas versión 2015, trabajo que no se había realizado</w:t>
      </w:r>
      <w:r w:rsidR="00FE157B">
        <w:rPr>
          <w:rFonts w:ascii="Arial" w:eastAsia="Times New Roman" w:hAnsi="Arial" w:cs="Arial"/>
          <w:color w:val="auto"/>
          <w:lang w:val="es-ES_tradnl" w:eastAsia="es-ES_tradnl"/>
        </w:rPr>
        <w:t xml:space="preserve"> anteriormente</w:t>
      </w:r>
      <w:r w:rsidR="00964DA0">
        <w:rPr>
          <w:rFonts w:ascii="Arial" w:eastAsia="Times New Roman" w:hAnsi="Arial" w:cs="Arial"/>
          <w:color w:val="auto"/>
          <w:lang w:val="es-ES_tradnl" w:eastAsia="es-ES_tradnl"/>
        </w:rPr>
        <w:t>.</w:t>
      </w:r>
      <w:r w:rsidR="00BC04FC">
        <w:rPr>
          <w:rFonts w:ascii="Arial" w:eastAsia="Times New Roman" w:hAnsi="Arial" w:cs="Arial"/>
          <w:color w:val="auto"/>
          <w:lang w:val="es-ES_tradnl" w:eastAsia="es-ES_tradnl"/>
        </w:rPr>
        <w:t xml:space="preserve">  En total se dieron </w:t>
      </w:r>
      <w:r w:rsidR="00964DA0">
        <w:rPr>
          <w:rFonts w:ascii="Arial" w:eastAsia="Times New Roman" w:hAnsi="Arial" w:cs="Arial"/>
          <w:color w:val="auto"/>
          <w:lang w:val="es-ES_tradnl" w:eastAsia="es-ES_tradnl"/>
        </w:rPr>
        <w:t>1.190</w:t>
      </w:r>
      <w:r w:rsidR="008C5F02">
        <w:rPr>
          <w:rFonts w:ascii="Arial" w:eastAsia="Times New Roman" w:hAnsi="Arial" w:cs="Arial"/>
          <w:color w:val="auto"/>
          <w:lang w:val="es-ES_tradnl" w:eastAsia="es-ES_tradnl"/>
        </w:rPr>
        <w:t xml:space="preserve"> horas de asesoría </w:t>
      </w:r>
      <w:r w:rsidR="00964DA0">
        <w:rPr>
          <w:rFonts w:ascii="Arial" w:eastAsia="Times New Roman" w:hAnsi="Arial" w:cs="Arial"/>
          <w:color w:val="auto"/>
          <w:lang w:val="es-ES_tradnl" w:eastAsia="es-ES_tradnl"/>
        </w:rPr>
        <w:t>y acompañam</w:t>
      </w:r>
      <w:r w:rsidR="0085357D">
        <w:rPr>
          <w:rFonts w:ascii="Arial" w:eastAsia="Times New Roman" w:hAnsi="Arial" w:cs="Arial"/>
          <w:color w:val="auto"/>
          <w:lang w:val="es-ES_tradnl" w:eastAsia="es-ES_tradnl"/>
        </w:rPr>
        <w:t>ie</w:t>
      </w:r>
      <w:r w:rsidR="008B386A">
        <w:rPr>
          <w:rFonts w:ascii="Arial" w:eastAsia="Times New Roman" w:hAnsi="Arial" w:cs="Arial"/>
          <w:color w:val="auto"/>
          <w:lang w:val="es-ES_tradnl" w:eastAsia="es-ES_tradnl"/>
        </w:rPr>
        <w:t>nto para la implementación del SIGCMA. Debe resaltarse la apertura del Aula Virtual del SPA de Paloquemao con el cual se dio inicio al proceso de formación y acompañamiento de los Juzgados de Paloquemao certificados bajo la norma ISO 9001:2015.</w:t>
      </w:r>
    </w:p>
    <w:p w14:paraId="2DDAC01B" w14:textId="569C7F1B" w:rsidR="008B386A" w:rsidRPr="0013115B" w:rsidRDefault="008B386A" w:rsidP="008B386A">
      <w:pPr>
        <w:pStyle w:val="NormalWeb"/>
        <w:spacing w:before="0" w:beforeAutospacing="0" w:after="0" w:afterAutospacing="0"/>
        <w:rPr>
          <w:rFonts w:ascii="Arial" w:hAnsi="Arial" w:cs="Arial"/>
          <w:color w:val="000000"/>
          <w:sz w:val="27"/>
          <w:szCs w:val="27"/>
          <w:lang w:val="es-CO" w:eastAsia="en-US"/>
        </w:rPr>
      </w:pPr>
      <w:r>
        <w:rPr>
          <w:rFonts w:ascii="Arial" w:hAnsi="Arial" w:cs="Arial"/>
          <w:color w:val="000000"/>
          <w:sz w:val="27"/>
          <w:szCs w:val="27"/>
        </w:rPr>
        <w:br/>
        <w:t> </w:t>
      </w:r>
    </w:p>
    <w:p w14:paraId="3C08A101" w14:textId="77777777" w:rsidR="008B386A" w:rsidRDefault="008B386A" w:rsidP="008B386A">
      <w:pPr>
        <w:pStyle w:val="Ttulo2"/>
        <w:spacing w:after="0"/>
        <w:rPr>
          <w:sz w:val="36"/>
          <w:szCs w:val="36"/>
        </w:rPr>
      </w:pPr>
      <w:r>
        <w:t>Aulas Virtuales</w:t>
      </w:r>
    </w:p>
    <w:p w14:paraId="32156AFF" w14:textId="77777777" w:rsidR="008B386A" w:rsidRDefault="0088146D" w:rsidP="008B386A">
      <w:pPr>
        <w:rPr>
          <w:rFonts w:ascii="Arial" w:hAnsi="Arial" w:cs="Arial"/>
          <w:color w:val="000000"/>
          <w:sz w:val="27"/>
          <w:szCs w:val="27"/>
        </w:rPr>
      </w:pPr>
      <w:r>
        <w:rPr>
          <w:rFonts w:ascii="Arial" w:hAnsi="Arial" w:cs="Arial"/>
          <w:color w:val="000000"/>
          <w:sz w:val="27"/>
          <w:szCs w:val="27"/>
        </w:rPr>
        <w:pict w14:anchorId="53EE1005">
          <v:rect id="_x0000_i1025" style="width:0;height:.75pt" o:hralign="center" o:hrstd="t" o:hrnoshade="t" o:hr="t" fillcolor="black" stroked="f"/>
        </w:pict>
      </w:r>
    </w:p>
    <w:p w14:paraId="7AB684FC" w14:textId="77777777" w:rsidR="008B386A" w:rsidRDefault="008B386A" w:rsidP="008B386A">
      <w:pPr>
        <w:pStyle w:val="NormalWeb"/>
        <w:spacing w:before="0" w:beforeAutospacing="0" w:after="0" w:afterAutospacing="0"/>
        <w:rPr>
          <w:rFonts w:ascii="Arial" w:hAnsi="Arial" w:cs="Arial"/>
          <w:color w:val="000000"/>
          <w:sz w:val="27"/>
          <w:szCs w:val="27"/>
        </w:rPr>
      </w:pPr>
      <w:r>
        <w:rPr>
          <w:rFonts w:ascii="Arial" w:hAnsi="Arial" w:cs="Arial"/>
          <w:color w:val="000000"/>
          <w:sz w:val="27"/>
          <w:szCs w:val="27"/>
        </w:rPr>
        <w:t> </w:t>
      </w:r>
    </w:p>
    <w:p w14:paraId="4718BB45" w14:textId="77777777" w:rsidR="008B386A" w:rsidRDefault="008B386A" w:rsidP="008B386A">
      <w:pPr>
        <w:pStyle w:val="NormalWeb"/>
        <w:spacing w:before="0" w:beforeAutospacing="0" w:after="0" w:afterAutospacing="0"/>
        <w:rPr>
          <w:rFonts w:ascii="Arial" w:hAnsi="Arial" w:cs="Arial"/>
          <w:color w:val="000000"/>
          <w:sz w:val="27"/>
          <w:szCs w:val="27"/>
        </w:rPr>
      </w:pPr>
      <w:r>
        <w:rPr>
          <w:rFonts w:ascii="Arial" w:hAnsi="Arial" w:cs="Arial"/>
          <w:color w:val="000000"/>
          <w:sz w:val="27"/>
          <w:szCs w:val="27"/>
        </w:rPr>
        <w:t> </w:t>
      </w:r>
    </w:p>
    <w:tbl>
      <w:tblPr>
        <w:tblW w:w="12000" w:type="dxa"/>
        <w:tblCellMar>
          <w:left w:w="0" w:type="dxa"/>
          <w:right w:w="0" w:type="dxa"/>
        </w:tblCellMar>
        <w:tblLook w:val="04A0" w:firstRow="1" w:lastRow="0" w:firstColumn="1" w:lastColumn="0" w:noHBand="0" w:noVBand="1"/>
      </w:tblPr>
      <w:tblGrid>
        <w:gridCol w:w="8"/>
        <w:gridCol w:w="7"/>
        <w:gridCol w:w="11985"/>
      </w:tblGrid>
      <w:tr w:rsidR="008B386A" w14:paraId="3390BD46" w14:textId="77777777" w:rsidTr="008B386A">
        <w:tc>
          <w:tcPr>
            <w:tcW w:w="0" w:type="auto"/>
            <w:vAlign w:val="center"/>
            <w:hideMark/>
          </w:tcPr>
          <w:p w14:paraId="1AD52C7F" w14:textId="53016106" w:rsidR="008B386A" w:rsidRDefault="008B386A">
            <w:pPr>
              <w:pStyle w:val="NormalWeb"/>
              <w:spacing w:before="0" w:beforeAutospacing="0" w:after="0" w:afterAutospacing="0"/>
            </w:pPr>
          </w:p>
        </w:tc>
        <w:tc>
          <w:tcPr>
            <w:tcW w:w="0" w:type="auto"/>
            <w:vAlign w:val="center"/>
            <w:hideMark/>
          </w:tcPr>
          <w:p w14:paraId="7F18C339" w14:textId="474096CF" w:rsidR="008B386A" w:rsidRDefault="008B386A"/>
        </w:tc>
        <w:tc>
          <w:tcPr>
            <w:tcW w:w="0" w:type="auto"/>
            <w:vAlign w:val="center"/>
            <w:hideMark/>
          </w:tcPr>
          <w:p w14:paraId="74065FA9" w14:textId="1CA57DA5" w:rsidR="008B386A" w:rsidRDefault="008B386A">
            <w:r>
              <w:rPr>
                <w:noProof/>
                <w:color w:val="0000FF"/>
                <w:lang w:val="es-CO" w:eastAsia="es-CO"/>
              </w:rPr>
              <w:drawing>
                <wp:inline distT="0" distB="0" distL="0" distR="0" wp14:anchorId="26ED7161" wp14:editId="335CE85D">
                  <wp:extent cx="6267450" cy="1047750"/>
                  <wp:effectExtent l="0" t="0" r="0" b="0"/>
                  <wp:docPr id="21" name="Imagen 21" descr="http://www.ejrlb.net/sites/default/files/sist_penal.pn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ejrlb.net/sites/default/files/sist_penal.png">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267450" cy="1047750"/>
                          </a:xfrm>
                          <a:prstGeom prst="rect">
                            <a:avLst/>
                          </a:prstGeom>
                          <a:noFill/>
                          <a:ln>
                            <a:noFill/>
                          </a:ln>
                        </pic:spPr>
                      </pic:pic>
                    </a:graphicData>
                  </a:graphic>
                </wp:inline>
              </w:drawing>
            </w:r>
          </w:p>
        </w:tc>
      </w:tr>
    </w:tbl>
    <w:p w14:paraId="59B4859E" w14:textId="2C8BA919" w:rsidR="008B386A" w:rsidRDefault="008B386A" w:rsidP="00C54142">
      <w:pPr>
        <w:pStyle w:val="CUERPOTEXTO"/>
        <w:rPr>
          <w:rFonts w:ascii="Arial" w:eastAsia="Times New Roman" w:hAnsi="Arial" w:cs="Arial"/>
          <w:color w:val="auto"/>
          <w:lang w:val="es-ES_tradnl" w:eastAsia="es-ES_tradnl"/>
        </w:rPr>
      </w:pPr>
    </w:p>
    <w:p w14:paraId="04E300B3" w14:textId="77777777" w:rsidR="008B386A" w:rsidRDefault="008B386A" w:rsidP="00C54142">
      <w:pPr>
        <w:pStyle w:val="CUERPOTEXTO"/>
        <w:rPr>
          <w:rFonts w:ascii="Arial" w:eastAsia="Times New Roman" w:hAnsi="Arial" w:cs="Arial"/>
          <w:color w:val="auto"/>
          <w:lang w:val="es-ES_tradnl" w:eastAsia="es-ES_tradnl"/>
        </w:rPr>
      </w:pPr>
    </w:p>
    <w:p w14:paraId="21EBB7D2" w14:textId="77777777" w:rsidR="00964DA0" w:rsidRDefault="00964DA0" w:rsidP="00C54142">
      <w:pPr>
        <w:pStyle w:val="CUERPOTEXTO"/>
        <w:rPr>
          <w:rFonts w:ascii="Arial" w:eastAsia="Times New Roman" w:hAnsi="Arial" w:cs="Arial"/>
          <w:color w:val="auto"/>
          <w:lang w:val="es-ES_tradnl" w:eastAsia="es-ES_tradnl"/>
        </w:rPr>
      </w:pPr>
    </w:p>
    <w:p w14:paraId="568CD96A" w14:textId="56D5748D" w:rsidR="00BC04FC" w:rsidRPr="00204BCE" w:rsidRDefault="00FE157B" w:rsidP="00C54142">
      <w:pPr>
        <w:pStyle w:val="CUERPOTEXTO"/>
        <w:rPr>
          <w:rFonts w:ascii="Arial" w:eastAsia="Times New Roman" w:hAnsi="Arial" w:cs="Arial"/>
          <w:color w:val="auto"/>
          <w:lang w:val="es-ES_tradnl" w:eastAsia="es-ES_tradnl"/>
        </w:rPr>
      </w:pPr>
      <w:r>
        <w:rPr>
          <w:rFonts w:ascii="Arial" w:eastAsia="Times New Roman" w:hAnsi="Arial" w:cs="Arial"/>
          <w:color w:val="auto"/>
          <w:lang w:val="es-ES_tradnl" w:eastAsia="es-ES_tradnl"/>
        </w:rPr>
        <w:t>En el mismo sentido s</w:t>
      </w:r>
      <w:r w:rsidR="00964DA0">
        <w:rPr>
          <w:rFonts w:ascii="Arial" w:eastAsia="Times New Roman" w:hAnsi="Arial" w:cs="Arial"/>
          <w:color w:val="auto"/>
          <w:lang w:val="es-ES_tradnl" w:eastAsia="es-ES_tradnl"/>
        </w:rPr>
        <w:t>e realizó un proceso de acompañamiento y asesoría a las nuevas Dependencias Judiciales que están implement</w:t>
      </w:r>
      <w:r w:rsidR="0085357D">
        <w:rPr>
          <w:rFonts w:ascii="Arial" w:eastAsia="Times New Roman" w:hAnsi="Arial" w:cs="Arial"/>
          <w:color w:val="auto"/>
          <w:lang w:val="es-ES_tradnl" w:eastAsia="es-ES_tradnl"/>
        </w:rPr>
        <w:t>ando el SIGCMA con el fin de ser certificada</w:t>
      </w:r>
      <w:r w:rsidR="00964DA0">
        <w:rPr>
          <w:rFonts w:ascii="Arial" w:eastAsia="Times New Roman" w:hAnsi="Arial" w:cs="Arial"/>
          <w:color w:val="auto"/>
          <w:lang w:val="es-ES_tradnl" w:eastAsia="es-ES_tradnl"/>
        </w:rPr>
        <w:t>s en el 2018. El número de horas de asesoría fue de</w:t>
      </w:r>
      <w:r w:rsidR="00F12782">
        <w:rPr>
          <w:rFonts w:ascii="Arial" w:eastAsia="Times New Roman" w:hAnsi="Arial" w:cs="Arial"/>
          <w:color w:val="auto"/>
          <w:lang w:val="es-ES_tradnl" w:eastAsia="es-ES_tradnl"/>
        </w:rPr>
        <w:t xml:space="preserve"> 576 horas para las Dependencias Judiciales que van a ingresar al sistema de gestión de calidad.</w:t>
      </w:r>
    </w:p>
    <w:p w14:paraId="1AA036DB" w14:textId="77777777" w:rsidR="00204BCE" w:rsidRDefault="00204BCE" w:rsidP="00C54142">
      <w:pPr>
        <w:pStyle w:val="CUERPOTEXTO"/>
        <w:rPr>
          <w:rFonts w:asciiTheme="majorHAnsi" w:hAnsiTheme="majorHAnsi"/>
          <w:color w:val="auto"/>
        </w:rPr>
      </w:pPr>
    </w:p>
    <w:p w14:paraId="6FE547D8" w14:textId="08C9BDE5" w:rsidR="00204BCE" w:rsidRPr="00E44C06" w:rsidRDefault="00204BCE" w:rsidP="008B65BF">
      <w:pPr>
        <w:pStyle w:val="CUERPOTEXTO"/>
        <w:outlineLvl w:val="0"/>
        <w:rPr>
          <w:rFonts w:ascii="Arial" w:hAnsi="Arial" w:cs="Arial"/>
          <w:b/>
          <w:color w:val="auto"/>
        </w:rPr>
      </w:pPr>
      <w:bookmarkStart w:id="19" w:name="_Toc469556660"/>
      <w:r w:rsidRPr="00E44C06">
        <w:rPr>
          <w:rFonts w:ascii="Arial" w:hAnsi="Arial" w:cs="Arial"/>
          <w:b/>
          <w:color w:val="auto"/>
        </w:rPr>
        <w:t>2</w:t>
      </w:r>
      <w:r>
        <w:rPr>
          <w:rFonts w:ascii="Arial" w:hAnsi="Arial" w:cs="Arial"/>
          <w:b/>
          <w:color w:val="auto"/>
        </w:rPr>
        <w:t>.2</w:t>
      </w:r>
      <w:r w:rsidRPr="00E44C06">
        <w:rPr>
          <w:rFonts w:ascii="Arial" w:hAnsi="Arial" w:cs="Arial"/>
          <w:b/>
          <w:color w:val="auto"/>
        </w:rPr>
        <w:t xml:space="preserve"> </w:t>
      </w:r>
      <w:r>
        <w:rPr>
          <w:rFonts w:ascii="Arial" w:hAnsi="Arial" w:cs="Arial"/>
          <w:b/>
          <w:color w:val="auto"/>
        </w:rPr>
        <w:t>GARANTIZAR LA OPERACIÓN DEL SIGCMA</w:t>
      </w:r>
      <w:bookmarkEnd w:id="19"/>
    </w:p>
    <w:p w14:paraId="4A020D33" w14:textId="77777777" w:rsidR="00204BCE" w:rsidRDefault="00204BCE" w:rsidP="00204BCE">
      <w:pPr>
        <w:pStyle w:val="CUERPOTEXTO"/>
        <w:rPr>
          <w:rFonts w:asciiTheme="majorHAnsi" w:hAnsiTheme="majorHAnsi"/>
          <w:color w:val="auto"/>
        </w:rPr>
      </w:pPr>
    </w:p>
    <w:p w14:paraId="534187BA" w14:textId="3E4FBDCE" w:rsidR="00F12782" w:rsidRDefault="00F12782" w:rsidP="00204BCE">
      <w:pPr>
        <w:pStyle w:val="CUERPOTEXTO"/>
        <w:rPr>
          <w:rFonts w:ascii="Arial" w:eastAsia="Times New Roman" w:hAnsi="Arial" w:cs="Arial"/>
          <w:color w:val="auto"/>
          <w:lang w:val="es-ES_tradnl" w:eastAsia="es-ES_tradnl"/>
        </w:rPr>
      </w:pPr>
      <w:r>
        <w:rPr>
          <w:rFonts w:ascii="Arial" w:eastAsia="Times New Roman" w:hAnsi="Arial" w:cs="Arial"/>
          <w:color w:val="auto"/>
          <w:lang w:val="es-ES_tradnl" w:eastAsia="es-ES_tradnl"/>
        </w:rPr>
        <w:t xml:space="preserve">Con el fin de </w:t>
      </w:r>
      <w:r w:rsidR="00204BCE">
        <w:rPr>
          <w:rFonts w:ascii="Arial" w:eastAsia="Times New Roman" w:hAnsi="Arial" w:cs="Arial"/>
          <w:color w:val="auto"/>
          <w:lang w:val="es-ES_tradnl" w:eastAsia="es-ES_tradnl"/>
        </w:rPr>
        <w:t>garantizar</w:t>
      </w:r>
      <w:r>
        <w:rPr>
          <w:rFonts w:ascii="Arial" w:eastAsia="Times New Roman" w:hAnsi="Arial" w:cs="Arial"/>
          <w:color w:val="auto"/>
          <w:lang w:val="es-ES_tradnl" w:eastAsia="es-ES_tradnl"/>
        </w:rPr>
        <w:t xml:space="preserve"> el mantenimiento, actualización y proyección del SIGCMA, se establecieron las siguientes estrategias:</w:t>
      </w:r>
    </w:p>
    <w:p w14:paraId="4679F024" w14:textId="77777777" w:rsidR="00F12782" w:rsidRDefault="00204BCE" w:rsidP="00204BCE">
      <w:pPr>
        <w:pStyle w:val="CUERPOTEXTO"/>
        <w:rPr>
          <w:rFonts w:ascii="Arial" w:eastAsia="Times New Roman" w:hAnsi="Arial" w:cs="Arial"/>
          <w:color w:val="auto"/>
          <w:lang w:val="es-ES_tradnl" w:eastAsia="es-ES_tradnl"/>
        </w:rPr>
      </w:pPr>
      <w:r>
        <w:rPr>
          <w:rFonts w:ascii="Arial" w:eastAsia="Times New Roman" w:hAnsi="Arial" w:cs="Arial"/>
          <w:color w:val="auto"/>
          <w:lang w:val="es-ES_tradnl" w:eastAsia="es-ES_tradnl"/>
        </w:rPr>
        <w:t xml:space="preserve">  </w:t>
      </w:r>
    </w:p>
    <w:p w14:paraId="0F45DDD3" w14:textId="77777777" w:rsidR="00F12782" w:rsidRDefault="00F12782" w:rsidP="00204BCE">
      <w:pPr>
        <w:pStyle w:val="CUERPOTEXTO"/>
        <w:rPr>
          <w:rFonts w:ascii="Arial" w:eastAsia="Times New Roman" w:hAnsi="Arial" w:cs="Arial"/>
          <w:color w:val="auto"/>
          <w:lang w:val="es-ES_tradnl" w:eastAsia="es-ES_tradnl"/>
        </w:rPr>
      </w:pPr>
    </w:p>
    <w:p w14:paraId="1B4048AA" w14:textId="77777777" w:rsidR="00204BCE" w:rsidRDefault="00204BCE" w:rsidP="00204BCE">
      <w:pPr>
        <w:pStyle w:val="CUERPOTEXTO"/>
        <w:rPr>
          <w:rFonts w:ascii="Arial" w:eastAsia="Times New Roman" w:hAnsi="Arial" w:cs="Arial"/>
          <w:color w:val="auto"/>
          <w:lang w:val="es-ES_tradnl" w:eastAsia="es-ES_tradnl"/>
        </w:rPr>
      </w:pPr>
    </w:p>
    <w:p w14:paraId="23C43827" w14:textId="77777777" w:rsidR="00204BCE" w:rsidRPr="00C90BF7" w:rsidRDefault="00204BCE" w:rsidP="00204BCE">
      <w:pPr>
        <w:pStyle w:val="CUERPOTEXTO"/>
        <w:rPr>
          <w:rFonts w:ascii="Arial" w:eastAsia="Times New Roman" w:hAnsi="Arial" w:cs="Arial"/>
          <w:color w:val="auto"/>
          <w:lang w:val="es-ES_tradnl" w:eastAsia="es-ES_tradnl"/>
        </w:rPr>
      </w:pPr>
      <w:r>
        <w:rPr>
          <w:rFonts w:ascii="Arial" w:eastAsia="Times New Roman" w:hAnsi="Arial" w:cs="Arial"/>
          <w:noProof/>
          <w:color w:val="auto"/>
          <w:lang w:val="es-CO"/>
        </w:rPr>
        <w:lastRenderedPageBreak/>
        <w:drawing>
          <wp:inline distT="0" distB="0" distL="0" distR="0" wp14:anchorId="39AAEFDC" wp14:editId="65117779">
            <wp:extent cx="5486400" cy="2249159"/>
            <wp:effectExtent l="57150" t="38100" r="76200" b="0"/>
            <wp:docPr id="16" name="Diagrama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678857ED" w14:textId="77777777" w:rsidR="008C5F02" w:rsidRDefault="008C5F02" w:rsidP="00C54142">
      <w:pPr>
        <w:pStyle w:val="CUERPOTEXTO"/>
        <w:rPr>
          <w:rFonts w:ascii="Arial" w:eastAsia="Times New Roman" w:hAnsi="Arial" w:cs="Arial"/>
          <w:color w:val="auto"/>
          <w:lang w:val="es-ES_tradnl" w:eastAsia="es-ES_tradnl"/>
        </w:rPr>
      </w:pPr>
    </w:p>
    <w:p w14:paraId="6951B600" w14:textId="4FBA3475" w:rsidR="00FE157B" w:rsidRDefault="00E469E8" w:rsidP="00C54142">
      <w:pPr>
        <w:pStyle w:val="CUERPOTEXTO"/>
        <w:rPr>
          <w:rFonts w:ascii="Arial" w:eastAsia="Times New Roman" w:hAnsi="Arial" w:cs="Arial"/>
          <w:color w:val="auto"/>
          <w:lang w:val="es-ES_tradnl" w:eastAsia="es-ES_tradnl"/>
        </w:rPr>
      </w:pPr>
      <w:r w:rsidRPr="00E469E8">
        <w:rPr>
          <w:rFonts w:ascii="Arial" w:eastAsia="Times New Roman" w:hAnsi="Arial" w:cs="Arial"/>
          <w:color w:val="auto"/>
          <w:lang w:val="es-ES_tradnl" w:eastAsia="es-ES_tradnl"/>
        </w:rPr>
        <w:t>El cumplimiento de este objetivo fue del 100%</w:t>
      </w:r>
      <w:r>
        <w:rPr>
          <w:rFonts w:ascii="Arial" w:eastAsia="Times New Roman" w:hAnsi="Arial" w:cs="Arial"/>
          <w:color w:val="auto"/>
          <w:lang w:val="es-ES_tradnl" w:eastAsia="es-ES_tradnl"/>
        </w:rPr>
        <w:t xml:space="preserve">, destacándose </w:t>
      </w:r>
      <w:r w:rsidR="00B7677A">
        <w:rPr>
          <w:rFonts w:ascii="Arial" w:eastAsia="Times New Roman" w:hAnsi="Arial" w:cs="Arial"/>
          <w:color w:val="auto"/>
          <w:lang w:val="es-ES_tradnl" w:eastAsia="es-ES_tradnl"/>
        </w:rPr>
        <w:t>la realización de</w:t>
      </w:r>
      <w:r w:rsidR="00FE157B">
        <w:rPr>
          <w:rFonts w:ascii="Arial" w:eastAsia="Times New Roman" w:hAnsi="Arial" w:cs="Arial"/>
          <w:color w:val="auto"/>
          <w:lang w:val="es-ES_tradnl" w:eastAsia="es-ES_tradnl"/>
        </w:rPr>
        <w:t xml:space="preserve"> </w:t>
      </w:r>
      <w:r w:rsidR="00B7677A">
        <w:rPr>
          <w:rFonts w:ascii="Arial" w:eastAsia="Times New Roman" w:hAnsi="Arial" w:cs="Arial"/>
          <w:color w:val="auto"/>
          <w:lang w:val="es-ES_tradnl" w:eastAsia="es-ES_tradnl"/>
        </w:rPr>
        <w:t>l</w:t>
      </w:r>
      <w:r w:rsidR="00FE157B">
        <w:rPr>
          <w:rFonts w:ascii="Arial" w:eastAsia="Times New Roman" w:hAnsi="Arial" w:cs="Arial"/>
          <w:color w:val="auto"/>
          <w:lang w:val="es-ES_tradnl" w:eastAsia="es-ES_tradnl"/>
        </w:rPr>
        <w:t>as siguientes gestiones estratégicas realizadas:</w:t>
      </w:r>
    </w:p>
    <w:p w14:paraId="05B79351" w14:textId="77777777" w:rsidR="00243882" w:rsidRDefault="00243882" w:rsidP="00C54142">
      <w:pPr>
        <w:pStyle w:val="CUERPOTEXTO"/>
        <w:rPr>
          <w:rFonts w:ascii="Arial" w:eastAsia="Times New Roman" w:hAnsi="Arial" w:cs="Arial"/>
          <w:color w:val="auto"/>
          <w:lang w:val="es-ES_tradnl" w:eastAsia="es-ES_tradnl"/>
        </w:rPr>
      </w:pPr>
    </w:p>
    <w:p w14:paraId="39C4CD1E" w14:textId="1191970B" w:rsidR="007E07A9" w:rsidRDefault="007E07A9" w:rsidP="00C54142">
      <w:pPr>
        <w:pStyle w:val="CUERPOTEXTO"/>
        <w:rPr>
          <w:rFonts w:ascii="Arial" w:eastAsia="Times New Roman" w:hAnsi="Arial" w:cs="Arial"/>
          <w:color w:val="auto"/>
          <w:lang w:val="es-ES_tradnl" w:eastAsia="es-ES_tradnl"/>
        </w:rPr>
      </w:pPr>
      <w:r w:rsidRPr="00243882">
        <w:rPr>
          <w:rFonts w:ascii="Arial" w:eastAsia="Times New Roman" w:hAnsi="Arial" w:cs="Arial"/>
          <w:noProof/>
          <w:color w:val="auto"/>
          <w:lang w:val="es-CO"/>
        </w:rPr>
        <w:drawing>
          <wp:inline distT="0" distB="0" distL="0" distR="0" wp14:anchorId="195C2BA2" wp14:editId="03349CC8">
            <wp:extent cx="5974080" cy="3360420"/>
            <wp:effectExtent l="0" t="0" r="7620" b="0"/>
            <wp:docPr id="15" name="Imagen 15" descr="C:\Users\Wespinosa\Desktop\2018_DOCUMENTOS ENTREGA\COMIOTE TECNICO 250\IMG-20180102-WA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espinosa\Desktop\2018_DOCUMENTOS ENTREGA\COMIOTE TECNICO 250\IMG-20180102-WA0051.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74080" cy="3360420"/>
                    </a:xfrm>
                    <a:prstGeom prst="rect">
                      <a:avLst/>
                    </a:prstGeom>
                    <a:noFill/>
                    <a:ln>
                      <a:noFill/>
                    </a:ln>
                  </pic:spPr>
                </pic:pic>
              </a:graphicData>
            </a:graphic>
          </wp:inline>
        </w:drawing>
      </w:r>
    </w:p>
    <w:p w14:paraId="778DAF78" w14:textId="77777777" w:rsidR="007E07A9" w:rsidRDefault="007E07A9" w:rsidP="00C54142">
      <w:pPr>
        <w:pStyle w:val="CUERPOTEXTO"/>
        <w:rPr>
          <w:rFonts w:ascii="Arial" w:eastAsia="Times New Roman" w:hAnsi="Arial" w:cs="Arial"/>
          <w:color w:val="auto"/>
          <w:lang w:val="es-ES_tradnl" w:eastAsia="es-ES_tradnl"/>
        </w:rPr>
      </w:pPr>
    </w:p>
    <w:p w14:paraId="68424F21" w14:textId="77777777" w:rsidR="009A0CD7" w:rsidRDefault="00FE157B" w:rsidP="00AF5FD5">
      <w:pPr>
        <w:pStyle w:val="CUERPOTEXTO"/>
        <w:numPr>
          <w:ilvl w:val="0"/>
          <w:numId w:val="26"/>
        </w:numPr>
        <w:rPr>
          <w:rFonts w:ascii="Arial" w:eastAsia="Times New Roman" w:hAnsi="Arial" w:cs="Arial"/>
          <w:color w:val="auto"/>
          <w:lang w:val="es-ES_tradnl" w:eastAsia="es-ES_tradnl"/>
        </w:rPr>
      </w:pPr>
      <w:r>
        <w:rPr>
          <w:rFonts w:ascii="Arial" w:eastAsia="Times New Roman" w:hAnsi="Arial" w:cs="Arial"/>
          <w:color w:val="auto"/>
          <w:lang w:val="es-ES_tradnl" w:eastAsia="es-ES_tradnl"/>
        </w:rPr>
        <w:t>Mediante contrato 058 del 2017 se llevó a cabo la elaboración de la Norma Técnica y la Guía Técnica de</w:t>
      </w:r>
      <w:r w:rsidR="00243882">
        <w:rPr>
          <w:rFonts w:ascii="Arial" w:eastAsia="Times New Roman" w:hAnsi="Arial" w:cs="Arial"/>
          <w:color w:val="auto"/>
          <w:lang w:val="es-ES_tradnl" w:eastAsia="es-ES_tradnl"/>
        </w:rPr>
        <w:t xml:space="preserve"> Calidad, para la Rama Judicial, sustentada en el compromiso que adquirió Colombia con la Red Iberoamericana de Calidad para la Justicia: Rigica-Justicia en el marco de la Cumbre Iberoamericana de Calidad para la Justicia. </w:t>
      </w:r>
      <w:r>
        <w:rPr>
          <w:rFonts w:ascii="Arial" w:eastAsia="Times New Roman" w:hAnsi="Arial" w:cs="Arial"/>
          <w:color w:val="auto"/>
          <w:lang w:val="es-ES_tradnl" w:eastAsia="es-ES_tradnl"/>
        </w:rPr>
        <w:t xml:space="preserve"> En tal sentido para el desarrollo y elaboración de la misma se creó el Comité Técnico 250: Apoyo a la Gestión Judicial, conformado por el ICONTEC, representantes del Consejo de Estado, Corte Suprema de Justicia, Magistrados </w:t>
      </w:r>
    </w:p>
    <w:p w14:paraId="357B546E" w14:textId="35D9061A" w:rsidR="00FE157B" w:rsidRDefault="00FE157B" w:rsidP="009A0CD7">
      <w:pPr>
        <w:pStyle w:val="CUERPOTEXTO"/>
        <w:ind w:left="720"/>
        <w:rPr>
          <w:rFonts w:ascii="Arial" w:eastAsia="Times New Roman" w:hAnsi="Arial" w:cs="Arial"/>
          <w:color w:val="auto"/>
          <w:lang w:val="es-ES_tradnl" w:eastAsia="es-ES_tradnl"/>
        </w:rPr>
      </w:pPr>
      <w:r>
        <w:rPr>
          <w:rFonts w:ascii="Arial" w:eastAsia="Times New Roman" w:hAnsi="Arial" w:cs="Arial"/>
          <w:color w:val="auto"/>
          <w:lang w:val="es-ES_tradnl" w:eastAsia="es-ES_tradnl"/>
        </w:rPr>
        <w:lastRenderedPageBreak/>
        <w:t>de Consejos Seccionales, Directores Seccionales de Administración</w:t>
      </w:r>
      <w:r w:rsidR="00243882">
        <w:rPr>
          <w:rFonts w:ascii="Arial" w:eastAsia="Times New Roman" w:hAnsi="Arial" w:cs="Arial"/>
          <w:color w:val="auto"/>
          <w:lang w:val="es-ES_tradnl" w:eastAsia="es-ES_tradnl"/>
        </w:rPr>
        <w:t xml:space="preserve"> Judicial, Jueces, </w:t>
      </w:r>
      <w:r>
        <w:rPr>
          <w:rFonts w:ascii="Arial" w:eastAsia="Times New Roman" w:hAnsi="Arial" w:cs="Arial"/>
          <w:color w:val="auto"/>
          <w:lang w:val="es-ES_tradnl" w:eastAsia="es-ES_tradnl"/>
        </w:rPr>
        <w:t>se</w:t>
      </w:r>
      <w:r w:rsidR="00243882">
        <w:rPr>
          <w:rFonts w:ascii="Arial" w:eastAsia="Times New Roman" w:hAnsi="Arial" w:cs="Arial"/>
          <w:color w:val="auto"/>
          <w:lang w:val="es-ES_tradnl" w:eastAsia="es-ES_tradnl"/>
        </w:rPr>
        <w:t>rvidores judiciales en general y el Grupo del SIGCMA.</w:t>
      </w:r>
    </w:p>
    <w:p w14:paraId="61CBEC02" w14:textId="7A26903C" w:rsidR="009A0CD7" w:rsidRDefault="009A0CD7" w:rsidP="009A0CD7">
      <w:pPr>
        <w:pStyle w:val="CUERPOTEXTO"/>
        <w:ind w:left="720"/>
        <w:rPr>
          <w:rFonts w:ascii="Arial" w:eastAsia="Times New Roman" w:hAnsi="Arial" w:cs="Arial"/>
          <w:color w:val="auto"/>
          <w:lang w:val="es-ES_tradnl" w:eastAsia="es-ES_tradnl"/>
        </w:rPr>
      </w:pPr>
    </w:p>
    <w:p w14:paraId="34783D11" w14:textId="3F58A586" w:rsidR="009A0CD7" w:rsidRDefault="009A0CD7" w:rsidP="009A0CD7">
      <w:pPr>
        <w:pStyle w:val="CUERPOTEXTO"/>
        <w:ind w:left="720"/>
        <w:rPr>
          <w:rFonts w:ascii="Arial" w:eastAsia="Times New Roman" w:hAnsi="Arial" w:cs="Arial"/>
          <w:color w:val="auto"/>
          <w:lang w:val="es-ES_tradnl" w:eastAsia="es-ES_tradnl"/>
        </w:rPr>
      </w:pPr>
      <w:r w:rsidRPr="00361A8F">
        <w:rPr>
          <w:rFonts w:ascii="Arial" w:eastAsia="Times New Roman" w:hAnsi="Arial" w:cs="Arial"/>
          <w:color w:val="auto"/>
          <w:lang w:val="es-ES_tradnl" w:eastAsia="es-ES_tradnl"/>
        </w:rPr>
        <w:t>En el mismo sentido con el fin de articular los proyectos normativos de la NTC y la GTC para la Rama Judicial con las Normas de Gestión Ambiental se realizó un encuentro en la Sede del Consejo Seccional del Risaralda en el que participaron los miembros del Comité Técnico T-250: Apoyo a la gestión Judicial.</w:t>
      </w:r>
    </w:p>
    <w:p w14:paraId="46D2E31D" w14:textId="5996FA4B" w:rsidR="009A0CD7" w:rsidRDefault="009A0CD7" w:rsidP="009A0CD7">
      <w:pPr>
        <w:pStyle w:val="CUERPOTEXTO"/>
        <w:ind w:left="720"/>
        <w:rPr>
          <w:rFonts w:ascii="Arial" w:eastAsia="Times New Roman" w:hAnsi="Arial" w:cs="Arial"/>
          <w:color w:val="auto"/>
          <w:lang w:val="es-ES_tradnl" w:eastAsia="es-ES_tradnl"/>
        </w:rPr>
      </w:pPr>
    </w:p>
    <w:p w14:paraId="57FFC6EB" w14:textId="77777777" w:rsidR="00361A8F" w:rsidRDefault="00361A8F" w:rsidP="009A0CD7">
      <w:pPr>
        <w:pStyle w:val="CUERPOTEXTO"/>
        <w:ind w:left="720"/>
        <w:rPr>
          <w:rFonts w:ascii="Arial" w:eastAsia="Times New Roman" w:hAnsi="Arial" w:cs="Arial"/>
          <w:color w:val="auto"/>
          <w:lang w:val="es-ES_tradnl" w:eastAsia="es-ES_tradnl"/>
        </w:rPr>
      </w:pPr>
    </w:p>
    <w:p w14:paraId="459295CA" w14:textId="1B2E99FF" w:rsidR="009A0CD7" w:rsidRDefault="009A0CD7" w:rsidP="009A0CD7">
      <w:pPr>
        <w:pStyle w:val="CUERPOTEXTO"/>
        <w:ind w:left="720"/>
        <w:rPr>
          <w:rFonts w:ascii="Arial" w:eastAsia="Times New Roman" w:hAnsi="Arial" w:cs="Arial"/>
          <w:color w:val="auto"/>
          <w:lang w:val="es-ES_tradnl" w:eastAsia="es-ES_tradnl"/>
        </w:rPr>
      </w:pPr>
    </w:p>
    <w:p w14:paraId="33FADE0B" w14:textId="77777777" w:rsidR="007E07A9" w:rsidRDefault="007E07A9" w:rsidP="007E07A9">
      <w:pPr>
        <w:pStyle w:val="CUERPOTEXTO"/>
        <w:ind w:left="720"/>
        <w:rPr>
          <w:rFonts w:ascii="Arial" w:eastAsia="Times New Roman" w:hAnsi="Arial" w:cs="Arial"/>
          <w:color w:val="auto"/>
          <w:lang w:val="es-ES_tradnl" w:eastAsia="es-ES_tradnl"/>
        </w:rPr>
      </w:pPr>
    </w:p>
    <w:p w14:paraId="54DC7B48" w14:textId="3B435EBC" w:rsidR="007E07A9" w:rsidRDefault="007E07A9" w:rsidP="007E07A9">
      <w:pPr>
        <w:pStyle w:val="CUERPOTEXTO"/>
        <w:ind w:left="720"/>
        <w:rPr>
          <w:rFonts w:ascii="Arial" w:eastAsia="Times New Roman" w:hAnsi="Arial" w:cs="Arial"/>
          <w:color w:val="auto"/>
          <w:lang w:val="es-ES_tradnl" w:eastAsia="es-ES_tradnl"/>
        </w:rPr>
      </w:pPr>
      <w:r w:rsidRPr="007E07A9">
        <w:rPr>
          <w:rFonts w:ascii="Arial" w:eastAsia="Times New Roman" w:hAnsi="Arial" w:cs="Arial"/>
          <w:noProof/>
          <w:color w:val="auto"/>
          <w:lang w:val="es-CO"/>
        </w:rPr>
        <w:drawing>
          <wp:inline distT="0" distB="0" distL="0" distR="0" wp14:anchorId="22963461" wp14:editId="7FAFD6BB">
            <wp:extent cx="5974080" cy="3360420"/>
            <wp:effectExtent l="0" t="0" r="7620" b="0"/>
            <wp:docPr id="17" name="Imagen 17" descr="C:\Users\Wespinosa\Downloads\IMG-20180102-WA0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espinosa\Downloads\IMG-20180102-WA0082.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74080" cy="3360420"/>
                    </a:xfrm>
                    <a:prstGeom prst="rect">
                      <a:avLst/>
                    </a:prstGeom>
                    <a:noFill/>
                    <a:ln>
                      <a:noFill/>
                    </a:ln>
                  </pic:spPr>
                </pic:pic>
              </a:graphicData>
            </a:graphic>
          </wp:inline>
        </w:drawing>
      </w:r>
    </w:p>
    <w:p w14:paraId="41D800F5" w14:textId="077197B4" w:rsidR="00D5362F" w:rsidRPr="00D5362F" w:rsidRDefault="00243882" w:rsidP="00AF5FD5">
      <w:pPr>
        <w:pStyle w:val="CUERPOTEXTO"/>
        <w:numPr>
          <w:ilvl w:val="0"/>
          <w:numId w:val="26"/>
        </w:numPr>
        <w:rPr>
          <w:rFonts w:ascii="Arial" w:eastAsia="Times New Roman" w:hAnsi="Arial" w:cs="Arial"/>
          <w:color w:val="auto"/>
          <w:lang w:val="es-ES_tradnl" w:eastAsia="es-ES_tradnl"/>
        </w:rPr>
      </w:pPr>
      <w:r w:rsidRPr="007E07A9">
        <w:rPr>
          <w:rFonts w:ascii="Arial" w:eastAsia="Times New Roman" w:hAnsi="Arial" w:cs="Arial"/>
          <w:color w:val="auto"/>
          <w:lang w:val="es-ES_tradnl" w:eastAsia="es-ES_tradnl"/>
        </w:rPr>
        <w:t>Mediante Contrato 165 de 2017, se contrató con el Instituto Colombiano de Normas Técnicas y Certificación ICONTEC, la realización dos (2) Diplomados</w:t>
      </w:r>
      <w:r w:rsidR="007E07A9">
        <w:rPr>
          <w:rFonts w:ascii="Arial" w:eastAsia="Times New Roman" w:hAnsi="Arial" w:cs="Arial"/>
          <w:color w:val="auto"/>
          <w:lang w:val="es-ES_tradnl" w:eastAsia="es-ES_tradnl"/>
        </w:rPr>
        <w:t>, a saber</w:t>
      </w:r>
      <w:r w:rsidR="00D5362F">
        <w:rPr>
          <w:rFonts w:ascii="Arial" w:eastAsia="Times New Roman" w:hAnsi="Arial" w:cs="Arial"/>
          <w:color w:val="auto"/>
          <w:lang w:val="es-ES_tradnl" w:eastAsia="es-ES_tradnl"/>
        </w:rPr>
        <w:t>: un</w:t>
      </w:r>
      <w:r w:rsidRPr="007E07A9">
        <w:rPr>
          <w:rFonts w:ascii="Arial" w:eastAsia="Times New Roman" w:hAnsi="Arial" w:cs="Arial"/>
          <w:color w:val="auto"/>
          <w:lang w:val="es-ES_tradnl" w:eastAsia="es-ES_tradnl"/>
        </w:rPr>
        <w:t xml:space="preserve"> </w:t>
      </w:r>
      <w:r w:rsidR="007E07A9" w:rsidRPr="007E07A9">
        <w:rPr>
          <w:rFonts w:ascii="Arial" w:hAnsi="Arial" w:cs="Arial"/>
          <w:color w:val="auto"/>
        </w:rPr>
        <w:t>(1) Diplomado de 120 horas en Sistemas de Gestión Integrados HSEQ con énfasis en Salud y Seguridad en el Trabajo y un (1) Diplomado de 120 horas en Gestión Ambiental</w:t>
      </w:r>
      <w:r w:rsidR="007E07A9" w:rsidRPr="007E07A9">
        <w:rPr>
          <w:rFonts w:ascii="Arial" w:eastAsia="Times New Roman" w:hAnsi="Arial" w:cs="Arial"/>
          <w:color w:val="auto"/>
          <w:lang w:val="es-ES_tradnl" w:eastAsia="es-ES_tradnl"/>
        </w:rPr>
        <w:t xml:space="preserve"> </w:t>
      </w:r>
      <w:r w:rsidRPr="007E07A9">
        <w:rPr>
          <w:rFonts w:ascii="Arial" w:eastAsia="Times New Roman" w:hAnsi="Arial" w:cs="Arial"/>
          <w:color w:val="auto"/>
          <w:lang w:val="es-ES_tradnl" w:eastAsia="es-ES_tradnl"/>
        </w:rPr>
        <w:t xml:space="preserve">que impacte a 350 Servidores Judiciales, de los Distritos Judiciales de </w:t>
      </w:r>
      <w:r w:rsidRPr="007E07A9">
        <w:rPr>
          <w:rFonts w:ascii="Arial" w:hAnsi="Arial" w:cs="Arial"/>
          <w:color w:val="auto"/>
        </w:rPr>
        <w:t xml:space="preserve">Bogotá D.C., Medellín, Cartagena, Cali, </w:t>
      </w:r>
      <w:r w:rsidR="005E250C" w:rsidRPr="007E07A9">
        <w:rPr>
          <w:rFonts w:ascii="Arial" w:hAnsi="Arial" w:cs="Arial"/>
          <w:color w:val="auto"/>
        </w:rPr>
        <w:t>Buga, Barranquilla</w:t>
      </w:r>
      <w:r w:rsidRPr="007E07A9">
        <w:rPr>
          <w:rFonts w:ascii="Arial" w:hAnsi="Arial" w:cs="Arial"/>
          <w:color w:val="auto"/>
        </w:rPr>
        <w:t>, Bucaramanga y Valledupar</w:t>
      </w:r>
      <w:r w:rsidR="00D5362F">
        <w:rPr>
          <w:rFonts w:ascii="Arial" w:hAnsi="Arial" w:cs="Arial"/>
          <w:color w:val="auto"/>
        </w:rPr>
        <w:t>.</w:t>
      </w:r>
    </w:p>
    <w:p w14:paraId="218761A7" w14:textId="599B3EF9" w:rsidR="00D5362F" w:rsidRPr="00D5362F" w:rsidRDefault="00D5362F" w:rsidP="00AF5FD5">
      <w:pPr>
        <w:pStyle w:val="CUERPOTEXTO"/>
        <w:numPr>
          <w:ilvl w:val="0"/>
          <w:numId w:val="26"/>
        </w:numPr>
        <w:rPr>
          <w:rFonts w:ascii="Arial" w:eastAsia="Times New Roman" w:hAnsi="Arial" w:cs="Arial"/>
          <w:color w:val="auto"/>
          <w:lang w:val="es-ES_tradnl" w:eastAsia="es-ES_tradnl"/>
        </w:rPr>
      </w:pPr>
      <w:r w:rsidRPr="0013115B">
        <w:rPr>
          <w:rFonts w:ascii="Arial" w:hAnsi="Arial" w:cs="Arial"/>
          <w:color w:val="auto"/>
        </w:rPr>
        <w:t xml:space="preserve">Con el fin de fortalecer los procesos de mejoramiento del sistema de gestión, los procesos de capacitación y formación, así como la comunicación del sistema se creó </w:t>
      </w:r>
      <w:r w:rsidRPr="0013115B">
        <w:rPr>
          <w:rFonts w:ascii="Arial" w:hAnsi="Arial" w:cs="Arial"/>
          <w:b/>
          <w:color w:val="auto"/>
          <w:sz w:val="22"/>
          <w:szCs w:val="22"/>
        </w:rPr>
        <w:t>SIGCMA EN LINEA</w:t>
      </w:r>
      <w:r w:rsidRPr="0013115B">
        <w:rPr>
          <w:rFonts w:ascii="Arial" w:hAnsi="Arial" w:cs="Arial"/>
          <w:color w:val="auto"/>
          <w:sz w:val="22"/>
          <w:szCs w:val="22"/>
        </w:rPr>
        <w:t xml:space="preserve"> como una estrategia pedagógica virtual  indispensable y permanente cuyo objetivo es formar y capacitar a los empleados (as) y funcionarios (as) judiciales en Sistemas de Gestión de Calidad con el fin de lograr el mantenimiento, fortalecimiento, consolidación y mejora continua del Sistema Integrado de Gestión y Control de la Calidad y el Medio Ambiente  SIGCMA a partir de la generación del </w:t>
      </w:r>
      <w:r w:rsidRPr="0013115B">
        <w:rPr>
          <w:rFonts w:ascii="Arial" w:hAnsi="Arial" w:cs="Arial"/>
          <w:color w:val="auto"/>
          <w:sz w:val="22"/>
          <w:szCs w:val="22"/>
        </w:rPr>
        <w:lastRenderedPageBreak/>
        <w:t>conocimiento para la consolidación de las Buena</w:t>
      </w:r>
      <w:r w:rsidR="004154E9" w:rsidRPr="0013115B">
        <w:rPr>
          <w:rFonts w:ascii="Arial" w:hAnsi="Arial" w:cs="Arial"/>
          <w:color w:val="auto"/>
          <w:sz w:val="22"/>
          <w:szCs w:val="22"/>
        </w:rPr>
        <w:t xml:space="preserve">s Practicas en la Rama Judicial. En este </w:t>
      </w:r>
      <w:r w:rsidR="004154E9">
        <w:rPr>
          <w:rFonts w:ascii="Arial" w:hAnsi="Arial" w:cs="Arial"/>
          <w:sz w:val="22"/>
          <w:szCs w:val="22"/>
        </w:rPr>
        <w:t xml:space="preserve">contexto es indispensable tener presente que durante el 2017 se crearon y entraron en funcionamiento con plena actividad las Aulas de las Unidades Misionales del Consejo Superior de la Judicatura y los Consejos Seccionales de la Judicatura quienes lideran los Procesos Estratégicos, Misionales y los de Evaluación;  el aula de la </w:t>
      </w:r>
      <w:r w:rsidR="00D3603E">
        <w:rPr>
          <w:rFonts w:ascii="Arial" w:hAnsi="Arial" w:cs="Arial"/>
          <w:sz w:val="22"/>
          <w:szCs w:val="22"/>
        </w:rPr>
        <w:t>Dirección</w:t>
      </w:r>
      <w:r w:rsidR="004154E9">
        <w:rPr>
          <w:rFonts w:ascii="Arial" w:hAnsi="Arial" w:cs="Arial"/>
          <w:sz w:val="22"/>
          <w:szCs w:val="22"/>
        </w:rPr>
        <w:t xml:space="preserve"> Ejecutiva de Administración Judicial-DEAJ y las Direcciones Seccionales de Administración Judicial, quienes lideran los Procesos Estratégicos, de Apoyo y de Evaluación y el Aula del Sistema Penal Acusatorio SPA. </w:t>
      </w:r>
    </w:p>
    <w:p w14:paraId="61BA0959" w14:textId="77777777" w:rsidR="00D5362F" w:rsidRDefault="00D5362F" w:rsidP="00D5362F">
      <w:pPr>
        <w:jc w:val="both"/>
        <w:rPr>
          <w:rFonts w:ascii="Arial" w:hAnsi="Arial" w:cs="Arial"/>
          <w:sz w:val="22"/>
          <w:szCs w:val="22"/>
        </w:rPr>
      </w:pPr>
    </w:p>
    <w:p w14:paraId="15EC4A09" w14:textId="77777777" w:rsidR="003A1194" w:rsidRDefault="003A1194" w:rsidP="00D5362F">
      <w:pPr>
        <w:jc w:val="both"/>
        <w:rPr>
          <w:rFonts w:ascii="Arial" w:hAnsi="Arial" w:cs="Arial"/>
          <w:sz w:val="22"/>
          <w:szCs w:val="22"/>
        </w:rPr>
      </w:pPr>
    </w:p>
    <w:p w14:paraId="3F69A4CC" w14:textId="4A0AF5E0" w:rsidR="00D5362F" w:rsidRPr="00D5362F" w:rsidRDefault="00D5362F" w:rsidP="00D5362F">
      <w:pPr>
        <w:pStyle w:val="CUERPOTEXTO"/>
        <w:ind w:left="720"/>
        <w:rPr>
          <w:rFonts w:ascii="Arial" w:eastAsia="Times New Roman" w:hAnsi="Arial" w:cs="Arial"/>
          <w:color w:val="auto"/>
          <w:lang w:val="es-ES_tradnl" w:eastAsia="es-ES_tradnl"/>
        </w:rPr>
      </w:pPr>
    </w:p>
    <w:p w14:paraId="14F5E833" w14:textId="39192F08" w:rsidR="00D5362F" w:rsidRPr="007E07A9" w:rsidRDefault="00D5362F" w:rsidP="00AF5FD5">
      <w:pPr>
        <w:pStyle w:val="CUERPOTEXTO"/>
        <w:numPr>
          <w:ilvl w:val="0"/>
          <w:numId w:val="26"/>
        </w:numPr>
        <w:rPr>
          <w:rFonts w:ascii="Arial" w:eastAsia="Times New Roman" w:hAnsi="Arial" w:cs="Arial"/>
          <w:color w:val="auto"/>
          <w:lang w:val="es-ES_tradnl" w:eastAsia="es-ES_tradnl"/>
        </w:rPr>
      </w:pPr>
      <w:r>
        <w:rPr>
          <w:noProof/>
          <w:lang w:val="es-CO"/>
        </w:rPr>
        <w:drawing>
          <wp:inline distT="0" distB="0" distL="0" distR="0" wp14:anchorId="3B033F0A" wp14:editId="29C47FCB">
            <wp:extent cx="2726055" cy="3324225"/>
            <wp:effectExtent l="0" t="0" r="0" b="952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726055" cy="3324225"/>
                    </a:xfrm>
                    <a:prstGeom prst="rect">
                      <a:avLst/>
                    </a:prstGeom>
                  </pic:spPr>
                </pic:pic>
              </a:graphicData>
            </a:graphic>
          </wp:inline>
        </w:drawing>
      </w:r>
      <w:r w:rsidR="003A1194">
        <w:rPr>
          <w:noProof/>
          <w:lang w:val="es-CO"/>
        </w:rPr>
        <w:drawing>
          <wp:inline distT="0" distB="0" distL="0" distR="0" wp14:anchorId="162E1628" wp14:editId="0114C49E">
            <wp:extent cx="2705100" cy="336042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705238" cy="3360591"/>
                    </a:xfrm>
                    <a:prstGeom prst="rect">
                      <a:avLst/>
                    </a:prstGeom>
                  </pic:spPr>
                </pic:pic>
              </a:graphicData>
            </a:graphic>
          </wp:inline>
        </w:drawing>
      </w:r>
    </w:p>
    <w:p w14:paraId="2E3DFFEC" w14:textId="2745B3CF" w:rsidR="00BC04FC" w:rsidRDefault="00BC04FC" w:rsidP="00C54142">
      <w:pPr>
        <w:pStyle w:val="CUERPOTEXTO"/>
        <w:rPr>
          <w:rFonts w:ascii="Arial" w:eastAsia="Times New Roman" w:hAnsi="Arial" w:cs="Arial"/>
          <w:color w:val="auto"/>
          <w:lang w:val="es-ES_tradnl" w:eastAsia="es-ES_tradnl"/>
        </w:rPr>
      </w:pPr>
    </w:p>
    <w:p w14:paraId="4F1FE08A" w14:textId="77777777" w:rsidR="00D5362F" w:rsidRDefault="00D5362F" w:rsidP="00C54142">
      <w:pPr>
        <w:pStyle w:val="CUERPOTEXTO"/>
        <w:rPr>
          <w:rFonts w:ascii="Arial" w:eastAsia="Times New Roman" w:hAnsi="Arial" w:cs="Arial"/>
          <w:color w:val="auto"/>
          <w:lang w:val="es-ES_tradnl" w:eastAsia="es-ES_tradnl"/>
        </w:rPr>
      </w:pPr>
    </w:p>
    <w:p w14:paraId="77E974C5" w14:textId="77777777" w:rsidR="00BC04FC" w:rsidRDefault="00BC04FC" w:rsidP="00C54142">
      <w:pPr>
        <w:pStyle w:val="CUERPOTEXTO"/>
        <w:rPr>
          <w:rFonts w:ascii="Arial" w:eastAsia="Times New Roman" w:hAnsi="Arial" w:cs="Arial"/>
          <w:color w:val="auto"/>
          <w:lang w:val="es-ES_tradnl" w:eastAsia="es-ES_tradnl"/>
        </w:rPr>
      </w:pPr>
    </w:p>
    <w:p w14:paraId="1DEC2E70" w14:textId="3B2994B6" w:rsidR="008C5F02" w:rsidRPr="00E44C06" w:rsidRDefault="00BC04FC" w:rsidP="008B65BF">
      <w:pPr>
        <w:pStyle w:val="CUERPOTEXTO"/>
        <w:outlineLvl w:val="0"/>
        <w:rPr>
          <w:rFonts w:ascii="Arial" w:hAnsi="Arial" w:cs="Arial"/>
          <w:b/>
          <w:color w:val="auto"/>
        </w:rPr>
      </w:pPr>
      <w:r>
        <w:rPr>
          <w:rFonts w:ascii="Arial" w:eastAsia="Times New Roman" w:hAnsi="Arial" w:cs="Arial"/>
          <w:color w:val="auto"/>
          <w:lang w:val="es-ES_tradnl" w:eastAsia="es-ES_tradnl"/>
        </w:rPr>
        <w:t xml:space="preserve"> </w:t>
      </w:r>
      <w:bookmarkStart w:id="20" w:name="_Toc469556661"/>
      <w:r w:rsidR="008C5F02" w:rsidRPr="00E44C06">
        <w:rPr>
          <w:rFonts w:ascii="Arial" w:hAnsi="Arial" w:cs="Arial"/>
          <w:b/>
          <w:color w:val="auto"/>
        </w:rPr>
        <w:t>2</w:t>
      </w:r>
      <w:r w:rsidR="008C5F02">
        <w:rPr>
          <w:rFonts w:ascii="Arial" w:hAnsi="Arial" w:cs="Arial"/>
          <w:b/>
          <w:color w:val="auto"/>
        </w:rPr>
        <w:t>.</w:t>
      </w:r>
      <w:r w:rsidR="00B51363">
        <w:rPr>
          <w:rFonts w:ascii="Arial" w:hAnsi="Arial" w:cs="Arial"/>
          <w:b/>
          <w:color w:val="auto"/>
        </w:rPr>
        <w:t>3</w:t>
      </w:r>
      <w:r w:rsidR="008C5F02" w:rsidRPr="00E44C06">
        <w:rPr>
          <w:rFonts w:ascii="Arial" w:hAnsi="Arial" w:cs="Arial"/>
          <w:b/>
          <w:color w:val="auto"/>
        </w:rPr>
        <w:t xml:space="preserve"> </w:t>
      </w:r>
      <w:r w:rsidR="00B51363">
        <w:rPr>
          <w:rFonts w:ascii="Arial" w:hAnsi="Arial" w:cs="Arial"/>
          <w:b/>
          <w:color w:val="auto"/>
        </w:rPr>
        <w:t>INCORPORACIÓN DE NUEVAS HERRAMIENTAS Y METODOLOGÍAS CONTENIDAS EN LA ACTUALIZACIÓN DE LAS NORMAS DE CALIDAD</w:t>
      </w:r>
      <w:bookmarkEnd w:id="20"/>
    </w:p>
    <w:p w14:paraId="08BE4F9D" w14:textId="77777777" w:rsidR="008C5F02" w:rsidRDefault="008C5F02" w:rsidP="008C5F02">
      <w:pPr>
        <w:pStyle w:val="CUERPOTEXTO"/>
        <w:rPr>
          <w:rFonts w:asciiTheme="majorHAnsi" w:hAnsiTheme="majorHAnsi"/>
          <w:color w:val="auto"/>
        </w:rPr>
      </w:pPr>
    </w:p>
    <w:p w14:paraId="1CC93B83" w14:textId="14BBAE74" w:rsidR="00B51363" w:rsidRDefault="00B51363" w:rsidP="008C5F02">
      <w:pPr>
        <w:pStyle w:val="CUERPOTEXTO"/>
        <w:rPr>
          <w:rFonts w:ascii="Arial" w:eastAsia="Times New Roman" w:hAnsi="Arial" w:cs="Arial"/>
          <w:color w:val="auto"/>
          <w:lang w:eastAsia="es-ES_tradnl"/>
        </w:rPr>
      </w:pPr>
      <w:r>
        <w:rPr>
          <w:rFonts w:ascii="Arial" w:eastAsia="Times New Roman" w:hAnsi="Arial" w:cs="Arial"/>
          <w:color w:val="auto"/>
          <w:lang w:eastAsia="es-ES_tradnl"/>
        </w:rPr>
        <w:t xml:space="preserve">En septiembre de 2015 la Organización Internacional de Estandarización –ISO-, actualizó la versión de las normas de calidad y medio ambiente, para lo cual dio un tiempo de tres (3) años a las organizaciones certificadas. </w:t>
      </w:r>
    </w:p>
    <w:p w14:paraId="75D4857C" w14:textId="77777777" w:rsidR="00B51363" w:rsidRDefault="00B51363" w:rsidP="008C5F02">
      <w:pPr>
        <w:pStyle w:val="CUERPOTEXTO"/>
        <w:rPr>
          <w:rFonts w:ascii="Arial" w:eastAsia="Times New Roman" w:hAnsi="Arial" w:cs="Arial"/>
          <w:color w:val="auto"/>
          <w:lang w:eastAsia="es-ES_tradnl"/>
        </w:rPr>
      </w:pPr>
    </w:p>
    <w:p w14:paraId="45D16CCB" w14:textId="07623CEC" w:rsidR="00B51363" w:rsidRDefault="00B51363" w:rsidP="008C5F02">
      <w:pPr>
        <w:pStyle w:val="CUERPOTEXTO"/>
        <w:rPr>
          <w:rFonts w:ascii="Arial" w:eastAsia="Times New Roman" w:hAnsi="Arial" w:cs="Arial"/>
          <w:color w:val="auto"/>
          <w:lang w:eastAsia="es-ES_tradnl"/>
        </w:rPr>
      </w:pPr>
      <w:r>
        <w:rPr>
          <w:rFonts w:ascii="Arial" w:eastAsia="Times New Roman" w:hAnsi="Arial" w:cs="Arial"/>
          <w:color w:val="auto"/>
          <w:lang w:eastAsia="es-ES_tradnl"/>
        </w:rPr>
        <w:t xml:space="preserve">Los cambios incorporados modificaron sustancialmente la estructura de las normas mencionadas por lo que fue necesario generar </w:t>
      </w:r>
      <w:r w:rsidR="00D55092">
        <w:rPr>
          <w:rFonts w:ascii="Arial" w:eastAsia="Times New Roman" w:hAnsi="Arial" w:cs="Arial"/>
          <w:color w:val="auto"/>
          <w:lang w:eastAsia="es-ES_tradnl"/>
        </w:rPr>
        <w:t xml:space="preserve">tres </w:t>
      </w:r>
      <w:r>
        <w:rPr>
          <w:rFonts w:ascii="Arial" w:eastAsia="Times New Roman" w:hAnsi="Arial" w:cs="Arial"/>
          <w:color w:val="auto"/>
          <w:lang w:eastAsia="es-ES_tradnl"/>
        </w:rPr>
        <w:t>(</w:t>
      </w:r>
      <w:r w:rsidR="00D55092">
        <w:rPr>
          <w:rFonts w:ascii="Arial" w:eastAsia="Times New Roman" w:hAnsi="Arial" w:cs="Arial"/>
          <w:color w:val="auto"/>
          <w:lang w:eastAsia="es-ES_tradnl"/>
        </w:rPr>
        <w:t>3</w:t>
      </w:r>
      <w:r>
        <w:rPr>
          <w:rFonts w:ascii="Arial" w:eastAsia="Times New Roman" w:hAnsi="Arial" w:cs="Arial"/>
          <w:color w:val="auto"/>
          <w:lang w:eastAsia="es-ES_tradnl"/>
        </w:rPr>
        <w:t>) estrategias encaminadas a lograr en el menor tiempo posible la actualización d</w:t>
      </w:r>
      <w:r w:rsidR="008E7A35">
        <w:rPr>
          <w:rFonts w:ascii="Arial" w:eastAsia="Times New Roman" w:hAnsi="Arial" w:cs="Arial"/>
          <w:color w:val="auto"/>
          <w:lang w:eastAsia="es-ES_tradnl"/>
        </w:rPr>
        <w:t>el sistema de gestión. Estas son</w:t>
      </w:r>
      <w:r>
        <w:rPr>
          <w:rFonts w:ascii="Arial" w:eastAsia="Times New Roman" w:hAnsi="Arial" w:cs="Arial"/>
          <w:color w:val="auto"/>
          <w:lang w:eastAsia="es-ES_tradnl"/>
        </w:rPr>
        <w:t>:</w:t>
      </w:r>
    </w:p>
    <w:p w14:paraId="3B12FA18" w14:textId="77777777" w:rsidR="00B51363" w:rsidRDefault="00B51363" w:rsidP="008C5F02">
      <w:pPr>
        <w:pStyle w:val="CUERPOTEXTO"/>
        <w:rPr>
          <w:rFonts w:ascii="Arial" w:eastAsia="Times New Roman" w:hAnsi="Arial" w:cs="Arial"/>
          <w:color w:val="auto"/>
          <w:lang w:eastAsia="es-ES_tradnl"/>
        </w:rPr>
      </w:pPr>
    </w:p>
    <w:p w14:paraId="5981AC69" w14:textId="77777777" w:rsidR="00B51363" w:rsidRPr="00C90BF7" w:rsidRDefault="00B51363" w:rsidP="00B51363">
      <w:pPr>
        <w:pStyle w:val="CUERPOTEXTO"/>
        <w:rPr>
          <w:rFonts w:ascii="Arial" w:eastAsia="Times New Roman" w:hAnsi="Arial" w:cs="Arial"/>
          <w:color w:val="auto"/>
          <w:lang w:val="es-ES_tradnl" w:eastAsia="es-ES_tradnl"/>
        </w:rPr>
      </w:pPr>
      <w:r>
        <w:rPr>
          <w:rFonts w:ascii="Arial" w:eastAsia="Times New Roman" w:hAnsi="Arial" w:cs="Arial"/>
          <w:noProof/>
          <w:color w:val="auto"/>
          <w:lang w:val="es-CO"/>
        </w:rPr>
        <w:lastRenderedPageBreak/>
        <w:drawing>
          <wp:inline distT="0" distB="0" distL="0" distR="0" wp14:anchorId="5EC023F7" wp14:editId="45B85092">
            <wp:extent cx="5486400" cy="1722803"/>
            <wp:effectExtent l="57150" t="57150" r="76200" b="0"/>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14:paraId="6599E7D0" w14:textId="77777777" w:rsidR="00B51363" w:rsidRDefault="00B51363" w:rsidP="008C5F02">
      <w:pPr>
        <w:pStyle w:val="CUERPOTEXTO"/>
        <w:rPr>
          <w:rFonts w:ascii="Arial" w:eastAsia="Times New Roman" w:hAnsi="Arial" w:cs="Arial"/>
          <w:color w:val="auto"/>
          <w:lang w:eastAsia="es-ES_tradnl"/>
        </w:rPr>
      </w:pPr>
    </w:p>
    <w:p w14:paraId="04E571D2" w14:textId="77777777" w:rsidR="00B51363" w:rsidRDefault="00B51363" w:rsidP="008C5F02">
      <w:pPr>
        <w:pStyle w:val="CUERPOTEXTO"/>
        <w:rPr>
          <w:rFonts w:ascii="Arial" w:eastAsia="Times New Roman" w:hAnsi="Arial" w:cs="Arial"/>
          <w:color w:val="auto"/>
          <w:lang w:eastAsia="es-ES_tradnl"/>
        </w:rPr>
      </w:pPr>
    </w:p>
    <w:p w14:paraId="0800F41C" w14:textId="7265B563" w:rsidR="008C5F02" w:rsidRDefault="008C5F02" w:rsidP="008C5F02">
      <w:pPr>
        <w:pStyle w:val="CUERPOTEXTO"/>
        <w:rPr>
          <w:rFonts w:ascii="Arial" w:eastAsia="Times New Roman" w:hAnsi="Arial" w:cs="Arial"/>
          <w:color w:val="auto"/>
          <w:lang w:val="es-ES_tradnl" w:eastAsia="es-ES_tradnl"/>
        </w:rPr>
      </w:pPr>
      <w:r>
        <w:rPr>
          <w:rFonts w:ascii="Arial" w:eastAsia="Times New Roman" w:hAnsi="Arial" w:cs="Arial"/>
          <w:color w:val="auto"/>
          <w:lang w:val="es-ES_tradnl" w:eastAsia="es-ES_tradnl"/>
        </w:rPr>
        <w:t>De la mayor importancia resulta garantizar que lo que a la fecha se tiene construido se manten</w:t>
      </w:r>
      <w:r w:rsidR="002D151B">
        <w:rPr>
          <w:rFonts w:ascii="Arial" w:eastAsia="Times New Roman" w:hAnsi="Arial" w:cs="Arial"/>
          <w:color w:val="auto"/>
          <w:lang w:val="es-ES_tradnl" w:eastAsia="es-ES_tradnl"/>
        </w:rPr>
        <w:t>ga.  Por ello se definieron nueve (09</w:t>
      </w:r>
      <w:r>
        <w:rPr>
          <w:rFonts w:ascii="Arial" w:eastAsia="Times New Roman" w:hAnsi="Arial" w:cs="Arial"/>
          <w:color w:val="auto"/>
          <w:lang w:val="es-ES_tradnl" w:eastAsia="es-ES_tradnl"/>
        </w:rPr>
        <w:t xml:space="preserve">) </w:t>
      </w:r>
      <w:r w:rsidR="002D151B">
        <w:rPr>
          <w:rFonts w:ascii="Arial" w:eastAsia="Times New Roman" w:hAnsi="Arial" w:cs="Arial"/>
          <w:color w:val="auto"/>
          <w:lang w:val="es-ES_tradnl" w:eastAsia="es-ES_tradnl"/>
        </w:rPr>
        <w:t xml:space="preserve">gestiones estratégicas </w:t>
      </w:r>
      <w:r>
        <w:rPr>
          <w:rFonts w:ascii="Arial" w:eastAsia="Times New Roman" w:hAnsi="Arial" w:cs="Arial"/>
          <w:color w:val="auto"/>
          <w:lang w:val="es-ES_tradnl" w:eastAsia="es-ES_tradnl"/>
        </w:rPr>
        <w:t>orientadas a preservar el sistema de gestión del Consejo Superior de la Judicatura y Despachos Judiciales certificados. Estas se pueden agrupar en las siguientes:</w:t>
      </w:r>
    </w:p>
    <w:p w14:paraId="398A3913" w14:textId="1B8FD4F5" w:rsidR="00204BCE" w:rsidRPr="00E469E8" w:rsidRDefault="00204BCE" w:rsidP="00C54142">
      <w:pPr>
        <w:pStyle w:val="CUERPOTEXTO"/>
        <w:rPr>
          <w:rFonts w:ascii="Arial" w:eastAsia="Times New Roman" w:hAnsi="Arial" w:cs="Arial"/>
          <w:color w:val="auto"/>
          <w:lang w:val="es-ES_tradnl" w:eastAsia="es-ES_tradnl"/>
        </w:rPr>
      </w:pPr>
    </w:p>
    <w:p w14:paraId="3DDA1B66" w14:textId="2AA28E4F" w:rsidR="00195334" w:rsidRPr="00E44C06" w:rsidRDefault="00195334" w:rsidP="008B65BF">
      <w:pPr>
        <w:pStyle w:val="CUERPOTEXTO"/>
        <w:outlineLvl w:val="0"/>
        <w:rPr>
          <w:rFonts w:ascii="Arial" w:hAnsi="Arial" w:cs="Arial"/>
          <w:b/>
          <w:color w:val="auto"/>
        </w:rPr>
      </w:pPr>
      <w:bookmarkStart w:id="21" w:name="_Toc469556662"/>
      <w:r w:rsidRPr="00E44C06">
        <w:rPr>
          <w:rFonts w:ascii="Arial" w:hAnsi="Arial" w:cs="Arial"/>
          <w:b/>
          <w:color w:val="auto"/>
        </w:rPr>
        <w:t>2</w:t>
      </w:r>
      <w:r>
        <w:rPr>
          <w:rFonts w:ascii="Arial" w:hAnsi="Arial" w:cs="Arial"/>
          <w:b/>
          <w:color w:val="auto"/>
        </w:rPr>
        <w:t>.4</w:t>
      </w:r>
      <w:r w:rsidRPr="00E44C06">
        <w:rPr>
          <w:rFonts w:ascii="Arial" w:hAnsi="Arial" w:cs="Arial"/>
          <w:b/>
          <w:color w:val="auto"/>
        </w:rPr>
        <w:t xml:space="preserve"> </w:t>
      </w:r>
      <w:r w:rsidR="00FE10F1">
        <w:rPr>
          <w:rFonts w:ascii="Arial" w:hAnsi="Arial" w:cs="Arial"/>
          <w:b/>
          <w:color w:val="auto"/>
        </w:rPr>
        <w:t>GARANTIZAR EL CUMPLIMIENTO DE LA POLÍTICA SIGCMA</w:t>
      </w:r>
      <w:bookmarkEnd w:id="21"/>
    </w:p>
    <w:p w14:paraId="7359DBF0" w14:textId="77777777" w:rsidR="00195334" w:rsidRDefault="00195334" w:rsidP="00195334">
      <w:pPr>
        <w:pStyle w:val="CUERPOTEXTO"/>
        <w:rPr>
          <w:rFonts w:asciiTheme="majorHAnsi" w:hAnsiTheme="majorHAnsi"/>
          <w:color w:val="auto"/>
        </w:rPr>
      </w:pPr>
    </w:p>
    <w:p w14:paraId="6C7F646A" w14:textId="4831CB55" w:rsidR="00FE10F1" w:rsidRPr="00EA1E2B" w:rsidRDefault="00FE10F1" w:rsidP="00195334">
      <w:pPr>
        <w:pStyle w:val="CUERPOTEXTO"/>
        <w:rPr>
          <w:rFonts w:ascii="Arial" w:eastAsia="Times New Roman" w:hAnsi="Arial" w:cs="Arial"/>
          <w:color w:val="auto"/>
          <w:lang w:eastAsia="es-ES_tradnl"/>
        </w:rPr>
      </w:pPr>
      <w:r w:rsidRPr="00EA1E2B">
        <w:rPr>
          <w:rFonts w:ascii="Arial" w:eastAsia="Times New Roman" w:hAnsi="Arial" w:cs="Arial"/>
          <w:color w:val="auto"/>
          <w:lang w:eastAsia="es-ES_tradnl"/>
        </w:rPr>
        <w:t>El Acuerdo PSAA14-</w:t>
      </w:r>
      <w:r w:rsidR="00727D37" w:rsidRPr="00EA1E2B">
        <w:rPr>
          <w:rFonts w:ascii="Arial" w:eastAsia="Times New Roman" w:hAnsi="Arial" w:cs="Arial"/>
          <w:color w:val="auto"/>
          <w:lang w:eastAsia="es-ES_tradnl"/>
        </w:rPr>
        <w:t>10</w:t>
      </w:r>
      <w:r w:rsidRPr="00EA1E2B">
        <w:rPr>
          <w:rFonts w:ascii="Arial" w:eastAsia="Times New Roman" w:hAnsi="Arial" w:cs="Arial"/>
          <w:color w:val="auto"/>
          <w:lang w:eastAsia="es-ES_tradnl"/>
        </w:rPr>
        <w:t>161 estableció los objetivos del SIGCMA a partir de los cuales se da cumplim</w:t>
      </w:r>
      <w:r w:rsidR="00B572F7" w:rsidRPr="00EA1E2B">
        <w:rPr>
          <w:rFonts w:ascii="Arial" w:eastAsia="Times New Roman" w:hAnsi="Arial" w:cs="Arial"/>
          <w:color w:val="auto"/>
          <w:lang w:eastAsia="es-ES_tradnl"/>
        </w:rPr>
        <w:t>iento a la política establecida y de la misma forma el Acuerdo PSAA14-10160 establece los objetivos de la Política de Gestión Ambiental con la cual se da cumplimiento a la política del SIGCMA.</w:t>
      </w:r>
      <w:r w:rsidRPr="00EA1E2B">
        <w:rPr>
          <w:rFonts w:ascii="Arial" w:eastAsia="Times New Roman" w:hAnsi="Arial" w:cs="Arial"/>
          <w:color w:val="auto"/>
          <w:lang w:eastAsia="es-ES_tradnl"/>
        </w:rPr>
        <w:t xml:space="preserve"> </w:t>
      </w:r>
    </w:p>
    <w:p w14:paraId="121DCE91" w14:textId="77777777" w:rsidR="00FE10F1" w:rsidRPr="00EA1E2B" w:rsidRDefault="00FE10F1" w:rsidP="00195334">
      <w:pPr>
        <w:pStyle w:val="CUERPOTEXTO"/>
        <w:rPr>
          <w:rFonts w:ascii="Arial" w:eastAsia="Times New Roman" w:hAnsi="Arial" w:cs="Arial"/>
          <w:color w:val="auto"/>
          <w:lang w:eastAsia="es-ES_tradnl"/>
        </w:rPr>
      </w:pPr>
    </w:p>
    <w:p w14:paraId="46C1A1F8" w14:textId="4CF56416" w:rsidR="00FE10F1" w:rsidRPr="00EA1E2B" w:rsidRDefault="00FE10F1" w:rsidP="00195334">
      <w:pPr>
        <w:pStyle w:val="CUERPOTEXTO"/>
        <w:rPr>
          <w:rFonts w:ascii="Arial" w:eastAsia="Times New Roman" w:hAnsi="Arial" w:cs="Arial"/>
          <w:color w:val="auto"/>
          <w:lang w:eastAsia="es-ES_tradnl"/>
        </w:rPr>
      </w:pPr>
      <w:r w:rsidRPr="00EA1E2B">
        <w:rPr>
          <w:rFonts w:ascii="Arial" w:eastAsia="Times New Roman" w:hAnsi="Arial" w:cs="Arial"/>
          <w:color w:val="auto"/>
          <w:lang w:eastAsia="es-ES_tradnl"/>
        </w:rPr>
        <w:t>En este sen</w:t>
      </w:r>
      <w:r w:rsidR="00D75BA9" w:rsidRPr="00EA1E2B">
        <w:rPr>
          <w:rFonts w:ascii="Arial" w:eastAsia="Times New Roman" w:hAnsi="Arial" w:cs="Arial"/>
          <w:color w:val="auto"/>
          <w:lang w:eastAsia="es-ES_tradnl"/>
        </w:rPr>
        <w:t>tido se establecieron nueve (9</w:t>
      </w:r>
      <w:r w:rsidRPr="00EA1E2B">
        <w:rPr>
          <w:rFonts w:ascii="Arial" w:eastAsia="Times New Roman" w:hAnsi="Arial" w:cs="Arial"/>
          <w:color w:val="auto"/>
          <w:lang w:eastAsia="es-ES_tradnl"/>
        </w:rPr>
        <w:t xml:space="preserve">) </w:t>
      </w:r>
      <w:r w:rsidR="00D75BA9" w:rsidRPr="00EA1E2B">
        <w:rPr>
          <w:rFonts w:ascii="Arial" w:eastAsia="Times New Roman" w:hAnsi="Arial" w:cs="Arial"/>
          <w:color w:val="auto"/>
          <w:lang w:eastAsia="es-ES_tradnl"/>
        </w:rPr>
        <w:t>gestiones estratégicas</w:t>
      </w:r>
      <w:r w:rsidRPr="00EA1E2B">
        <w:rPr>
          <w:rFonts w:ascii="Arial" w:eastAsia="Times New Roman" w:hAnsi="Arial" w:cs="Arial"/>
          <w:color w:val="auto"/>
          <w:lang w:eastAsia="es-ES_tradnl"/>
        </w:rPr>
        <w:t xml:space="preserve">, </w:t>
      </w:r>
      <w:r w:rsidR="005078CB" w:rsidRPr="00EA1E2B">
        <w:rPr>
          <w:rFonts w:ascii="Arial" w:eastAsia="Times New Roman" w:hAnsi="Arial" w:cs="Arial"/>
          <w:color w:val="auto"/>
          <w:lang w:eastAsia="es-ES_tradnl"/>
        </w:rPr>
        <w:t xml:space="preserve">las cuales se resumen </w:t>
      </w:r>
      <w:r w:rsidRPr="00EA1E2B">
        <w:rPr>
          <w:rFonts w:ascii="Arial" w:eastAsia="Times New Roman" w:hAnsi="Arial" w:cs="Arial"/>
          <w:color w:val="auto"/>
          <w:lang w:eastAsia="es-ES_tradnl"/>
        </w:rPr>
        <w:t xml:space="preserve">a continuación. </w:t>
      </w:r>
    </w:p>
    <w:p w14:paraId="07EED6CE" w14:textId="3B330AFE" w:rsidR="00FE10F1" w:rsidRDefault="00FE10F1" w:rsidP="00195334">
      <w:pPr>
        <w:pStyle w:val="CUERPOTEXTO"/>
        <w:rPr>
          <w:rFonts w:ascii="Arial" w:eastAsia="Times New Roman" w:hAnsi="Arial" w:cs="Arial"/>
          <w:color w:val="auto"/>
          <w:lang w:eastAsia="es-ES_tradnl"/>
        </w:rPr>
      </w:pPr>
    </w:p>
    <w:p w14:paraId="70B34AB0" w14:textId="5CFB59B7" w:rsidR="00FE10F1" w:rsidRDefault="002D79CA" w:rsidP="00195334">
      <w:pPr>
        <w:pStyle w:val="CUERPOTEXTO"/>
        <w:rPr>
          <w:rFonts w:ascii="Arial" w:eastAsia="Times New Roman" w:hAnsi="Arial" w:cs="Arial"/>
          <w:color w:val="auto"/>
          <w:lang w:eastAsia="es-ES_tradnl"/>
        </w:rPr>
      </w:pPr>
      <w:r>
        <w:rPr>
          <w:rFonts w:ascii="Arial" w:hAnsi="Arial" w:cs="Arial"/>
          <w:color w:val="FF0000"/>
          <w:sz w:val="21"/>
          <w:szCs w:val="21"/>
          <w:shd w:val="clear" w:color="auto" w:fill="FFFFFF"/>
        </w:rPr>
        <w:t xml:space="preserve"> </w:t>
      </w:r>
    </w:p>
    <w:p w14:paraId="6FF3F5C6" w14:textId="77777777" w:rsidR="00FE10F1" w:rsidRPr="00C90BF7" w:rsidRDefault="00FE10F1" w:rsidP="00FE10F1">
      <w:pPr>
        <w:pStyle w:val="CUERPOTEXTO"/>
        <w:rPr>
          <w:rFonts w:ascii="Arial" w:eastAsia="Times New Roman" w:hAnsi="Arial" w:cs="Arial"/>
          <w:color w:val="auto"/>
          <w:lang w:val="es-ES_tradnl" w:eastAsia="es-ES_tradnl"/>
        </w:rPr>
      </w:pPr>
      <w:r>
        <w:rPr>
          <w:rFonts w:ascii="Arial" w:eastAsia="Times New Roman" w:hAnsi="Arial" w:cs="Arial"/>
          <w:noProof/>
          <w:color w:val="auto"/>
          <w:lang w:val="es-CO"/>
        </w:rPr>
        <w:drawing>
          <wp:inline distT="0" distB="0" distL="0" distR="0" wp14:anchorId="7D289753" wp14:editId="3B6B5384">
            <wp:extent cx="5486400" cy="2706359"/>
            <wp:effectExtent l="57150" t="57150" r="76200" b="0"/>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14:paraId="2945486F" w14:textId="77777777" w:rsidR="00FE10F1" w:rsidRDefault="00FE10F1" w:rsidP="00195334">
      <w:pPr>
        <w:pStyle w:val="CUERPOTEXTO"/>
        <w:rPr>
          <w:rFonts w:ascii="Arial" w:eastAsia="Times New Roman" w:hAnsi="Arial" w:cs="Arial"/>
          <w:color w:val="auto"/>
          <w:lang w:eastAsia="es-ES_tradnl"/>
        </w:rPr>
      </w:pPr>
    </w:p>
    <w:p w14:paraId="77306139" w14:textId="77777777" w:rsidR="00FE10F1" w:rsidRDefault="00FE10F1" w:rsidP="00195334">
      <w:pPr>
        <w:pStyle w:val="CUERPOTEXTO"/>
        <w:rPr>
          <w:rFonts w:ascii="Arial" w:eastAsia="Times New Roman" w:hAnsi="Arial" w:cs="Arial"/>
          <w:color w:val="auto"/>
          <w:lang w:eastAsia="es-ES_tradnl"/>
        </w:rPr>
      </w:pPr>
    </w:p>
    <w:p w14:paraId="160EC54A" w14:textId="352DEDDE" w:rsidR="00FE10F1" w:rsidRDefault="005078CB" w:rsidP="00195334">
      <w:pPr>
        <w:pStyle w:val="CUERPOTEXTO"/>
        <w:rPr>
          <w:rFonts w:ascii="Arial" w:eastAsia="Times New Roman" w:hAnsi="Arial" w:cs="Arial"/>
          <w:color w:val="auto"/>
          <w:lang w:eastAsia="es-ES_tradnl"/>
        </w:rPr>
      </w:pPr>
      <w:r>
        <w:rPr>
          <w:rFonts w:ascii="Arial" w:eastAsia="Times New Roman" w:hAnsi="Arial" w:cs="Arial"/>
          <w:color w:val="auto"/>
          <w:lang w:eastAsia="es-ES_tradnl"/>
        </w:rPr>
        <w:t xml:space="preserve">Sobre el particular se resalta el trabajo adelantado en las </w:t>
      </w:r>
      <w:r w:rsidR="002D151B">
        <w:rPr>
          <w:rFonts w:ascii="Arial" w:eastAsia="Times New Roman" w:hAnsi="Arial" w:cs="Arial"/>
          <w:color w:val="auto"/>
          <w:lang w:eastAsia="es-ES_tradnl"/>
        </w:rPr>
        <w:t>gestiones estratégicas</w:t>
      </w:r>
      <w:r>
        <w:rPr>
          <w:rFonts w:ascii="Arial" w:eastAsia="Times New Roman" w:hAnsi="Arial" w:cs="Arial"/>
          <w:color w:val="auto"/>
          <w:lang w:eastAsia="es-ES_tradnl"/>
        </w:rPr>
        <w:t xml:space="preserve"> para la implementación del sistema de gestión ambiental</w:t>
      </w:r>
      <w:r w:rsidR="002D151B">
        <w:rPr>
          <w:rFonts w:ascii="Arial" w:eastAsia="Times New Roman" w:hAnsi="Arial" w:cs="Arial"/>
          <w:color w:val="auto"/>
          <w:lang w:eastAsia="es-ES_tradnl"/>
        </w:rPr>
        <w:t xml:space="preserve">, en virtud a que las gestiones para el sistema de gestión </w:t>
      </w:r>
      <w:r w:rsidR="002C56B5">
        <w:rPr>
          <w:rFonts w:ascii="Arial" w:eastAsia="Times New Roman" w:hAnsi="Arial" w:cs="Arial"/>
          <w:color w:val="auto"/>
          <w:lang w:eastAsia="es-ES_tradnl"/>
        </w:rPr>
        <w:t>de calidad de lograron en el 92.5</w:t>
      </w:r>
      <w:r w:rsidR="002D151B">
        <w:rPr>
          <w:rFonts w:ascii="Arial" w:eastAsia="Times New Roman" w:hAnsi="Arial" w:cs="Arial"/>
          <w:color w:val="auto"/>
          <w:lang w:eastAsia="es-ES_tradnl"/>
        </w:rPr>
        <w:t>% de la meta propuesta. El no llegar al 100</w:t>
      </w:r>
      <w:r w:rsidR="00844725">
        <w:rPr>
          <w:rFonts w:ascii="Arial" w:eastAsia="Times New Roman" w:hAnsi="Arial" w:cs="Arial"/>
          <w:color w:val="auto"/>
          <w:lang w:eastAsia="es-ES_tradnl"/>
        </w:rPr>
        <w:t>% fue</w:t>
      </w:r>
      <w:r w:rsidR="002D151B">
        <w:rPr>
          <w:rFonts w:ascii="Arial" w:eastAsia="Times New Roman" w:hAnsi="Arial" w:cs="Arial"/>
          <w:color w:val="auto"/>
          <w:lang w:eastAsia="es-ES_tradnl"/>
        </w:rPr>
        <w:t xml:space="preserve"> por la actualización del Proceso de Asuntos Legales en virtud al cambio de las normas en la materia que implica la actualización y por ende simplificación de los procedimientos. Ahora </w:t>
      </w:r>
      <w:r w:rsidR="00844725">
        <w:rPr>
          <w:rFonts w:ascii="Arial" w:eastAsia="Times New Roman" w:hAnsi="Arial" w:cs="Arial"/>
          <w:color w:val="auto"/>
          <w:lang w:eastAsia="es-ES_tradnl"/>
        </w:rPr>
        <w:t>bien,</w:t>
      </w:r>
      <w:r w:rsidR="002D151B">
        <w:rPr>
          <w:rFonts w:ascii="Arial" w:eastAsia="Times New Roman" w:hAnsi="Arial" w:cs="Arial"/>
          <w:color w:val="auto"/>
          <w:lang w:eastAsia="es-ES_tradnl"/>
        </w:rPr>
        <w:t xml:space="preserve"> en relación con el Sistema de Gestión Ambiental se</w:t>
      </w:r>
      <w:r w:rsidR="004E37B6">
        <w:rPr>
          <w:rFonts w:ascii="Arial" w:eastAsia="Times New Roman" w:hAnsi="Arial" w:cs="Arial"/>
          <w:color w:val="auto"/>
          <w:lang w:eastAsia="es-ES_tradnl"/>
        </w:rPr>
        <w:t xml:space="preserve"> </w:t>
      </w:r>
      <w:r w:rsidR="000C0541">
        <w:rPr>
          <w:rFonts w:ascii="Arial" w:eastAsia="Times New Roman" w:hAnsi="Arial" w:cs="Arial"/>
          <w:color w:val="auto"/>
          <w:lang w:eastAsia="es-ES_tradnl"/>
        </w:rPr>
        <w:t xml:space="preserve">logró el </w:t>
      </w:r>
      <w:r w:rsidR="002D151B">
        <w:rPr>
          <w:rFonts w:ascii="Arial" w:eastAsia="Times New Roman" w:hAnsi="Arial" w:cs="Arial"/>
          <w:color w:val="auto"/>
          <w:lang w:eastAsia="es-ES_tradnl"/>
        </w:rPr>
        <w:t>95</w:t>
      </w:r>
      <w:r w:rsidR="000C0541">
        <w:rPr>
          <w:rFonts w:ascii="Arial" w:eastAsia="Times New Roman" w:hAnsi="Arial" w:cs="Arial"/>
          <w:color w:val="auto"/>
          <w:lang w:eastAsia="es-ES_tradnl"/>
        </w:rPr>
        <w:t>%</w:t>
      </w:r>
      <w:r w:rsidR="00EF1BE0">
        <w:rPr>
          <w:rFonts w:ascii="Arial" w:eastAsia="Times New Roman" w:hAnsi="Arial" w:cs="Arial"/>
          <w:color w:val="auto"/>
          <w:lang w:eastAsia="es-ES_tradnl"/>
        </w:rPr>
        <w:t xml:space="preserve"> por la demora presentada en el inicio de las actividades descritas en el siguiente cuadro.</w:t>
      </w:r>
    </w:p>
    <w:p w14:paraId="7F8FEB50" w14:textId="63DB5194" w:rsidR="002D79CA" w:rsidRDefault="002D79CA" w:rsidP="00195334">
      <w:pPr>
        <w:pStyle w:val="CUERPOTEXTO"/>
        <w:rPr>
          <w:rFonts w:ascii="Arial" w:eastAsia="Times New Roman" w:hAnsi="Arial" w:cs="Arial"/>
          <w:color w:val="auto"/>
          <w:lang w:eastAsia="es-ES_tradnl"/>
        </w:rPr>
      </w:pPr>
    </w:p>
    <w:p w14:paraId="2761C4D5" w14:textId="77777777" w:rsidR="00F014CD" w:rsidRDefault="00F014CD" w:rsidP="00195334">
      <w:pPr>
        <w:pStyle w:val="CUERPOTEXTO"/>
        <w:rPr>
          <w:rFonts w:ascii="Arial" w:eastAsia="Times New Roman" w:hAnsi="Arial" w:cs="Arial"/>
          <w:color w:val="auto"/>
          <w:lang w:eastAsia="es-ES_tradnl"/>
        </w:rPr>
      </w:pPr>
    </w:p>
    <w:tbl>
      <w:tblPr>
        <w:tblW w:w="9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73"/>
        <w:gridCol w:w="841"/>
        <w:gridCol w:w="850"/>
        <w:gridCol w:w="993"/>
        <w:gridCol w:w="992"/>
        <w:gridCol w:w="850"/>
        <w:gridCol w:w="851"/>
        <w:gridCol w:w="850"/>
        <w:gridCol w:w="898"/>
      </w:tblGrid>
      <w:tr w:rsidR="002D151B" w14:paraId="3D86597F" w14:textId="699BD83A" w:rsidTr="00CC2DCB">
        <w:trPr>
          <w:trHeight w:val="320"/>
        </w:trPr>
        <w:tc>
          <w:tcPr>
            <w:tcW w:w="2273" w:type="dxa"/>
            <w:vMerge w:val="restart"/>
            <w:shd w:val="clear" w:color="auto" w:fill="D9E2F3" w:themeFill="accent1" w:themeFillTint="33"/>
            <w:noWrap/>
            <w:vAlign w:val="center"/>
            <w:hideMark/>
          </w:tcPr>
          <w:p w14:paraId="71FDFD1B" w14:textId="088B7008" w:rsidR="002D151B" w:rsidRPr="00EF1BE0" w:rsidRDefault="002D151B">
            <w:pPr>
              <w:jc w:val="center"/>
              <w:rPr>
                <w:rFonts w:ascii="Calibri" w:hAnsi="Calibri"/>
                <w:b/>
                <w:bCs/>
                <w:color w:val="000000" w:themeColor="text1"/>
                <w:sz w:val="20"/>
                <w:szCs w:val="20"/>
              </w:rPr>
            </w:pPr>
            <w:r>
              <w:rPr>
                <w:rFonts w:ascii="Calibri" w:hAnsi="Calibri"/>
                <w:b/>
                <w:bCs/>
                <w:color w:val="000000" w:themeColor="text1"/>
                <w:sz w:val="20"/>
                <w:szCs w:val="20"/>
              </w:rPr>
              <w:t xml:space="preserve">GESTIONES </w:t>
            </w:r>
            <w:r w:rsidRPr="00EF1BE0">
              <w:rPr>
                <w:rFonts w:ascii="Calibri" w:hAnsi="Calibri"/>
                <w:b/>
                <w:bCs/>
                <w:color w:val="000000" w:themeColor="text1"/>
                <w:sz w:val="20"/>
                <w:szCs w:val="20"/>
              </w:rPr>
              <w:t>ESTRATEGI</w:t>
            </w:r>
            <w:r>
              <w:rPr>
                <w:rFonts w:ascii="Calibri" w:hAnsi="Calibri"/>
                <w:b/>
                <w:bCs/>
                <w:color w:val="000000" w:themeColor="text1"/>
                <w:sz w:val="20"/>
                <w:szCs w:val="20"/>
              </w:rPr>
              <w:t>C</w:t>
            </w:r>
            <w:r w:rsidRPr="00EF1BE0">
              <w:rPr>
                <w:rFonts w:ascii="Calibri" w:hAnsi="Calibri"/>
                <w:b/>
                <w:bCs/>
                <w:color w:val="000000" w:themeColor="text1"/>
                <w:sz w:val="20"/>
                <w:szCs w:val="20"/>
              </w:rPr>
              <w:t>AS</w:t>
            </w:r>
          </w:p>
        </w:tc>
        <w:tc>
          <w:tcPr>
            <w:tcW w:w="7125" w:type="dxa"/>
            <w:gridSpan w:val="8"/>
            <w:shd w:val="clear" w:color="auto" w:fill="D9E2F3" w:themeFill="accent1" w:themeFillTint="33"/>
            <w:noWrap/>
            <w:vAlign w:val="bottom"/>
            <w:hideMark/>
          </w:tcPr>
          <w:p w14:paraId="33CD9CB2" w14:textId="381A8FD3" w:rsidR="002D151B" w:rsidRPr="009679C7" w:rsidRDefault="002D151B">
            <w:pPr>
              <w:jc w:val="center"/>
              <w:rPr>
                <w:rFonts w:ascii="Calibri" w:hAnsi="Calibri"/>
                <w:b/>
                <w:color w:val="000000" w:themeColor="text1"/>
              </w:rPr>
            </w:pPr>
            <w:r w:rsidRPr="009679C7">
              <w:rPr>
                <w:rFonts w:ascii="Calibri" w:hAnsi="Calibri"/>
                <w:b/>
                <w:color w:val="000000" w:themeColor="text1"/>
              </w:rPr>
              <w:t>CONSOLIDADO 2017</w:t>
            </w:r>
          </w:p>
        </w:tc>
      </w:tr>
      <w:tr w:rsidR="009679C7" w14:paraId="2E88275E" w14:textId="72012D1B" w:rsidTr="009679C7">
        <w:trPr>
          <w:trHeight w:val="863"/>
        </w:trPr>
        <w:tc>
          <w:tcPr>
            <w:tcW w:w="2273" w:type="dxa"/>
            <w:vMerge/>
            <w:shd w:val="clear" w:color="auto" w:fill="D9E2F3" w:themeFill="accent1" w:themeFillTint="33"/>
            <w:vAlign w:val="center"/>
            <w:hideMark/>
          </w:tcPr>
          <w:p w14:paraId="662423B8" w14:textId="77777777" w:rsidR="009679C7" w:rsidRPr="00EF1BE0" w:rsidRDefault="009679C7">
            <w:pPr>
              <w:rPr>
                <w:rFonts w:ascii="Calibri" w:hAnsi="Calibri"/>
                <w:b/>
                <w:bCs/>
                <w:color w:val="000000" w:themeColor="text1"/>
                <w:sz w:val="20"/>
                <w:szCs w:val="20"/>
              </w:rPr>
            </w:pPr>
          </w:p>
        </w:tc>
        <w:tc>
          <w:tcPr>
            <w:tcW w:w="1691" w:type="dxa"/>
            <w:gridSpan w:val="2"/>
            <w:shd w:val="clear" w:color="auto" w:fill="D9E2F3" w:themeFill="accent1" w:themeFillTint="33"/>
            <w:vAlign w:val="center"/>
            <w:hideMark/>
          </w:tcPr>
          <w:p w14:paraId="76AFFB42" w14:textId="15C4B601" w:rsidR="009679C7" w:rsidRPr="009679C7" w:rsidRDefault="009679C7">
            <w:pPr>
              <w:jc w:val="center"/>
              <w:rPr>
                <w:rFonts w:ascii="Calibri" w:hAnsi="Calibri"/>
                <w:b/>
                <w:color w:val="000000" w:themeColor="text1"/>
                <w:sz w:val="18"/>
                <w:szCs w:val="18"/>
              </w:rPr>
            </w:pPr>
            <w:r w:rsidRPr="009679C7">
              <w:rPr>
                <w:rFonts w:ascii="Calibri" w:hAnsi="Calibri"/>
                <w:b/>
                <w:color w:val="000000" w:themeColor="text1"/>
                <w:sz w:val="18"/>
                <w:szCs w:val="18"/>
              </w:rPr>
              <w:t>Cumplimiento meta</w:t>
            </w:r>
          </w:p>
        </w:tc>
        <w:tc>
          <w:tcPr>
            <w:tcW w:w="1985" w:type="dxa"/>
            <w:gridSpan w:val="2"/>
            <w:shd w:val="clear" w:color="auto" w:fill="D9E2F3" w:themeFill="accent1" w:themeFillTint="33"/>
            <w:vAlign w:val="center"/>
            <w:hideMark/>
          </w:tcPr>
          <w:p w14:paraId="3ACB910B" w14:textId="470C6E9D" w:rsidR="009679C7" w:rsidRPr="009679C7" w:rsidRDefault="009679C7">
            <w:pPr>
              <w:jc w:val="center"/>
              <w:rPr>
                <w:rFonts w:ascii="Calibri" w:hAnsi="Calibri"/>
                <w:b/>
                <w:color w:val="000000" w:themeColor="text1"/>
                <w:sz w:val="18"/>
                <w:szCs w:val="18"/>
              </w:rPr>
            </w:pPr>
            <w:r w:rsidRPr="009679C7">
              <w:rPr>
                <w:rFonts w:ascii="Calibri" w:hAnsi="Calibri"/>
                <w:b/>
                <w:color w:val="000000" w:themeColor="text1"/>
                <w:sz w:val="18"/>
                <w:szCs w:val="18"/>
              </w:rPr>
              <w:t>Cumplimiento Cronograma</w:t>
            </w:r>
          </w:p>
        </w:tc>
        <w:tc>
          <w:tcPr>
            <w:tcW w:w="1701" w:type="dxa"/>
            <w:gridSpan w:val="2"/>
            <w:shd w:val="clear" w:color="auto" w:fill="D9E2F3" w:themeFill="accent1" w:themeFillTint="33"/>
          </w:tcPr>
          <w:p w14:paraId="6A7FA92E" w14:textId="6D354894" w:rsidR="009679C7" w:rsidRPr="009679C7" w:rsidRDefault="009679C7">
            <w:pPr>
              <w:jc w:val="center"/>
              <w:rPr>
                <w:rFonts w:ascii="Calibri" w:hAnsi="Calibri"/>
                <w:b/>
                <w:color w:val="000000" w:themeColor="text1"/>
                <w:sz w:val="18"/>
                <w:szCs w:val="18"/>
              </w:rPr>
            </w:pPr>
            <w:r w:rsidRPr="009679C7">
              <w:rPr>
                <w:rFonts w:ascii="Calibri" w:hAnsi="Calibri"/>
                <w:b/>
                <w:color w:val="000000" w:themeColor="text1"/>
                <w:sz w:val="18"/>
                <w:szCs w:val="18"/>
              </w:rPr>
              <w:t>Comportamiento Riesgos</w:t>
            </w:r>
          </w:p>
        </w:tc>
        <w:tc>
          <w:tcPr>
            <w:tcW w:w="1748" w:type="dxa"/>
            <w:gridSpan w:val="2"/>
            <w:shd w:val="clear" w:color="auto" w:fill="D9E2F3" w:themeFill="accent1" w:themeFillTint="33"/>
          </w:tcPr>
          <w:p w14:paraId="5690B23A" w14:textId="481EC590" w:rsidR="009679C7" w:rsidRPr="009679C7" w:rsidRDefault="009679C7">
            <w:pPr>
              <w:jc w:val="center"/>
              <w:rPr>
                <w:rFonts w:ascii="Calibri" w:hAnsi="Calibri"/>
                <w:b/>
                <w:color w:val="000000" w:themeColor="text1"/>
                <w:sz w:val="18"/>
                <w:szCs w:val="18"/>
              </w:rPr>
            </w:pPr>
            <w:r w:rsidRPr="009679C7">
              <w:rPr>
                <w:rFonts w:ascii="Calibri" w:hAnsi="Calibri"/>
                <w:b/>
                <w:color w:val="000000" w:themeColor="text1"/>
                <w:sz w:val="18"/>
                <w:szCs w:val="18"/>
              </w:rPr>
              <w:t>Valoración de Cumplimiento del Anual</w:t>
            </w:r>
          </w:p>
        </w:tc>
      </w:tr>
      <w:tr w:rsidR="009679C7" w14:paraId="45915E6F" w14:textId="77777777" w:rsidTr="009679C7">
        <w:trPr>
          <w:trHeight w:val="779"/>
        </w:trPr>
        <w:tc>
          <w:tcPr>
            <w:tcW w:w="2273" w:type="dxa"/>
            <w:shd w:val="clear" w:color="auto" w:fill="auto"/>
            <w:noWrap/>
            <w:vAlign w:val="center"/>
          </w:tcPr>
          <w:p w14:paraId="059DF969" w14:textId="77777777" w:rsidR="009679C7" w:rsidRDefault="009679C7" w:rsidP="009679C7">
            <w:pPr>
              <w:jc w:val="both"/>
              <w:rPr>
                <w:rFonts w:ascii="Calibri" w:hAnsi="Calibri"/>
                <w:color w:val="404040"/>
                <w:sz w:val="20"/>
                <w:szCs w:val="20"/>
              </w:rPr>
            </w:pPr>
          </w:p>
        </w:tc>
        <w:tc>
          <w:tcPr>
            <w:tcW w:w="841" w:type="dxa"/>
            <w:shd w:val="clear" w:color="auto" w:fill="2E74B5" w:themeFill="accent5" w:themeFillShade="BF"/>
            <w:vAlign w:val="center"/>
          </w:tcPr>
          <w:p w14:paraId="1875D975" w14:textId="74E0ABAD" w:rsidR="009679C7" w:rsidRPr="009679C7" w:rsidRDefault="009679C7" w:rsidP="009679C7">
            <w:pPr>
              <w:jc w:val="center"/>
              <w:rPr>
                <w:rFonts w:ascii="Calibri" w:hAnsi="Calibri"/>
                <w:b/>
                <w:color w:val="000000"/>
              </w:rPr>
            </w:pPr>
            <w:r w:rsidRPr="009679C7">
              <w:rPr>
                <w:rFonts w:ascii="Calibri" w:hAnsi="Calibri"/>
                <w:b/>
                <w:color w:val="000000"/>
              </w:rPr>
              <w:t>SGC</w:t>
            </w:r>
          </w:p>
        </w:tc>
        <w:tc>
          <w:tcPr>
            <w:tcW w:w="850" w:type="dxa"/>
            <w:shd w:val="clear" w:color="auto" w:fill="2E74B5" w:themeFill="accent5" w:themeFillShade="BF"/>
            <w:vAlign w:val="center"/>
          </w:tcPr>
          <w:p w14:paraId="7C242CB3" w14:textId="6A270681" w:rsidR="009679C7" w:rsidRPr="009679C7" w:rsidRDefault="009679C7" w:rsidP="009679C7">
            <w:pPr>
              <w:jc w:val="center"/>
              <w:rPr>
                <w:rFonts w:ascii="Calibri" w:hAnsi="Calibri"/>
                <w:b/>
                <w:color w:val="000000"/>
              </w:rPr>
            </w:pPr>
            <w:r w:rsidRPr="009679C7">
              <w:rPr>
                <w:rFonts w:ascii="Calibri" w:hAnsi="Calibri"/>
                <w:b/>
                <w:color w:val="000000"/>
              </w:rPr>
              <w:t>SGA</w:t>
            </w:r>
          </w:p>
        </w:tc>
        <w:tc>
          <w:tcPr>
            <w:tcW w:w="993" w:type="dxa"/>
            <w:shd w:val="clear" w:color="auto" w:fill="2E74B5" w:themeFill="accent5" w:themeFillShade="BF"/>
            <w:vAlign w:val="center"/>
          </w:tcPr>
          <w:p w14:paraId="12D3CF02" w14:textId="49A02B01" w:rsidR="009679C7" w:rsidRPr="009679C7" w:rsidRDefault="009679C7" w:rsidP="009679C7">
            <w:pPr>
              <w:jc w:val="center"/>
              <w:rPr>
                <w:rFonts w:ascii="Calibri" w:hAnsi="Calibri"/>
                <w:b/>
                <w:color w:val="000000"/>
              </w:rPr>
            </w:pPr>
            <w:r w:rsidRPr="009679C7">
              <w:rPr>
                <w:rFonts w:ascii="Calibri" w:hAnsi="Calibri"/>
                <w:b/>
                <w:color w:val="000000"/>
              </w:rPr>
              <w:t>SGC</w:t>
            </w:r>
          </w:p>
        </w:tc>
        <w:tc>
          <w:tcPr>
            <w:tcW w:w="992" w:type="dxa"/>
            <w:shd w:val="clear" w:color="auto" w:fill="2E74B5" w:themeFill="accent5" w:themeFillShade="BF"/>
            <w:vAlign w:val="center"/>
          </w:tcPr>
          <w:p w14:paraId="62B93C7E" w14:textId="209E9038" w:rsidR="009679C7" w:rsidRPr="009679C7" w:rsidRDefault="009679C7" w:rsidP="009679C7">
            <w:pPr>
              <w:jc w:val="center"/>
              <w:rPr>
                <w:rFonts w:ascii="Calibri" w:hAnsi="Calibri"/>
                <w:b/>
                <w:color w:val="000000"/>
              </w:rPr>
            </w:pPr>
            <w:r w:rsidRPr="009679C7">
              <w:rPr>
                <w:rFonts w:ascii="Calibri" w:hAnsi="Calibri"/>
                <w:b/>
                <w:color w:val="000000"/>
              </w:rPr>
              <w:t>SGA</w:t>
            </w:r>
          </w:p>
        </w:tc>
        <w:tc>
          <w:tcPr>
            <w:tcW w:w="850" w:type="dxa"/>
            <w:shd w:val="clear" w:color="auto" w:fill="2E74B5" w:themeFill="accent5" w:themeFillShade="BF"/>
            <w:vAlign w:val="center"/>
          </w:tcPr>
          <w:p w14:paraId="77529386" w14:textId="54D9ACBF" w:rsidR="009679C7" w:rsidRPr="009679C7" w:rsidRDefault="009679C7" w:rsidP="009679C7">
            <w:pPr>
              <w:jc w:val="center"/>
              <w:rPr>
                <w:rFonts w:ascii="Calibri" w:hAnsi="Calibri"/>
                <w:b/>
                <w:color w:val="000000"/>
              </w:rPr>
            </w:pPr>
            <w:r w:rsidRPr="009679C7">
              <w:rPr>
                <w:rFonts w:ascii="Calibri" w:hAnsi="Calibri"/>
                <w:b/>
                <w:color w:val="000000"/>
              </w:rPr>
              <w:t>SGC</w:t>
            </w:r>
          </w:p>
        </w:tc>
        <w:tc>
          <w:tcPr>
            <w:tcW w:w="851" w:type="dxa"/>
            <w:shd w:val="clear" w:color="auto" w:fill="2E74B5" w:themeFill="accent5" w:themeFillShade="BF"/>
            <w:vAlign w:val="center"/>
          </w:tcPr>
          <w:p w14:paraId="35F26F25" w14:textId="3DC505A3" w:rsidR="009679C7" w:rsidRPr="009679C7" w:rsidRDefault="009679C7" w:rsidP="009679C7">
            <w:pPr>
              <w:jc w:val="center"/>
              <w:rPr>
                <w:rFonts w:ascii="Calibri" w:hAnsi="Calibri"/>
                <w:b/>
                <w:color w:val="000000"/>
              </w:rPr>
            </w:pPr>
            <w:r w:rsidRPr="009679C7">
              <w:rPr>
                <w:rFonts w:ascii="Calibri" w:hAnsi="Calibri"/>
                <w:b/>
                <w:color w:val="000000"/>
              </w:rPr>
              <w:t>SGA</w:t>
            </w:r>
          </w:p>
        </w:tc>
        <w:tc>
          <w:tcPr>
            <w:tcW w:w="850" w:type="dxa"/>
            <w:shd w:val="clear" w:color="auto" w:fill="2E74B5" w:themeFill="accent5" w:themeFillShade="BF"/>
            <w:vAlign w:val="center"/>
          </w:tcPr>
          <w:p w14:paraId="309EB4D6" w14:textId="07B0D037" w:rsidR="009679C7" w:rsidRPr="009679C7" w:rsidRDefault="009679C7" w:rsidP="009679C7">
            <w:pPr>
              <w:jc w:val="center"/>
              <w:rPr>
                <w:rFonts w:ascii="Calibri" w:hAnsi="Calibri"/>
                <w:b/>
                <w:color w:val="000000"/>
              </w:rPr>
            </w:pPr>
            <w:r w:rsidRPr="009679C7">
              <w:rPr>
                <w:rFonts w:ascii="Calibri" w:hAnsi="Calibri"/>
                <w:b/>
                <w:color w:val="000000"/>
              </w:rPr>
              <w:t>SGC</w:t>
            </w:r>
          </w:p>
        </w:tc>
        <w:tc>
          <w:tcPr>
            <w:tcW w:w="898" w:type="dxa"/>
            <w:shd w:val="clear" w:color="auto" w:fill="2E74B5" w:themeFill="accent5" w:themeFillShade="BF"/>
            <w:vAlign w:val="center"/>
          </w:tcPr>
          <w:p w14:paraId="538C39C7" w14:textId="25307CBD" w:rsidR="009679C7" w:rsidRPr="009679C7" w:rsidRDefault="009679C7" w:rsidP="009679C7">
            <w:pPr>
              <w:jc w:val="center"/>
              <w:rPr>
                <w:rFonts w:ascii="Calibri" w:hAnsi="Calibri"/>
                <w:b/>
                <w:color w:val="000000"/>
              </w:rPr>
            </w:pPr>
            <w:r w:rsidRPr="009679C7">
              <w:rPr>
                <w:rFonts w:ascii="Calibri" w:hAnsi="Calibri"/>
                <w:b/>
                <w:color w:val="000000"/>
              </w:rPr>
              <w:t>SGA</w:t>
            </w:r>
          </w:p>
        </w:tc>
      </w:tr>
      <w:tr w:rsidR="00132A6F" w14:paraId="59FF18A7" w14:textId="08124193" w:rsidTr="008B386A">
        <w:trPr>
          <w:trHeight w:val="779"/>
        </w:trPr>
        <w:tc>
          <w:tcPr>
            <w:tcW w:w="2273" w:type="dxa"/>
            <w:shd w:val="clear" w:color="auto" w:fill="auto"/>
            <w:noWrap/>
            <w:vAlign w:val="center"/>
            <w:hideMark/>
          </w:tcPr>
          <w:p w14:paraId="55A7D80D" w14:textId="4C71851C" w:rsidR="00132A6F" w:rsidRDefault="00132A6F" w:rsidP="00132A6F">
            <w:pPr>
              <w:jc w:val="both"/>
              <w:rPr>
                <w:rFonts w:ascii="Calibri" w:hAnsi="Calibri"/>
                <w:color w:val="404040"/>
                <w:sz w:val="20"/>
                <w:szCs w:val="20"/>
              </w:rPr>
            </w:pPr>
            <w:r>
              <w:rPr>
                <w:rFonts w:ascii="Calibri" w:hAnsi="Calibri"/>
                <w:color w:val="404040"/>
                <w:sz w:val="20"/>
                <w:szCs w:val="20"/>
              </w:rPr>
              <w:t>Identificar, valorar y tratar los riesgos asociados al SGC/SGA</w:t>
            </w:r>
          </w:p>
        </w:tc>
        <w:tc>
          <w:tcPr>
            <w:tcW w:w="841" w:type="dxa"/>
            <w:shd w:val="clear" w:color="auto" w:fill="00B050"/>
            <w:vAlign w:val="center"/>
            <w:hideMark/>
          </w:tcPr>
          <w:p w14:paraId="23184756" w14:textId="3EF2710A" w:rsidR="00132A6F" w:rsidRDefault="00132A6F" w:rsidP="00132A6F">
            <w:pPr>
              <w:jc w:val="center"/>
              <w:rPr>
                <w:rFonts w:ascii="Calibri" w:hAnsi="Calibri"/>
                <w:color w:val="000000"/>
              </w:rPr>
            </w:pPr>
            <w:r>
              <w:rPr>
                <w:rFonts w:ascii="Calibri" w:hAnsi="Calibri"/>
                <w:color w:val="000000"/>
              </w:rPr>
              <w:t>98%</w:t>
            </w:r>
          </w:p>
        </w:tc>
        <w:tc>
          <w:tcPr>
            <w:tcW w:w="850" w:type="dxa"/>
            <w:shd w:val="clear" w:color="auto" w:fill="00B050"/>
            <w:vAlign w:val="center"/>
            <w:hideMark/>
          </w:tcPr>
          <w:p w14:paraId="75757532" w14:textId="52865781" w:rsidR="00132A6F" w:rsidRDefault="00132A6F" w:rsidP="00132A6F">
            <w:pPr>
              <w:jc w:val="center"/>
              <w:rPr>
                <w:rFonts w:ascii="Calibri" w:hAnsi="Calibri"/>
                <w:color w:val="000000"/>
              </w:rPr>
            </w:pPr>
            <w:r>
              <w:rPr>
                <w:rFonts w:ascii="Calibri" w:hAnsi="Calibri"/>
                <w:color w:val="000000"/>
              </w:rPr>
              <w:t>85%</w:t>
            </w:r>
          </w:p>
        </w:tc>
        <w:tc>
          <w:tcPr>
            <w:tcW w:w="993" w:type="dxa"/>
            <w:shd w:val="clear" w:color="auto" w:fill="00B050"/>
            <w:vAlign w:val="center"/>
            <w:hideMark/>
          </w:tcPr>
          <w:p w14:paraId="361DFFE4" w14:textId="31C94FDF" w:rsidR="00132A6F" w:rsidRDefault="00132A6F" w:rsidP="00132A6F">
            <w:pPr>
              <w:jc w:val="center"/>
              <w:rPr>
                <w:rFonts w:ascii="Calibri" w:hAnsi="Calibri"/>
                <w:color w:val="000000"/>
              </w:rPr>
            </w:pPr>
            <w:r>
              <w:rPr>
                <w:rFonts w:ascii="Calibri" w:hAnsi="Calibri"/>
                <w:color w:val="000000"/>
              </w:rPr>
              <w:t>98%</w:t>
            </w:r>
          </w:p>
        </w:tc>
        <w:tc>
          <w:tcPr>
            <w:tcW w:w="992" w:type="dxa"/>
            <w:shd w:val="clear" w:color="auto" w:fill="00B050"/>
            <w:vAlign w:val="center"/>
            <w:hideMark/>
          </w:tcPr>
          <w:p w14:paraId="37EEAA11" w14:textId="00BB34C4" w:rsidR="00132A6F" w:rsidRDefault="00132A6F" w:rsidP="00132A6F">
            <w:pPr>
              <w:jc w:val="center"/>
              <w:rPr>
                <w:rFonts w:ascii="Calibri" w:hAnsi="Calibri"/>
                <w:color w:val="000000"/>
              </w:rPr>
            </w:pPr>
            <w:r>
              <w:rPr>
                <w:rFonts w:ascii="Calibri" w:hAnsi="Calibri"/>
                <w:color w:val="000000"/>
              </w:rPr>
              <w:t>85%</w:t>
            </w:r>
          </w:p>
        </w:tc>
        <w:tc>
          <w:tcPr>
            <w:tcW w:w="850" w:type="dxa"/>
            <w:shd w:val="clear" w:color="auto" w:fill="00B050"/>
            <w:vAlign w:val="center"/>
          </w:tcPr>
          <w:p w14:paraId="3F6A6A76" w14:textId="209D7DD7" w:rsidR="00132A6F" w:rsidRDefault="00132A6F" w:rsidP="00132A6F">
            <w:pPr>
              <w:jc w:val="center"/>
              <w:rPr>
                <w:rFonts w:ascii="Calibri" w:hAnsi="Calibri"/>
                <w:color w:val="000000"/>
              </w:rPr>
            </w:pPr>
            <w:r>
              <w:rPr>
                <w:rFonts w:ascii="Calibri" w:hAnsi="Calibri"/>
                <w:color w:val="000000"/>
              </w:rPr>
              <w:t>98%</w:t>
            </w:r>
          </w:p>
        </w:tc>
        <w:tc>
          <w:tcPr>
            <w:tcW w:w="851" w:type="dxa"/>
            <w:shd w:val="clear" w:color="auto" w:fill="00B050"/>
            <w:vAlign w:val="center"/>
          </w:tcPr>
          <w:p w14:paraId="70830456" w14:textId="0B9F75CF" w:rsidR="00132A6F" w:rsidRDefault="0066712A" w:rsidP="00132A6F">
            <w:pPr>
              <w:jc w:val="center"/>
              <w:rPr>
                <w:rFonts w:ascii="Calibri" w:hAnsi="Calibri"/>
                <w:color w:val="000000"/>
              </w:rPr>
            </w:pPr>
            <w:r>
              <w:rPr>
                <w:rFonts w:ascii="Calibri" w:hAnsi="Calibri"/>
                <w:color w:val="000000"/>
              </w:rPr>
              <w:t>93</w:t>
            </w:r>
            <w:r w:rsidR="00132A6F">
              <w:rPr>
                <w:rFonts w:ascii="Calibri" w:hAnsi="Calibri"/>
                <w:color w:val="000000"/>
              </w:rPr>
              <w:t>%</w:t>
            </w:r>
          </w:p>
        </w:tc>
        <w:tc>
          <w:tcPr>
            <w:tcW w:w="850" w:type="dxa"/>
            <w:shd w:val="clear" w:color="auto" w:fill="00B050"/>
            <w:vAlign w:val="center"/>
          </w:tcPr>
          <w:p w14:paraId="6D4A3E6A" w14:textId="38EF3F0A" w:rsidR="00132A6F" w:rsidRDefault="00132A6F" w:rsidP="00132A6F">
            <w:pPr>
              <w:jc w:val="center"/>
              <w:rPr>
                <w:rFonts w:ascii="Calibri" w:hAnsi="Calibri"/>
                <w:color w:val="000000"/>
              </w:rPr>
            </w:pPr>
            <w:r>
              <w:rPr>
                <w:rFonts w:ascii="Calibri" w:hAnsi="Calibri"/>
                <w:color w:val="000000"/>
              </w:rPr>
              <w:t>98%</w:t>
            </w:r>
          </w:p>
        </w:tc>
        <w:tc>
          <w:tcPr>
            <w:tcW w:w="898" w:type="dxa"/>
            <w:shd w:val="clear" w:color="auto" w:fill="00B050"/>
            <w:vAlign w:val="center"/>
          </w:tcPr>
          <w:p w14:paraId="54496D5B" w14:textId="5E2CA930" w:rsidR="00132A6F" w:rsidRDefault="0066712A" w:rsidP="00132A6F">
            <w:pPr>
              <w:jc w:val="center"/>
              <w:rPr>
                <w:rFonts w:ascii="Calibri" w:hAnsi="Calibri"/>
                <w:color w:val="000000"/>
              </w:rPr>
            </w:pPr>
            <w:r>
              <w:rPr>
                <w:rFonts w:ascii="Calibri" w:hAnsi="Calibri"/>
                <w:color w:val="000000"/>
              </w:rPr>
              <w:t>9</w:t>
            </w:r>
            <w:r w:rsidR="00132A6F">
              <w:rPr>
                <w:rFonts w:ascii="Calibri" w:hAnsi="Calibri"/>
                <w:color w:val="000000"/>
              </w:rPr>
              <w:t>5%</w:t>
            </w:r>
          </w:p>
        </w:tc>
      </w:tr>
      <w:tr w:rsidR="00132A6F" w14:paraId="32DF3825" w14:textId="1FF517D9" w:rsidTr="008B386A">
        <w:trPr>
          <w:trHeight w:val="891"/>
        </w:trPr>
        <w:tc>
          <w:tcPr>
            <w:tcW w:w="2273" w:type="dxa"/>
            <w:shd w:val="clear" w:color="auto" w:fill="auto"/>
            <w:noWrap/>
            <w:vAlign w:val="center"/>
            <w:hideMark/>
          </w:tcPr>
          <w:p w14:paraId="2A61ADA3" w14:textId="6DC2F416" w:rsidR="00132A6F" w:rsidRDefault="00132A6F" w:rsidP="00132A6F">
            <w:pPr>
              <w:jc w:val="both"/>
              <w:rPr>
                <w:rFonts w:ascii="Calibri" w:hAnsi="Calibri"/>
                <w:color w:val="404040"/>
                <w:sz w:val="20"/>
                <w:szCs w:val="20"/>
              </w:rPr>
            </w:pPr>
            <w:r>
              <w:rPr>
                <w:rFonts w:ascii="Calibri" w:hAnsi="Calibri"/>
                <w:color w:val="404040"/>
                <w:sz w:val="20"/>
                <w:szCs w:val="20"/>
              </w:rPr>
              <w:t>Formular y aplicar indicadores para medir la gestión realizada sobre la mitigación de los impactos del SGC/SGA</w:t>
            </w:r>
          </w:p>
        </w:tc>
        <w:tc>
          <w:tcPr>
            <w:tcW w:w="841" w:type="dxa"/>
            <w:shd w:val="clear" w:color="auto" w:fill="00B050"/>
            <w:vAlign w:val="center"/>
            <w:hideMark/>
          </w:tcPr>
          <w:p w14:paraId="004F206F" w14:textId="4586F40C" w:rsidR="00132A6F" w:rsidRDefault="00132A6F" w:rsidP="00132A6F">
            <w:pPr>
              <w:jc w:val="center"/>
              <w:rPr>
                <w:rFonts w:ascii="Calibri" w:hAnsi="Calibri"/>
                <w:color w:val="000000"/>
              </w:rPr>
            </w:pPr>
            <w:r>
              <w:rPr>
                <w:rFonts w:ascii="Calibri" w:hAnsi="Calibri"/>
                <w:color w:val="000000"/>
              </w:rPr>
              <w:t>90%</w:t>
            </w:r>
          </w:p>
        </w:tc>
        <w:tc>
          <w:tcPr>
            <w:tcW w:w="850" w:type="dxa"/>
            <w:shd w:val="clear" w:color="auto" w:fill="00B050"/>
            <w:vAlign w:val="center"/>
            <w:hideMark/>
          </w:tcPr>
          <w:p w14:paraId="769BEA1C" w14:textId="54716EC3" w:rsidR="00132A6F" w:rsidRDefault="00132A6F" w:rsidP="00132A6F">
            <w:pPr>
              <w:jc w:val="center"/>
              <w:rPr>
                <w:rFonts w:ascii="Calibri" w:hAnsi="Calibri"/>
                <w:color w:val="000000"/>
              </w:rPr>
            </w:pPr>
            <w:r>
              <w:rPr>
                <w:rFonts w:ascii="Calibri" w:hAnsi="Calibri"/>
                <w:color w:val="000000"/>
              </w:rPr>
              <w:t>85%</w:t>
            </w:r>
          </w:p>
        </w:tc>
        <w:tc>
          <w:tcPr>
            <w:tcW w:w="993" w:type="dxa"/>
            <w:shd w:val="clear" w:color="auto" w:fill="00B050"/>
            <w:vAlign w:val="center"/>
            <w:hideMark/>
          </w:tcPr>
          <w:p w14:paraId="56711F52" w14:textId="4ED6E7BA" w:rsidR="00132A6F" w:rsidRDefault="00132A6F" w:rsidP="00132A6F">
            <w:pPr>
              <w:jc w:val="center"/>
              <w:rPr>
                <w:rFonts w:ascii="Calibri" w:hAnsi="Calibri"/>
                <w:color w:val="000000"/>
              </w:rPr>
            </w:pPr>
            <w:r>
              <w:rPr>
                <w:rFonts w:ascii="Calibri" w:hAnsi="Calibri"/>
                <w:color w:val="000000"/>
              </w:rPr>
              <w:t>90%</w:t>
            </w:r>
          </w:p>
        </w:tc>
        <w:tc>
          <w:tcPr>
            <w:tcW w:w="992" w:type="dxa"/>
            <w:shd w:val="clear" w:color="auto" w:fill="00B050"/>
            <w:vAlign w:val="center"/>
            <w:hideMark/>
          </w:tcPr>
          <w:p w14:paraId="4CCB6B46" w14:textId="6B1603C3" w:rsidR="00132A6F" w:rsidRDefault="00132A6F" w:rsidP="00132A6F">
            <w:pPr>
              <w:jc w:val="center"/>
              <w:rPr>
                <w:rFonts w:ascii="Calibri" w:hAnsi="Calibri"/>
                <w:color w:val="000000"/>
              </w:rPr>
            </w:pPr>
            <w:r>
              <w:rPr>
                <w:rFonts w:ascii="Calibri" w:hAnsi="Calibri"/>
                <w:color w:val="000000"/>
              </w:rPr>
              <w:t>85%</w:t>
            </w:r>
          </w:p>
        </w:tc>
        <w:tc>
          <w:tcPr>
            <w:tcW w:w="850" w:type="dxa"/>
            <w:shd w:val="clear" w:color="auto" w:fill="00B050"/>
            <w:vAlign w:val="center"/>
          </w:tcPr>
          <w:p w14:paraId="18A0A6DE" w14:textId="6BC4B4A1" w:rsidR="00132A6F" w:rsidRDefault="00132A6F" w:rsidP="00132A6F">
            <w:pPr>
              <w:jc w:val="center"/>
              <w:rPr>
                <w:rFonts w:ascii="Calibri" w:hAnsi="Calibri"/>
                <w:color w:val="000000"/>
              </w:rPr>
            </w:pPr>
            <w:r>
              <w:rPr>
                <w:rFonts w:ascii="Calibri" w:hAnsi="Calibri"/>
                <w:color w:val="000000"/>
              </w:rPr>
              <w:t>9</w:t>
            </w:r>
            <w:r w:rsidR="0066712A">
              <w:rPr>
                <w:rFonts w:ascii="Calibri" w:hAnsi="Calibri"/>
                <w:color w:val="000000"/>
              </w:rPr>
              <w:t>5</w:t>
            </w:r>
            <w:r>
              <w:rPr>
                <w:rFonts w:ascii="Calibri" w:hAnsi="Calibri"/>
                <w:color w:val="000000"/>
              </w:rPr>
              <w:t>%</w:t>
            </w:r>
          </w:p>
        </w:tc>
        <w:tc>
          <w:tcPr>
            <w:tcW w:w="851" w:type="dxa"/>
            <w:shd w:val="clear" w:color="auto" w:fill="00B050"/>
            <w:vAlign w:val="center"/>
          </w:tcPr>
          <w:p w14:paraId="662E4D9D" w14:textId="3316EB51" w:rsidR="00132A6F" w:rsidRDefault="0066712A" w:rsidP="00132A6F">
            <w:pPr>
              <w:jc w:val="center"/>
              <w:rPr>
                <w:rFonts w:ascii="Calibri" w:hAnsi="Calibri"/>
                <w:color w:val="000000"/>
              </w:rPr>
            </w:pPr>
            <w:r>
              <w:rPr>
                <w:rFonts w:ascii="Calibri" w:hAnsi="Calibri"/>
                <w:color w:val="000000"/>
              </w:rPr>
              <w:t>92</w:t>
            </w:r>
            <w:r w:rsidR="00132A6F">
              <w:rPr>
                <w:rFonts w:ascii="Calibri" w:hAnsi="Calibri"/>
                <w:color w:val="000000"/>
              </w:rPr>
              <w:t>%</w:t>
            </w:r>
          </w:p>
        </w:tc>
        <w:tc>
          <w:tcPr>
            <w:tcW w:w="850" w:type="dxa"/>
            <w:shd w:val="clear" w:color="auto" w:fill="00B050"/>
            <w:vAlign w:val="center"/>
          </w:tcPr>
          <w:p w14:paraId="19647E5E" w14:textId="673CFBBF" w:rsidR="00132A6F" w:rsidRDefault="00132A6F" w:rsidP="00132A6F">
            <w:pPr>
              <w:jc w:val="center"/>
              <w:rPr>
                <w:rFonts w:ascii="Calibri" w:hAnsi="Calibri"/>
                <w:color w:val="000000"/>
              </w:rPr>
            </w:pPr>
            <w:r>
              <w:rPr>
                <w:rFonts w:ascii="Calibri" w:hAnsi="Calibri"/>
                <w:color w:val="000000"/>
              </w:rPr>
              <w:t>90%</w:t>
            </w:r>
          </w:p>
        </w:tc>
        <w:tc>
          <w:tcPr>
            <w:tcW w:w="898" w:type="dxa"/>
            <w:shd w:val="clear" w:color="auto" w:fill="00B050"/>
            <w:vAlign w:val="center"/>
          </w:tcPr>
          <w:p w14:paraId="3F509911" w14:textId="6B4FAEE7" w:rsidR="00132A6F" w:rsidRDefault="0066712A" w:rsidP="00132A6F">
            <w:pPr>
              <w:jc w:val="center"/>
              <w:rPr>
                <w:rFonts w:ascii="Calibri" w:hAnsi="Calibri"/>
                <w:color w:val="000000"/>
              </w:rPr>
            </w:pPr>
            <w:r>
              <w:rPr>
                <w:rFonts w:ascii="Calibri" w:hAnsi="Calibri"/>
                <w:color w:val="000000"/>
              </w:rPr>
              <w:t>9</w:t>
            </w:r>
            <w:r w:rsidR="00132A6F">
              <w:rPr>
                <w:rFonts w:ascii="Calibri" w:hAnsi="Calibri"/>
                <w:color w:val="000000"/>
              </w:rPr>
              <w:t>5%</w:t>
            </w:r>
          </w:p>
        </w:tc>
      </w:tr>
      <w:tr w:rsidR="00132A6F" w14:paraId="3E3E6EF6" w14:textId="120CEE81" w:rsidTr="008B386A">
        <w:trPr>
          <w:trHeight w:val="905"/>
        </w:trPr>
        <w:tc>
          <w:tcPr>
            <w:tcW w:w="2273" w:type="dxa"/>
            <w:shd w:val="clear" w:color="auto" w:fill="auto"/>
            <w:noWrap/>
            <w:vAlign w:val="center"/>
            <w:hideMark/>
          </w:tcPr>
          <w:p w14:paraId="6E2E3D9A" w14:textId="1EBFA54C" w:rsidR="00132A6F" w:rsidRDefault="00132A6F" w:rsidP="00132A6F">
            <w:pPr>
              <w:jc w:val="both"/>
              <w:rPr>
                <w:rFonts w:ascii="Calibri" w:hAnsi="Calibri"/>
                <w:color w:val="404040"/>
                <w:sz w:val="20"/>
                <w:szCs w:val="20"/>
              </w:rPr>
            </w:pPr>
            <w:r>
              <w:rPr>
                <w:rFonts w:ascii="Calibri" w:hAnsi="Calibri"/>
                <w:color w:val="404040"/>
                <w:sz w:val="20"/>
                <w:szCs w:val="20"/>
              </w:rPr>
              <w:t>Aplicar lista de chequeo con el fin de identificar las normas del SGC/SGA</w:t>
            </w:r>
          </w:p>
        </w:tc>
        <w:tc>
          <w:tcPr>
            <w:tcW w:w="841" w:type="dxa"/>
            <w:shd w:val="clear" w:color="auto" w:fill="00B050"/>
            <w:vAlign w:val="center"/>
            <w:hideMark/>
          </w:tcPr>
          <w:p w14:paraId="7EFE2A1D" w14:textId="77777777" w:rsidR="00132A6F" w:rsidRDefault="00132A6F" w:rsidP="00132A6F">
            <w:pPr>
              <w:jc w:val="center"/>
              <w:rPr>
                <w:rFonts w:ascii="Calibri" w:hAnsi="Calibri"/>
                <w:color w:val="000000"/>
              </w:rPr>
            </w:pPr>
            <w:r>
              <w:rPr>
                <w:rFonts w:ascii="Calibri" w:hAnsi="Calibri"/>
                <w:color w:val="000000"/>
              </w:rPr>
              <w:t>90%</w:t>
            </w:r>
          </w:p>
        </w:tc>
        <w:tc>
          <w:tcPr>
            <w:tcW w:w="850" w:type="dxa"/>
            <w:shd w:val="clear" w:color="auto" w:fill="00B050"/>
            <w:vAlign w:val="center"/>
            <w:hideMark/>
          </w:tcPr>
          <w:p w14:paraId="77A28D66" w14:textId="77777777" w:rsidR="00132A6F" w:rsidRDefault="00132A6F" w:rsidP="00132A6F">
            <w:pPr>
              <w:jc w:val="center"/>
              <w:rPr>
                <w:rFonts w:ascii="Calibri" w:hAnsi="Calibri"/>
                <w:color w:val="000000"/>
              </w:rPr>
            </w:pPr>
            <w:r>
              <w:rPr>
                <w:rFonts w:ascii="Calibri" w:hAnsi="Calibri"/>
                <w:color w:val="000000"/>
              </w:rPr>
              <w:t>90%</w:t>
            </w:r>
          </w:p>
        </w:tc>
        <w:tc>
          <w:tcPr>
            <w:tcW w:w="993" w:type="dxa"/>
            <w:shd w:val="clear" w:color="auto" w:fill="00B050"/>
            <w:vAlign w:val="center"/>
            <w:hideMark/>
          </w:tcPr>
          <w:p w14:paraId="32176D6E" w14:textId="4F1B4A96" w:rsidR="00132A6F" w:rsidRDefault="00132A6F" w:rsidP="00132A6F">
            <w:pPr>
              <w:jc w:val="center"/>
              <w:rPr>
                <w:rFonts w:ascii="Calibri" w:hAnsi="Calibri"/>
                <w:color w:val="000000"/>
              </w:rPr>
            </w:pPr>
            <w:r>
              <w:rPr>
                <w:rFonts w:ascii="Calibri" w:hAnsi="Calibri"/>
                <w:color w:val="000000"/>
              </w:rPr>
              <w:t>90%</w:t>
            </w:r>
          </w:p>
        </w:tc>
        <w:tc>
          <w:tcPr>
            <w:tcW w:w="992" w:type="dxa"/>
            <w:shd w:val="clear" w:color="auto" w:fill="00B050"/>
            <w:vAlign w:val="center"/>
            <w:hideMark/>
          </w:tcPr>
          <w:p w14:paraId="47CDD3AD" w14:textId="3086E93F" w:rsidR="00132A6F" w:rsidRDefault="00132A6F" w:rsidP="00132A6F">
            <w:pPr>
              <w:jc w:val="center"/>
              <w:rPr>
                <w:rFonts w:ascii="Calibri" w:hAnsi="Calibri"/>
                <w:color w:val="000000"/>
              </w:rPr>
            </w:pPr>
            <w:r>
              <w:rPr>
                <w:rFonts w:ascii="Calibri" w:hAnsi="Calibri"/>
                <w:color w:val="000000"/>
              </w:rPr>
              <w:t>90%</w:t>
            </w:r>
          </w:p>
        </w:tc>
        <w:tc>
          <w:tcPr>
            <w:tcW w:w="850" w:type="dxa"/>
            <w:shd w:val="clear" w:color="auto" w:fill="00B050"/>
            <w:vAlign w:val="center"/>
          </w:tcPr>
          <w:p w14:paraId="15268FBA" w14:textId="14F75D20" w:rsidR="00132A6F" w:rsidRDefault="0066712A" w:rsidP="00132A6F">
            <w:pPr>
              <w:jc w:val="center"/>
              <w:rPr>
                <w:rFonts w:ascii="Calibri" w:hAnsi="Calibri"/>
                <w:color w:val="000000"/>
              </w:rPr>
            </w:pPr>
            <w:r>
              <w:rPr>
                <w:rFonts w:ascii="Calibri" w:hAnsi="Calibri"/>
                <w:color w:val="000000"/>
              </w:rPr>
              <w:t>95</w:t>
            </w:r>
            <w:r w:rsidR="00132A6F">
              <w:rPr>
                <w:rFonts w:ascii="Calibri" w:hAnsi="Calibri"/>
                <w:color w:val="000000"/>
              </w:rPr>
              <w:t>%</w:t>
            </w:r>
          </w:p>
        </w:tc>
        <w:tc>
          <w:tcPr>
            <w:tcW w:w="851" w:type="dxa"/>
            <w:shd w:val="clear" w:color="auto" w:fill="00B050"/>
            <w:vAlign w:val="center"/>
          </w:tcPr>
          <w:p w14:paraId="03648347" w14:textId="36ED58DE" w:rsidR="00132A6F" w:rsidRDefault="0066712A" w:rsidP="00132A6F">
            <w:pPr>
              <w:jc w:val="center"/>
              <w:rPr>
                <w:rFonts w:ascii="Calibri" w:hAnsi="Calibri"/>
                <w:color w:val="000000"/>
              </w:rPr>
            </w:pPr>
            <w:r>
              <w:rPr>
                <w:rFonts w:ascii="Calibri" w:hAnsi="Calibri"/>
                <w:color w:val="000000"/>
              </w:rPr>
              <w:t>93</w:t>
            </w:r>
            <w:r w:rsidR="00132A6F">
              <w:rPr>
                <w:rFonts w:ascii="Calibri" w:hAnsi="Calibri"/>
                <w:color w:val="000000"/>
              </w:rPr>
              <w:t>%</w:t>
            </w:r>
          </w:p>
        </w:tc>
        <w:tc>
          <w:tcPr>
            <w:tcW w:w="850" w:type="dxa"/>
            <w:shd w:val="clear" w:color="auto" w:fill="00B050"/>
            <w:vAlign w:val="center"/>
          </w:tcPr>
          <w:p w14:paraId="420CF0D1" w14:textId="7EB3580B" w:rsidR="00132A6F" w:rsidRDefault="00132A6F" w:rsidP="00132A6F">
            <w:pPr>
              <w:jc w:val="center"/>
              <w:rPr>
                <w:rFonts w:ascii="Calibri" w:hAnsi="Calibri"/>
                <w:color w:val="000000"/>
              </w:rPr>
            </w:pPr>
            <w:r>
              <w:rPr>
                <w:rFonts w:ascii="Calibri" w:hAnsi="Calibri"/>
                <w:color w:val="000000"/>
              </w:rPr>
              <w:t>90%</w:t>
            </w:r>
          </w:p>
        </w:tc>
        <w:tc>
          <w:tcPr>
            <w:tcW w:w="898" w:type="dxa"/>
            <w:shd w:val="clear" w:color="auto" w:fill="00B050"/>
            <w:vAlign w:val="center"/>
          </w:tcPr>
          <w:p w14:paraId="057F5A58" w14:textId="29311BA5" w:rsidR="00132A6F" w:rsidRDefault="0066712A" w:rsidP="00132A6F">
            <w:pPr>
              <w:jc w:val="center"/>
              <w:rPr>
                <w:rFonts w:ascii="Calibri" w:hAnsi="Calibri"/>
                <w:color w:val="000000"/>
              </w:rPr>
            </w:pPr>
            <w:r>
              <w:rPr>
                <w:rFonts w:ascii="Calibri" w:hAnsi="Calibri"/>
                <w:color w:val="000000"/>
              </w:rPr>
              <w:t>93</w:t>
            </w:r>
            <w:r w:rsidR="00132A6F">
              <w:rPr>
                <w:rFonts w:ascii="Calibri" w:hAnsi="Calibri"/>
                <w:color w:val="000000"/>
              </w:rPr>
              <w:t>%</w:t>
            </w:r>
          </w:p>
        </w:tc>
      </w:tr>
      <w:tr w:rsidR="00132A6F" w14:paraId="68742176" w14:textId="01B9A256" w:rsidTr="008B386A">
        <w:trPr>
          <w:trHeight w:val="1115"/>
        </w:trPr>
        <w:tc>
          <w:tcPr>
            <w:tcW w:w="2273" w:type="dxa"/>
            <w:shd w:val="clear" w:color="auto" w:fill="auto"/>
            <w:vAlign w:val="center"/>
            <w:hideMark/>
          </w:tcPr>
          <w:p w14:paraId="7C33A868" w14:textId="4E27C7F7" w:rsidR="00132A6F" w:rsidRDefault="00132A6F" w:rsidP="00132A6F">
            <w:pPr>
              <w:jc w:val="both"/>
              <w:rPr>
                <w:rFonts w:ascii="Calibri" w:hAnsi="Calibri"/>
                <w:color w:val="404040"/>
                <w:sz w:val="20"/>
                <w:szCs w:val="20"/>
              </w:rPr>
            </w:pPr>
            <w:r>
              <w:rPr>
                <w:rFonts w:ascii="Calibri" w:hAnsi="Calibri"/>
                <w:color w:val="404040"/>
                <w:sz w:val="20"/>
                <w:szCs w:val="20"/>
              </w:rPr>
              <w:t>Elaborar, implementar y evaluar planes de mejoramiento para la aplicación de las de los SGC/SGA, que se están incumpliendo</w:t>
            </w:r>
          </w:p>
        </w:tc>
        <w:tc>
          <w:tcPr>
            <w:tcW w:w="841" w:type="dxa"/>
            <w:shd w:val="clear" w:color="auto" w:fill="00B050"/>
            <w:vAlign w:val="center"/>
            <w:hideMark/>
          </w:tcPr>
          <w:p w14:paraId="64D0A433" w14:textId="5FCE4796" w:rsidR="00132A6F" w:rsidRDefault="00132A6F" w:rsidP="00132A6F">
            <w:pPr>
              <w:jc w:val="center"/>
              <w:rPr>
                <w:rFonts w:ascii="Calibri" w:hAnsi="Calibri"/>
                <w:color w:val="000000"/>
              </w:rPr>
            </w:pPr>
            <w:r>
              <w:rPr>
                <w:rFonts w:ascii="Calibri" w:hAnsi="Calibri"/>
                <w:color w:val="000000"/>
              </w:rPr>
              <w:t>90%</w:t>
            </w:r>
          </w:p>
        </w:tc>
        <w:tc>
          <w:tcPr>
            <w:tcW w:w="850" w:type="dxa"/>
            <w:shd w:val="clear" w:color="auto" w:fill="00B050"/>
            <w:vAlign w:val="center"/>
            <w:hideMark/>
          </w:tcPr>
          <w:p w14:paraId="333833A3" w14:textId="45598723" w:rsidR="00132A6F" w:rsidRDefault="00132A6F" w:rsidP="00132A6F">
            <w:pPr>
              <w:jc w:val="center"/>
              <w:rPr>
                <w:rFonts w:ascii="Calibri" w:hAnsi="Calibri"/>
                <w:color w:val="000000"/>
              </w:rPr>
            </w:pPr>
            <w:r>
              <w:rPr>
                <w:rFonts w:ascii="Calibri" w:hAnsi="Calibri"/>
                <w:color w:val="000000"/>
              </w:rPr>
              <w:t>85%</w:t>
            </w:r>
          </w:p>
        </w:tc>
        <w:tc>
          <w:tcPr>
            <w:tcW w:w="993" w:type="dxa"/>
            <w:shd w:val="clear" w:color="auto" w:fill="00B050"/>
            <w:vAlign w:val="center"/>
            <w:hideMark/>
          </w:tcPr>
          <w:p w14:paraId="0E21B867" w14:textId="4A3E3A9D" w:rsidR="00132A6F" w:rsidRDefault="00132A6F" w:rsidP="00132A6F">
            <w:pPr>
              <w:jc w:val="center"/>
              <w:rPr>
                <w:rFonts w:ascii="Calibri" w:hAnsi="Calibri"/>
                <w:color w:val="000000"/>
              </w:rPr>
            </w:pPr>
            <w:r>
              <w:rPr>
                <w:rFonts w:ascii="Calibri" w:hAnsi="Calibri"/>
                <w:color w:val="000000"/>
              </w:rPr>
              <w:t>90%</w:t>
            </w:r>
          </w:p>
        </w:tc>
        <w:tc>
          <w:tcPr>
            <w:tcW w:w="992" w:type="dxa"/>
            <w:shd w:val="clear" w:color="auto" w:fill="00B050"/>
            <w:vAlign w:val="center"/>
            <w:hideMark/>
          </w:tcPr>
          <w:p w14:paraId="3EAC0622" w14:textId="629D0727" w:rsidR="00132A6F" w:rsidRDefault="00132A6F" w:rsidP="00132A6F">
            <w:pPr>
              <w:jc w:val="center"/>
              <w:rPr>
                <w:rFonts w:ascii="Calibri" w:hAnsi="Calibri"/>
                <w:color w:val="000000"/>
              </w:rPr>
            </w:pPr>
            <w:r>
              <w:rPr>
                <w:rFonts w:ascii="Calibri" w:hAnsi="Calibri"/>
                <w:color w:val="000000"/>
              </w:rPr>
              <w:t>85%</w:t>
            </w:r>
          </w:p>
        </w:tc>
        <w:tc>
          <w:tcPr>
            <w:tcW w:w="850" w:type="dxa"/>
            <w:shd w:val="clear" w:color="auto" w:fill="00B050"/>
            <w:vAlign w:val="center"/>
          </w:tcPr>
          <w:p w14:paraId="499571D7" w14:textId="469AB210" w:rsidR="00132A6F" w:rsidRDefault="00132A6F" w:rsidP="00132A6F">
            <w:pPr>
              <w:jc w:val="center"/>
              <w:rPr>
                <w:rFonts w:ascii="Calibri" w:hAnsi="Calibri"/>
                <w:color w:val="000000"/>
              </w:rPr>
            </w:pPr>
            <w:r>
              <w:rPr>
                <w:rFonts w:ascii="Calibri" w:hAnsi="Calibri"/>
                <w:color w:val="000000"/>
              </w:rPr>
              <w:t>9</w:t>
            </w:r>
            <w:r w:rsidR="0066712A">
              <w:rPr>
                <w:rFonts w:ascii="Calibri" w:hAnsi="Calibri"/>
                <w:color w:val="000000"/>
              </w:rPr>
              <w:t>5</w:t>
            </w:r>
            <w:r>
              <w:rPr>
                <w:rFonts w:ascii="Calibri" w:hAnsi="Calibri"/>
                <w:color w:val="000000"/>
              </w:rPr>
              <w:t>%</w:t>
            </w:r>
          </w:p>
        </w:tc>
        <w:tc>
          <w:tcPr>
            <w:tcW w:w="851" w:type="dxa"/>
            <w:shd w:val="clear" w:color="auto" w:fill="00B050"/>
            <w:vAlign w:val="center"/>
          </w:tcPr>
          <w:p w14:paraId="053D3295" w14:textId="7880AD45" w:rsidR="00132A6F" w:rsidRDefault="0066712A" w:rsidP="00132A6F">
            <w:pPr>
              <w:jc w:val="center"/>
              <w:rPr>
                <w:rFonts w:ascii="Calibri" w:hAnsi="Calibri"/>
                <w:color w:val="000000"/>
              </w:rPr>
            </w:pPr>
            <w:r>
              <w:rPr>
                <w:rFonts w:ascii="Calibri" w:hAnsi="Calibri"/>
                <w:color w:val="000000"/>
              </w:rPr>
              <w:t>9</w:t>
            </w:r>
            <w:r w:rsidR="00132A6F">
              <w:rPr>
                <w:rFonts w:ascii="Calibri" w:hAnsi="Calibri"/>
                <w:color w:val="000000"/>
              </w:rPr>
              <w:t>5%</w:t>
            </w:r>
          </w:p>
        </w:tc>
        <w:tc>
          <w:tcPr>
            <w:tcW w:w="850" w:type="dxa"/>
            <w:shd w:val="clear" w:color="auto" w:fill="00B050"/>
            <w:vAlign w:val="center"/>
          </w:tcPr>
          <w:p w14:paraId="17CA30B5" w14:textId="2620A44B" w:rsidR="00132A6F" w:rsidRDefault="00132A6F" w:rsidP="00132A6F">
            <w:pPr>
              <w:jc w:val="center"/>
              <w:rPr>
                <w:rFonts w:ascii="Calibri" w:hAnsi="Calibri"/>
                <w:color w:val="000000"/>
              </w:rPr>
            </w:pPr>
            <w:r>
              <w:rPr>
                <w:rFonts w:ascii="Calibri" w:hAnsi="Calibri"/>
                <w:color w:val="000000"/>
              </w:rPr>
              <w:t>90%</w:t>
            </w:r>
          </w:p>
        </w:tc>
        <w:tc>
          <w:tcPr>
            <w:tcW w:w="898" w:type="dxa"/>
            <w:shd w:val="clear" w:color="auto" w:fill="00B050"/>
            <w:vAlign w:val="center"/>
          </w:tcPr>
          <w:p w14:paraId="42BB5A88" w14:textId="45D91D11" w:rsidR="00132A6F" w:rsidRDefault="0066712A" w:rsidP="00132A6F">
            <w:pPr>
              <w:jc w:val="center"/>
              <w:rPr>
                <w:rFonts w:ascii="Calibri" w:hAnsi="Calibri"/>
                <w:color w:val="000000"/>
              </w:rPr>
            </w:pPr>
            <w:r>
              <w:rPr>
                <w:rFonts w:ascii="Calibri" w:hAnsi="Calibri"/>
                <w:color w:val="000000"/>
              </w:rPr>
              <w:t>9</w:t>
            </w:r>
            <w:r w:rsidR="00132A6F">
              <w:rPr>
                <w:rFonts w:ascii="Calibri" w:hAnsi="Calibri"/>
                <w:color w:val="000000"/>
              </w:rPr>
              <w:t>5%</w:t>
            </w:r>
          </w:p>
        </w:tc>
      </w:tr>
      <w:tr w:rsidR="009679C7" w14:paraId="2B27BFA8" w14:textId="288CF7E3" w:rsidTr="002C7A0E">
        <w:trPr>
          <w:trHeight w:val="320"/>
        </w:trPr>
        <w:tc>
          <w:tcPr>
            <w:tcW w:w="2273" w:type="dxa"/>
            <w:shd w:val="clear" w:color="000000" w:fill="FFFFFF"/>
            <w:noWrap/>
            <w:vAlign w:val="center"/>
            <w:hideMark/>
          </w:tcPr>
          <w:p w14:paraId="4A34A746" w14:textId="77777777" w:rsidR="002D151B" w:rsidRDefault="002D151B">
            <w:pPr>
              <w:jc w:val="both"/>
              <w:rPr>
                <w:rFonts w:ascii="Calibri" w:hAnsi="Calibri"/>
                <w:b/>
                <w:bCs/>
                <w:color w:val="404040"/>
                <w:sz w:val="20"/>
                <w:szCs w:val="20"/>
              </w:rPr>
            </w:pPr>
            <w:r>
              <w:rPr>
                <w:rFonts w:ascii="Calibri" w:hAnsi="Calibri"/>
                <w:b/>
                <w:bCs/>
                <w:color w:val="404040"/>
                <w:sz w:val="20"/>
                <w:szCs w:val="20"/>
              </w:rPr>
              <w:t>PROMEDIOS DE CUMPLIMIENTO:</w:t>
            </w:r>
          </w:p>
        </w:tc>
        <w:tc>
          <w:tcPr>
            <w:tcW w:w="841" w:type="dxa"/>
            <w:shd w:val="clear" w:color="auto" w:fill="0070C0"/>
            <w:noWrap/>
            <w:vAlign w:val="bottom"/>
            <w:hideMark/>
          </w:tcPr>
          <w:p w14:paraId="6102087C" w14:textId="2BBF05F7" w:rsidR="002D151B" w:rsidRPr="003B6AFF" w:rsidRDefault="00473066">
            <w:pPr>
              <w:jc w:val="right"/>
              <w:rPr>
                <w:rFonts w:ascii="Calibri" w:hAnsi="Calibri"/>
                <w:color w:val="000000"/>
                <w:sz w:val="22"/>
                <w:szCs w:val="22"/>
              </w:rPr>
            </w:pPr>
            <w:r w:rsidRPr="003B6AFF">
              <w:rPr>
                <w:rFonts w:ascii="Calibri" w:hAnsi="Calibri"/>
                <w:color w:val="000000"/>
                <w:sz w:val="22"/>
                <w:szCs w:val="22"/>
              </w:rPr>
              <w:t>92</w:t>
            </w:r>
            <w:r w:rsidR="002D151B" w:rsidRPr="003B6AFF">
              <w:rPr>
                <w:rFonts w:ascii="Calibri" w:hAnsi="Calibri"/>
                <w:color w:val="000000"/>
                <w:sz w:val="22"/>
                <w:szCs w:val="22"/>
              </w:rPr>
              <w:t>%</w:t>
            </w:r>
          </w:p>
        </w:tc>
        <w:tc>
          <w:tcPr>
            <w:tcW w:w="850" w:type="dxa"/>
            <w:shd w:val="clear" w:color="auto" w:fill="0070C0"/>
            <w:noWrap/>
            <w:vAlign w:val="bottom"/>
            <w:hideMark/>
          </w:tcPr>
          <w:p w14:paraId="260C7802" w14:textId="500B97E1" w:rsidR="002D151B" w:rsidRPr="003B6AFF" w:rsidRDefault="00473066">
            <w:pPr>
              <w:jc w:val="right"/>
              <w:rPr>
                <w:rFonts w:ascii="Calibri" w:hAnsi="Calibri"/>
                <w:color w:val="000000"/>
                <w:sz w:val="22"/>
                <w:szCs w:val="22"/>
              </w:rPr>
            </w:pPr>
            <w:r w:rsidRPr="003B6AFF">
              <w:rPr>
                <w:rFonts w:ascii="Calibri" w:hAnsi="Calibri"/>
                <w:color w:val="000000"/>
                <w:sz w:val="22"/>
                <w:szCs w:val="22"/>
              </w:rPr>
              <w:t>86.25</w:t>
            </w:r>
            <w:r w:rsidR="002D151B" w:rsidRPr="003B6AFF">
              <w:rPr>
                <w:rFonts w:ascii="Calibri" w:hAnsi="Calibri"/>
                <w:color w:val="000000"/>
                <w:sz w:val="22"/>
                <w:szCs w:val="22"/>
              </w:rPr>
              <w:t>%</w:t>
            </w:r>
          </w:p>
        </w:tc>
        <w:tc>
          <w:tcPr>
            <w:tcW w:w="993" w:type="dxa"/>
            <w:shd w:val="clear" w:color="auto" w:fill="0070C0"/>
            <w:noWrap/>
            <w:vAlign w:val="bottom"/>
            <w:hideMark/>
          </w:tcPr>
          <w:p w14:paraId="47649AF9" w14:textId="7D0B151E" w:rsidR="002D151B" w:rsidRPr="003B6AFF" w:rsidRDefault="00473066">
            <w:pPr>
              <w:jc w:val="right"/>
              <w:rPr>
                <w:rFonts w:ascii="Calibri" w:hAnsi="Calibri"/>
                <w:color w:val="000000"/>
                <w:sz w:val="22"/>
                <w:szCs w:val="22"/>
              </w:rPr>
            </w:pPr>
            <w:r w:rsidRPr="003B6AFF">
              <w:rPr>
                <w:rFonts w:ascii="Calibri" w:hAnsi="Calibri"/>
                <w:color w:val="000000"/>
                <w:sz w:val="22"/>
                <w:szCs w:val="22"/>
              </w:rPr>
              <w:t>92%</w:t>
            </w:r>
          </w:p>
        </w:tc>
        <w:tc>
          <w:tcPr>
            <w:tcW w:w="992" w:type="dxa"/>
            <w:shd w:val="clear" w:color="auto" w:fill="0070C0"/>
            <w:noWrap/>
            <w:vAlign w:val="bottom"/>
            <w:hideMark/>
          </w:tcPr>
          <w:p w14:paraId="799A2FC6" w14:textId="6D13A9FF" w:rsidR="002D151B" w:rsidRPr="003B6AFF" w:rsidRDefault="00473066">
            <w:pPr>
              <w:jc w:val="right"/>
              <w:rPr>
                <w:rFonts w:ascii="Calibri" w:hAnsi="Calibri"/>
                <w:color w:val="000000"/>
                <w:sz w:val="22"/>
                <w:szCs w:val="22"/>
              </w:rPr>
            </w:pPr>
            <w:r w:rsidRPr="003B6AFF">
              <w:rPr>
                <w:rFonts w:ascii="Calibri" w:hAnsi="Calibri"/>
                <w:color w:val="000000"/>
                <w:sz w:val="22"/>
                <w:szCs w:val="22"/>
              </w:rPr>
              <w:t>86.25</w:t>
            </w:r>
            <w:r w:rsidR="002D151B" w:rsidRPr="003B6AFF">
              <w:rPr>
                <w:rFonts w:ascii="Calibri" w:hAnsi="Calibri"/>
                <w:color w:val="000000"/>
                <w:sz w:val="22"/>
                <w:szCs w:val="22"/>
              </w:rPr>
              <w:t>%</w:t>
            </w:r>
          </w:p>
        </w:tc>
        <w:tc>
          <w:tcPr>
            <w:tcW w:w="850" w:type="dxa"/>
            <w:shd w:val="clear" w:color="auto" w:fill="0070C0"/>
          </w:tcPr>
          <w:p w14:paraId="7F27C2D7" w14:textId="77777777" w:rsidR="00473066" w:rsidRPr="003B6AFF" w:rsidRDefault="00473066">
            <w:pPr>
              <w:jc w:val="right"/>
              <w:rPr>
                <w:rFonts w:ascii="Calibri" w:hAnsi="Calibri"/>
                <w:color w:val="000000"/>
                <w:sz w:val="22"/>
                <w:szCs w:val="22"/>
              </w:rPr>
            </w:pPr>
          </w:p>
          <w:p w14:paraId="37130D50" w14:textId="77777777" w:rsidR="003B6AFF" w:rsidRPr="003B6AFF" w:rsidRDefault="003B6AFF">
            <w:pPr>
              <w:jc w:val="right"/>
              <w:rPr>
                <w:rFonts w:ascii="Calibri" w:hAnsi="Calibri"/>
                <w:color w:val="000000"/>
                <w:sz w:val="22"/>
                <w:szCs w:val="22"/>
              </w:rPr>
            </w:pPr>
          </w:p>
          <w:p w14:paraId="430E8932" w14:textId="70BDA941" w:rsidR="002D151B" w:rsidRPr="003B6AFF" w:rsidRDefault="00473066">
            <w:pPr>
              <w:jc w:val="right"/>
              <w:rPr>
                <w:rFonts w:ascii="Calibri" w:hAnsi="Calibri"/>
                <w:color w:val="000000"/>
                <w:sz w:val="22"/>
                <w:szCs w:val="22"/>
              </w:rPr>
            </w:pPr>
            <w:r w:rsidRPr="003B6AFF">
              <w:rPr>
                <w:rFonts w:ascii="Calibri" w:hAnsi="Calibri"/>
                <w:color w:val="000000"/>
                <w:sz w:val="22"/>
                <w:szCs w:val="22"/>
              </w:rPr>
              <w:t>95.75%</w:t>
            </w:r>
          </w:p>
        </w:tc>
        <w:tc>
          <w:tcPr>
            <w:tcW w:w="851" w:type="dxa"/>
            <w:shd w:val="clear" w:color="auto" w:fill="0070C0"/>
          </w:tcPr>
          <w:p w14:paraId="3CAB9F3D" w14:textId="77777777" w:rsidR="002D151B" w:rsidRPr="003B6AFF" w:rsidRDefault="002D151B">
            <w:pPr>
              <w:jc w:val="right"/>
              <w:rPr>
                <w:rFonts w:ascii="Calibri" w:hAnsi="Calibri"/>
                <w:color w:val="000000"/>
                <w:sz w:val="22"/>
                <w:szCs w:val="22"/>
              </w:rPr>
            </w:pPr>
          </w:p>
          <w:p w14:paraId="1FB212D1" w14:textId="2CA051D6" w:rsidR="00473066" w:rsidRPr="003B6AFF" w:rsidRDefault="00473066">
            <w:pPr>
              <w:jc w:val="right"/>
              <w:rPr>
                <w:rFonts w:ascii="Calibri" w:hAnsi="Calibri"/>
                <w:color w:val="000000"/>
                <w:sz w:val="22"/>
                <w:szCs w:val="22"/>
              </w:rPr>
            </w:pPr>
            <w:r w:rsidRPr="003B6AFF">
              <w:rPr>
                <w:rFonts w:ascii="Calibri" w:hAnsi="Calibri"/>
                <w:color w:val="000000"/>
                <w:sz w:val="22"/>
                <w:szCs w:val="22"/>
              </w:rPr>
              <w:t>93%</w:t>
            </w:r>
          </w:p>
        </w:tc>
        <w:tc>
          <w:tcPr>
            <w:tcW w:w="850" w:type="dxa"/>
            <w:shd w:val="clear" w:color="auto" w:fill="0070C0"/>
          </w:tcPr>
          <w:p w14:paraId="4245BBAE" w14:textId="77777777" w:rsidR="002D151B" w:rsidRPr="003B6AFF" w:rsidRDefault="002D151B">
            <w:pPr>
              <w:jc w:val="right"/>
              <w:rPr>
                <w:rFonts w:ascii="Calibri" w:hAnsi="Calibri"/>
                <w:color w:val="000000"/>
                <w:sz w:val="22"/>
                <w:szCs w:val="22"/>
              </w:rPr>
            </w:pPr>
          </w:p>
          <w:p w14:paraId="0D8892A0" w14:textId="59CF4122" w:rsidR="00473066" w:rsidRPr="003B6AFF" w:rsidRDefault="00473066">
            <w:pPr>
              <w:jc w:val="right"/>
              <w:rPr>
                <w:rFonts w:ascii="Calibri" w:hAnsi="Calibri"/>
                <w:color w:val="000000"/>
                <w:sz w:val="22"/>
                <w:szCs w:val="22"/>
              </w:rPr>
            </w:pPr>
            <w:r w:rsidRPr="003B6AFF">
              <w:rPr>
                <w:rFonts w:ascii="Calibri" w:hAnsi="Calibri"/>
                <w:color w:val="000000"/>
                <w:sz w:val="22"/>
                <w:szCs w:val="22"/>
              </w:rPr>
              <w:t>92%</w:t>
            </w:r>
          </w:p>
        </w:tc>
        <w:tc>
          <w:tcPr>
            <w:tcW w:w="898" w:type="dxa"/>
            <w:shd w:val="clear" w:color="auto" w:fill="0070C0"/>
          </w:tcPr>
          <w:p w14:paraId="6DA23CA7" w14:textId="77777777" w:rsidR="002D151B" w:rsidRPr="003B6AFF" w:rsidRDefault="002D151B">
            <w:pPr>
              <w:jc w:val="right"/>
              <w:rPr>
                <w:rFonts w:ascii="Calibri" w:hAnsi="Calibri"/>
                <w:color w:val="000000"/>
                <w:sz w:val="22"/>
                <w:szCs w:val="22"/>
              </w:rPr>
            </w:pPr>
          </w:p>
          <w:p w14:paraId="4B6DCE87" w14:textId="3248A082" w:rsidR="00473066" w:rsidRPr="003B6AFF" w:rsidRDefault="00473066">
            <w:pPr>
              <w:jc w:val="right"/>
              <w:rPr>
                <w:rFonts w:ascii="Calibri" w:hAnsi="Calibri"/>
                <w:color w:val="000000"/>
                <w:sz w:val="22"/>
                <w:szCs w:val="22"/>
              </w:rPr>
            </w:pPr>
            <w:r w:rsidRPr="003B6AFF">
              <w:rPr>
                <w:rFonts w:ascii="Calibri" w:hAnsi="Calibri"/>
                <w:color w:val="000000"/>
                <w:sz w:val="22"/>
                <w:szCs w:val="22"/>
              </w:rPr>
              <w:t>94.5%</w:t>
            </w:r>
          </w:p>
        </w:tc>
      </w:tr>
    </w:tbl>
    <w:p w14:paraId="6CC8D88C" w14:textId="77777777" w:rsidR="00F014CD" w:rsidRDefault="00F014CD" w:rsidP="00195334">
      <w:pPr>
        <w:pStyle w:val="CUERPOTEXTO"/>
        <w:rPr>
          <w:rFonts w:ascii="Arial" w:eastAsia="Times New Roman" w:hAnsi="Arial" w:cs="Arial"/>
          <w:color w:val="auto"/>
          <w:lang w:eastAsia="es-ES_tradnl"/>
        </w:rPr>
      </w:pPr>
    </w:p>
    <w:p w14:paraId="7C63556B" w14:textId="77777777" w:rsidR="004E37B6" w:rsidRDefault="004E37B6" w:rsidP="00195334">
      <w:pPr>
        <w:pStyle w:val="CUERPOTEXTO"/>
        <w:rPr>
          <w:rFonts w:ascii="Arial" w:eastAsia="Times New Roman" w:hAnsi="Arial" w:cs="Arial"/>
          <w:color w:val="auto"/>
          <w:lang w:eastAsia="es-ES_tradnl"/>
        </w:rPr>
      </w:pPr>
    </w:p>
    <w:p w14:paraId="4FB36BD8" w14:textId="77777777" w:rsidR="00FE10F1" w:rsidRDefault="00FE10F1" w:rsidP="00195334">
      <w:pPr>
        <w:pStyle w:val="CUERPOTEXTO"/>
        <w:rPr>
          <w:rFonts w:ascii="Arial" w:eastAsia="Times New Roman" w:hAnsi="Arial" w:cs="Arial"/>
          <w:color w:val="auto"/>
          <w:lang w:eastAsia="es-ES_tradnl"/>
        </w:rPr>
      </w:pPr>
    </w:p>
    <w:p w14:paraId="313D0DA5" w14:textId="0F8C5035" w:rsidR="00FE10F1" w:rsidRDefault="007A2E9C" w:rsidP="00195334">
      <w:pPr>
        <w:pStyle w:val="CUERPOTEXTO"/>
        <w:rPr>
          <w:rFonts w:ascii="Arial" w:eastAsia="Times New Roman" w:hAnsi="Arial" w:cs="Arial"/>
          <w:color w:val="auto"/>
          <w:lang w:eastAsia="es-ES_tradnl"/>
        </w:rPr>
      </w:pPr>
      <w:r>
        <w:rPr>
          <w:rFonts w:ascii="Arial" w:eastAsia="Times New Roman" w:hAnsi="Arial" w:cs="Arial"/>
          <w:color w:val="auto"/>
          <w:lang w:eastAsia="es-ES_tradnl"/>
        </w:rPr>
        <w:t>De esta forma el cumpli</w:t>
      </w:r>
      <w:r w:rsidR="00473066">
        <w:rPr>
          <w:rFonts w:ascii="Arial" w:eastAsia="Times New Roman" w:hAnsi="Arial" w:cs="Arial"/>
          <w:color w:val="auto"/>
          <w:lang w:eastAsia="es-ES_tradnl"/>
        </w:rPr>
        <w:t>miento del plan alcanzó el 91.47</w:t>
      </w:r>
      <w:r>
        <w:rPr>
          <w:rFonts w:ascii="Arial" w:eastAsia="Times New Roman" w:hAnsi="Arial" w:cs="Arial"/>
          <w:color w:val="auto"/>
          <w:lang w:eastAsia="es-ES_tradnl"/>
        </w:rPr>
        <w:t>% lo cual es ampliamente satisfactorio, pues denota el esfuerzo de toda la organización para lograr este objetivo.</w:t>
      </w:r>
    </w:p>
    <w:p w14:paraId="24CCCC11" w14:textId="77777777" w:rsidR="007A2E9C" w:rsidRDefault="007A2E9C" w:rsidP="00195334">
      <w:pPr>
        <w:pStyle w:val="CUERPOTEXTO"/>
        <w:rPr>
          <w:rFonts w:ascii="Arial" w:eastAsia="Times New Roman" w:hAnsi="Arial" w:cs="Arial"/>
          <w:color w:val="auto"/>
          <w:lang w:eastAsia="es-ES_tradnl"/>
        </w:rPr>
      </w:pPr>
    </w:p>
    <w:p w14:paraId="00B0CD7B" w14:textId="776060C2" w:rsidR="007A2E9C" w:rsidRDefault="007A2E9C" w:rsidP="00195334">
      <w:pPr>
        <w:pStyle w:val="CUERPOTEXTO"/>
        <w:rPr>
          <w:rFonts w:ascii="Arial" w:eastAsia="Times New Roman" w:hAnsi="Arial" w:cs="Arial"/>
          <w:color w:val="auto"/>
          <w:lang w:eastAsia="es-ES_tradnl"/>
        </w:rPr>
      </w:pPr>
      <w:r>
        <w:rPr>
          <w:rFonts w:ascii="Arial" w:eastAsia="Times New Roman" w:hAnsi="Arial" w:cs="Arial"/>
          <w:color w:val="auto"/>
          <w:lang w:eastAsia="es-ES_tradnl"/>
        </w:rPr>
        <w:lastRenderedPageBreak/>
        <w:t>En resumen, se destaca el cumplimiento específico de las siguientes metas:</w:t>
      </w:r>
    </w:p>
    <w:p w14:paraId="17C803A6" w14:textId="77777777" w:rsidR="007A2E9C" w:rsidRDefault="007A2E9C" w:rsidP="00195334">
      <w:pPr>
        <w:pStyle w:val="CUERPOTEXTO"/>
        <w:rPr>
          <w:rFonts w:ascii="Arial" w:eastAsia="Times New Roman" w:hAnsi="Arial" w:cs="Arial"/>
          <w:color w:val="auto"/>
          <w:lang w:eastAsia="es-ES_tradnl"/>
        </w:rPr>
      </w:pPr>
    </w:p>
    <w:p w14:paraId="476CFA19" w14:textId="749C4068" w:rsidR="007A2E9C" w:rsidRDefault="007A2E9C" w:rsidP="00195334">
      <w:pPr>
        <w:pStyle w:val="CUERPOTEXTO"/>
        <w:rPr>
          <w:rFonts w:ascii="Arial" w:eastAsia="Times New Roman" w:hAnsi="Arial" w:cs="Arial"/>
          <w:color w:val="auto"/>
          <w:lang w:eastAsia="es-ES_tradnl"/>
        </w:rPr>
      </w:pPr>
      <w:r>
        <w:rPr>
          <w:rFonts w:ascii="Arial" w:eastAsia="Times New Roman" w:hAnsi="Arial" w:cs="Arial"/>
          <w:noProof/>
          <w:color w:val="auto"/>
          <w:lang w:val="es-CO"/>
        </w:rPr>
        <w:drawing>
          <wp:inline distT="0" distB="0" distL="0" distR="0" wp14:anchorId="295FC0DB" wp14:editId="50BBABDF">
            <wp:extent cx="5486400" cy="3879135"/>
            <wp:effectExtent l="0" t="0" r="0" b="0"/>
            <wp:docPr id="5"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inline>
        </w:drawing>
      </w:r>
    </w:p>
    <w:p w14:paraId="22E99E08" w14:textId="77777777" w:rsidR="007A2E9C" w:rsidRDefault="007A2E9C" w:rsidP="00195334">
      <w:pPr>
        <w:pStyle w:val="CUERPOTEXTO"/>
        <w:rPr>
          <w:rFonts w:ascii="Arial" w:eastAsia="Times New Roman" w:hAnsi="Arial" w:cs="Arial"/>
          <w:color w:val="auto"/>
          <w:lang w:eastAsia="es-ES_tradnl"/>
        </w:rPr>
      </w:pPr>
    </w:p>
    <w:p w14:paraId="509037D2" w14:textId="77777777" w:rsidR="00EF1BE0" w:rsidRDefault="00EF1BE0" w:rsidP="00195334">
      <w:pPr>
        <w:pStyle w:val="CUERPOTEXTO"/>
        <w:rPr>
          <w:rFonts w:ascii="Arial" w:eastAsia="Times New Roman" w:hAnsi="Arial" w:cs="Arial"/>
          <w:color w:val="auto"/>
          <w:lang w:eastAsia="es-ES_tradnl"/>
        </w:rPr>
      </w:pPr>
    </w:p>
    <w:p w14:paraId="6C1862AB" w14:textId="77777777" w:rsidR="00206A60" w:rsidRPr="00D56A21" w:rsidRDefault="00206A60" w:rsidP="00DB1544">
      <w:pPr>
        <w:pStyle w:val="Ttulo1"/>
        <w:ind w:left="-5" w:right="0"/>
        <w:jc w:val="both"/>
        <w:rPr>
          <w:lang w:val="es-CO"/>
        </w:rPr>
      </w:pPr>
    </w:p>
    <w:p w14:paraId="7E8E1E69" w14:textId="77777777" w:rsidR="00206A60" w:rsidRPr="00D56A21" w:rsidRDefault="00206A60">
      <w:pPr>
        <w:pStyle w:val="Ttulo1"/>
        <w:ind w:left="-5" w:right="0"/>
        <w:rPr>
          <w:lang w:val="es-CO"/>
        </w:rPr>
      </w:pPr>
    </w:p>
    <w:p w14:paraId="2D31941D" w14:textId="77777777" w:rsidR="00206A60" w:rsidRDefault="00206A60">
      <w:pPr>
        <w:pStyle w:val="Ttulo1"/>
        <w:ind w:left="-5" w:right="0"/>
        <w:rPr>
          <w:lang w:val="es-CO"/>
        </w:rPr>
      </w:pPr>
    </w:p>
    <w:p w14:paraId="102AA364" w14:textId="77777777" w:rsidR="00DB1544" w:rsidRDefault="00DB1544" w:rsidP="00DB1544">
      <w:pPr>
        <w:rPr>
          <w:lang w:val="es-CO" w:eastAsia="en-US"/>
        </w:rPr>
      </w:pPr>
    </w:p>
    <w:p w14:paraId="4ECADD23" w14:textId="77777777" w:rsidR="00DB1544" w:rsidRDefault="00DB1544" w:rsidP="00DB1544">
      <w:pPr>
        <w:rPr>
          <w:lang w:val="es-CO" w:eastAsia="en-US"/>
        </w:rPr>
      </w:pPr>
    </w:p>
    <w:p w14:paraId="57926F31" w14:textId="77777777" w:rsidR="00DB1544" w:rsidRDefault="00DB1544" w:rsidP="00DB1544">
      <w:pPr>
        <w:rPr>
          <w:lang w:val="es-CO" w:eastAsia="en-US"/>
        </w:rPr>
      </w:pPr>
    </w:p>
    <w:p w14:paraId="27C07EB9" w14:textId="77777777" w:rsidR="00DB1544" w:rsidRPr="00DB1544" w:rsidRDefault="00DB1544" w:rsidP="00DB1544">
      <w:pPr>
        <w:rPr>
          <w:lang w:val="es-CO" w:eastAsia="en-US"/>
        </w:rPr>
      </w:pPr>
    </w:p>
    <w:p w14:paraId="0F94AFE2" w14:textId="77777777" w:rsidR="00206A60" w:rsidRDefault="00206A60" w:rsidP="006B17DB">
      <w:pPr>
        <w:pStyle w:val="Ttulo1"/>
        <w:ind w:left="0" w:right="0" w:firstLine="0"/>
        <w:rPr>
          <w:lang w:val="es-CO"/>
        </w:rPr>
      </w:pPr>
    </w:p>
    <w:p w14:paraId="6FA92D9A" w14:textId="77777777" w:rsidR="00D47099" w:rsidRDefault="00D47099" w:rsidP="00D47099"/>
    <w:p w14:paraId="484755C5" w14:textId="77777777" w:rsidR="00D47099" w:rsidRDefault="00D47099" w:rsidP="00D47099"/>
    <w:p w14:paraId="73B244E6" w14:textId="77777777" w:rsidR="00D47099" w:rsidRDefault="00D47099" w:rsidP="00D47099"/>
    <w:p w14:paraId="190A1FB2" w14:textId="77777777" w:rsidR="00D47099" w:rsidRDefault="00D47099" w:rsidP="00D47099"/>
    <w:p w14:paraId="346EB81F" w14:textId="77777777" w:rsidR="00D47099" w:rsidRDefault="00D47099" w:rsidP="00D47099"/>
    <w:p w14:paraId="169A498B" w14:textId="77777777" w:rsidR="00D47099" w:rsidRDefault="00D47099" w:rsidP="00D47099"/>
    <w:p w14:paraId="41933FD3" w14:textId="2F446180" w:rsidR="008D0BED" w:rsidRDefault="00A671B6" w:rsidP="00D47099">
      <w:r w:rsidRPr="008D0BED">
        <w:rPr>
          <w:noProof/>
          <w:lang w:val="es-CO" w:eastAsia="es-CO"/>
        </w:rPr>
        <mc:AlternateContent>
          <mc:Choice Requires="wps">
            <w:drawing>
              <wp:anchor distT="57150" distB="57150" distL="57150" distR="57150" simplePos="0" relativeHeight="251750400" behindDoc="0" locked="0" layoutInCell="1" allowOverlap="1" wp14:anchorId="43C63C6A" wp14:editId="5E3E25DE">
                <wp:simplePos x="0" y="0"/>
                <wp:positionH relativeFrom="page">
                  <wp:posOffset>1047750</wp:posOffset>
                </wp:positionH>
                <wp:positionV relativeFrom="margin">
                  <wp:align>top</wp:align>
                </wp:positionV>
                <wp:extent cx="3340100" cy="450850"/>
                <wp:effectExtent l="0" t="0" r="12700" b="6350"/>
                <wp:wrapNone/>
                <wp:docPr id="18" name="officeArt object"/>
                <wp:cNvGraphicFramePr/>
                <a:graphic xmlns:a="http://schemas.openxmlformats.org/drawingml/2006/main">
                  <a:graphicData uri="http://schemas.microsoft.com/office/word/2010/wordprocessingShape">
                    <wps:wsp>
                      <wps:cNvSpPr/>
                      <wps:spPr>
                        <a:xfrm>
                          <a:off x="0" y="0"/>
                          <a:ext cx="3340100" cy="450850"/>
                        </a:xfrm>
                        <a:prstGeom prst="rect">
                          <a:avLst/>
                        </a:prstGeom>
                        <a:noFill/>
                        <a:ln w="9525" cap="flat">
                          <a:noFill/>
                          <a:round/>
                        </a:ln>
                        <a:effectLst/>
                      </wps:spPr>
                      <wps:txbx>
                        <w:txbxContent>
                          <w:p w14:paraId="1D6B41F7" w14:textId="473F7AB9" w:rsidR="00B4220C" w:rsidRDefault="00B4220C" w:rsidP="008D0BED">
                            <w:pPr>
                              <w:pStyle w:val="Product"/>
                            </w:pPr>
                            <w:bookmarkStart w:id="22" w:name="_Toc469556663"/>
                            <w:r>
                              <w:t>CAP</w:t>
                            </w:r>
                            <w:r>
                              <w:t>Í</w:t>
                            </w:r>
                            <w:r>
                              <w:t>TULO 3</w:t>
                            </w:r>
                            <w:bookmarkEnd w:id="22"/>
                          </w:p>
                        </w:txbxContent>
                      </wps:txbx>
                      <wps:bodyPr wrap="square" lIns="0" tIns="0" rIns="0" bIns="0" numCol="1"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43C63C6A" id="_x0000_s1034" style="position:absolute;margin-left:82.5pt;margin-top:0;width:263pt;height:35.5pt;z-index:251750400;visibility:visible;mso-wrap-style:square;mso-width-percent:0;mso-height-percent:0;mso-wrap-distance-left:4.5pt;mso-wrap-distance-top:4.5pt;mso-wrap-distance-right:4.5pt;mso-wrap-distance-bottom:4.5pt;mso-position-horizontal:absolute;mso-position-horizontal-relative:page;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" filled="f" stroked="f">
                <v:stroke joinstyle="round"/>
                <v:textbox inset="0,0,0,0">
                  <w:txbxContent>
                    <w:p w14:paraId="1D6B41F7" w14:textId="473F7AB9" w:rsidR="00B4220C" w:rsidRDefault="00B4220C" w:rsidP="008D0BED">
                      <w:pPr>
                        <w:pStyle w:val="Product"/>
                      </w:pPr>
                      <w:bookmarkStart w:id="29" w:name="_Toc469556663"/>
                      <w:r>
                        <w:t>CAP</w:t>
                      </w:r>
                      <w:r>
                        <w:t>Í</w:t>
                      </w:r>
                      <w:r>
                        <w:t>TULO 3</w:t>
                      </w:r>
                      <w:bookmarkEnd w:id="29"/>
                    </w:p>
                  </w:txbxContent>
                </v:textbox>
                <w10:wrap anchorx="page" anchory="margin"/>
              </v:rect>
            </w:pict>
          </mc:Fallback>
        </mc:AlternateContent>
      </w:r>
    </w:p>
    <w:p w14:paraId="49045725" w14:textId="084A8E5E" w:rsidR="008D0BED" w:rsidRDefault="008D0BED" w:rsidP="00D47099"/>
    <w:p w14:paraId="469009F2" w14:textId="79C23EE3" w:rsidR="008D0BED" w:rsidRDefault="008D0BED" w:rsidP="00D47099"/>
    <w:p w14:paraId="1EDA6B26" w14:textId="77777777" w:rsidR="008D0BED" w:rsidRDefault="008D0BED" w:rsidP="00D47099"/>
    <w:p w14:paraId="3C4D494D" w14:textId="77777777" w:rsidR="008D0BED" w:rsidRDefault="008D0BED" w:rsidP="00D47099"/>
    <w:p w14:paraId="54F5E784" w14:textId="070F7F30" w:rsidR="008D0BED" w:rsidRDefault="008D0BED" w:rsidP="008D0BED">
      <w:pPr>
        <w:jc w:val="center"/>
      </w:pPr>
      <w:r w:rsidRPr="006B17DB">
        <w:rPr>
          <w:noProof/>
          <w:sz w:val="18"/>
          <w:szCs w:val="18"/>
          <w:lang w:val="es-CO" w:eastAsia="es-CO"/>
        </w:rPr>
        <mc:AlternateContent>
          <mc:Choice Requires="wpg">
            <w:drawing>
              <wp:anchor distT="0" distB="0" distL="114300" distR="114300" simplePos="0" relativeHeight="251752448" behindDoc="0" locked="0" layoutInCell="1" allowOverlap="1" wp14:anchorId="23C7C76C" wp14:editId="5CD9E9E9">
                <wp:simplePos x="0" y="0"/>
                <wp:positionH relativeFrom="margin">
                  <wp:align>right</wp:align>
                </wp:positionH>
                <wp:positionV relativeFrom="paragraph">
                  <wp:posOffset>178435</wp:posOffset>
                </wp:positionV>
                <wp:extent cx="5975350" cy="4406900"/>
                <wp:effectExtent l="0" t="0" r="0" b="0"/>
                <wp:wrapTopAndBottom/>
                <wp:docPr id="7172" name="Grupo 7172"/>
                <wp:cNvGraphicFramePr/>
                <a:graphic xmlns:a="http://schemas.openxmlformats.org/drawingml/2006/main">
                  <a:graphicData uri="http://schemas.microsoft.com/office/word/2010/wordprocessingGroup">
                    <wpg:wgp>
                      <wpg:cNvGrpSpPr/>
                      <wpg:grpSpPr>
                        <a:xfrm>
                          <a:off x="0" y="0"/>
                          <a:ext cx="5975350" cy="4406905"/>
                          <a:chOff x="0" y="0"/>
                          <a:chExt cx="6362700" cy="5730865"/>
                        </a:xfrm>
                      </wpg:grpSpPr>
                      <wpg:grpSp>
                        <wpg:cNvPr id="7161" name="Grupo 7161"/>
                        <wpg:cNvGrpSpPr/>
                        <wpg:grpSpPr>
                          <a:xfrm>
                            <a:off x="762000" y="552450"/>
                            <a:ext cx="4738370" cy="4781550"/>
                            <a:chOff x="0" y="0"/>
                            <a:chExt cx="4738370" cy="4781550"/>
                          </a:xfrm>
                        </wpg:grpSpPr>
                        <pic:pic xmlns:pic="http://schemas.openxmlformats.org/drawingml/2006/picture">
                          <pic:nvPicPr>
                            <pic:cNvPr id="7126" name="Imagen 7126"/>
                            <pic:cNvPicPr>
                              <a:picLocks noChangeAspect="1"/>
                            </pic:cNvPicPr>
                          </pic:nvPicPr>
                          <pic:blipFill>
                            <a:blip r:embed="rId64">
                              <a:extLst>
                                <a:ext uri="{28A0092B-C50C-407E-A947-70E740481C1C}">
                                  <a14:useLocalDpi xmlns:a14="http://schemas.microsoft.com/office/drawing/2010/main" val="0"/>
                                </a:ext>
                              </a:extLst>
                            </a:blip>
                            <a:stretch>
                              <a:fillRect/>
                            </a:stretch>
                          </pic:blipFill>
                          <pic:spPr>
                            <a:xfrm>
                              <a:off x="0" y="0"/>
                              <a:ext cx="4738370" cy="4781550"/>
                            </a:xfrm>
                            <a:prstGeom prst="rect">
                              <a:avLst/>
                            </a:prstGeom>
                          </pic:spPr>
                        </pic:pic>
                        <wps:wsp>
                          <wps:cNvPr id="7141" name="Flecha curvada hacia la izquierda 7141"/>
                          <wps:cNvSpPr/>
                          <wps:spPr>
                            <a:xfrm>
                              <a:off x="2409825" y="1704975"/>
                              <a:ext cx="609600" cy="1485900"/>
                            </a:xfrm>
                            <a:prstGeom prst="curvedLeftArrow">
                              <a:avLst>
                                <a:gd name="adj1" fmla="val 25000"/>
                                <a:gd name="adj2" fmla="val 51373"/>
                                <a:gd name="adj3" fmla="val 26429"/>
                              </a:avLst>
                            </a:prstGeom>
                            <a:solidFill>
                              <a:srgbClr val="FF00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42" name="Flecha curvada hacia la izquierda 7142"/>
                          <wps:cNvSpPr/>
                          <wps:spPr>
                            <a:xfrm rot="10955166">
                              <a:off x="1685925" y="1600200"/>
                              <a:ext cx="639178" cy="1485900"/>
                            </a:xfrm>
                            <a:prstGeom prst="curvedLeftArrow">
                              <a:avLst>
                                <a:gd name="adj1" fmla="val 25000"/>
                                <a:gd name="adj2" fmla="val 51373"/>
                                <a:gd name="adj3" fmla="val 26429"/>
                              </a:avLst>
                            </a:prstGeom>
                            <a:solidFill>
                              <a:srgbClr val="FF00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31" name="Cuadro de texto 7131"/>
                          <wps:cNvSpPr txBox="1"/>
                          <wps:spPr>
                            <a:xfrm>
                              <a:off x="1123950" y="1428750"/>
                              <a:ext cx="1171575"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5D59C9" w14:textId="77777777" w:rsidR="00B4220C" w:rsidRPr="00E772B9" w:rsidRDefault="00B4220C" w:rsidP="008D0BED">
                                <w:pPr>
                                  <w:rPr>
                                    <w:b/>
                                    <w:color w:val="FFF2CC" w:themeColor="accent4" w:themeTint="33"/>
                                  </w:rPr>
                                </w:pPr>
                                <w:r w:rsidRPr="00E772B9">
                                  <w:rPr>
                                    <w:b/>
                                    <w:color w:val="FFF2CC" w:themeColor="accent4" w:themeTint="33"/>
                                  </w:rPr>
                                  <w:t>COMPROMISO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32" name="Cuadro de texto 7132"/>
                          <wps:cNvSpPr txBox="1"/>
                          <wps:spPr>
                            <a:xfrm>
                              <a:off x="2190750" y="1333500"/>
                              <a:ext cx="866775"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4A3283" w14:textId="77777777" w:rsidR="00B4220C" w:rsidRPr="00E772B9" w:rsidRDefault="00B4220C" w:rsidP="008D0BED">
                                <w:pPr>
                                  <w:rPr>
                                    <w:b/>
                                    <w:color w:val="FFF2CC" w:themeColor="accent4" w:themeTint="33"/>
                                  </w:rPr>
                                </w:pPr>
                                <w:r>
                                  <w:rPr>
                                    <w:b/>
                                    <w:color w:val="FFF2CC" w:themeColor="accent4" w:themeTint="33"/>
                                  </w:rPr>
                                  <w:t>EVALUAR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33" name="Cuadro de texto 7133"/>
                          <wps:cNvSpPr txBox="1"/>
                          <wps:spPr>
                            <a:xfrm>
                              <a:off x="2838450" y="1743075"/>
                              <a:ext cx="866775"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8091CB" w14:textId="77777777" w:rsidR="00B4220C" w:rsidRPr="00E772B9" w:rsidRDefault="00B4220C" w:rsidP="008D0BED">
                                <w:pPr>
                                  <w:rPr>
                                    <w:b/>
                                    <w:color w:val="FFF2CC" w:themeColor="accent4" w:themeTint="33"/>
                                  </w:rPr>
                                </w:pPr>
                                <w:r>
                                  <w:rPr>
                                    <w:b/>
                                    <w:color w:val="FFF2CC" w:themeColor="accent4" w:themeTint="33"/>
                                  </w:rPr>
                                  <w:t>DEFINIR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36" name="Cuadro de texto 7136"/>
                          <wps:cNvSpPr txBox="1"/>
                          <wps:spPr>
                            <a:xfrm>
                              <a:off x="3038475" y="2362200"/>
                              <a:ext cx="1209675"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662085" w14:textId="77777777" w:rsidR="00B4220C" w:rsidRPr="00E772B9" w:rsidRDefault="00B4220C" w:rsidP="008D0BED">
                                <w:pPr>
                                  <w:rPr>
                                    <w:b/>
                                    <w:color w:val="FFF2CC" w:themeColor="accent4" w:themeTint="33"/>
                                  </w:rPr>
                                </w:pPr>
                                <w:r>
                                  <w:rPr>
                                    <w:b/>
                                    <w:color w:val="FFF2CC" w:themeColor="accent4" w:themeTint="33"/>
                                  </w:rPr>
                                  <w:t>IMPLEMENTAR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37" name="Cuadro de texto 7137"/>
                          <wps:cNvSpPr txBox="1"/>
                          <wps:spPr>
                            <a:xfrm>
                              <a:off x="2409825" y="3076575"/>
                              <a:ext cx="1209675" cy="295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FA46E3" w14:textId="77777777" w:rsidR="00B4220C" w:rsidRPr="00E772B9" w:rsidRDefault="00B4220C" w:rsidP="008D0BED">
                                <w:pPr>
                                  <w:jc w:val="center"/>
                                  <w:rPr>
                                    <w:b/>
                                    <w:color w:val="FFF2CC" w:themeColor="accent4" w:themeTint="33"/>
                                  </w:rPr>
                                </w:pPr>
                                <w:r>
                                  <w:rPr>
                                    <w:b/>
                                    <w:color w:val="FFF2CC" w:themeColor="accent4" w:themeTint="33"/>
                                  </w:rPr>
                                  <w:t xml:space="preserve">SEGUIMIENTO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38" name="Cuadro de texto 7138"/>
                          <wps:cNvSpPr txBox="1"/>
                          <wps:spPr>
                            <a:xfrm>
                              <a:off x="1724025" y="3438525"/>
                              <a:ext cx="1209675"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7E519F" w14:textId="77777777" w:rsidR="00B4220C" w:rsidRPr="00E772B9" w:rsidRDefault="00B4220C" w:rsidP="008D0BED">
                                <w:pPr>
                                  <w:jc w:val="center"/>
                                  <w:rPr>
                                    <w:b/>
                                    <w:color w:val="FFF2CC" w:themeColor="accent4" w:themeTint="33"/>
                                  </w:rPr>
                                </w:pPr>
                                <w:r>
                                  <w:rPr>
                                    <w:b/>
                                    <w:color w:val="FFF2CC" w:themeColor="accent4" w:themeTint="33"/>
                                  </w:rPr>
                                  <w:t>MEDIR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39" name="Cuadro de texto 7139"/>
                          <wps:cNvSpPr txBox="1"/>
                          <wps:spPr>
                            <a:xfrm>
                              <a:off x="323850" y="2105025"/>
                              <a:ext cx="1466850" cy="485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E34D4" w14:textId="77777777" w:rsidR="00B4220C" w:rsidRDefault="00B4220C" w:rsidP="008D0BED">
                                <w:pPr>
                                  <w:jc w:val="center"/>
                                  <w:rPr>
                                    <w:b/>
                                    <w:color w:val="FFFFFF" w:themeColor="background1"/>
                                  </w:rPr>
                                </w:pPr>
                                <w:r>
                                  <w:rPr>
                                    <w:b/>
                                    <w:color w:val="FFFFFF" w:themeColor="background1"/>
                                  </w:rPr>
                                  <w:t>MEJORAMIENTO</w:t>
                                </w:r>
                              </w:p>
                              <w:p w14:paraId="3A0D6A6E" w14:textId="77777777" w:rsidR="00B4220C" w:rsidRPr="00E772B9" w:rsidRDefault="00B4220C" w:rsidP="008D0BED">
                                <w:pPr>
                                  <w:jc w:val="center"/>
                                  <w:rPr>
                                    <w:b/>
                                    <w:color w:val="FFF2CC" w:themeColor="accent4" w:themeTint="33"/>
                                  </w:rPr>
                                </w:pPr>
                                <w:r>
                                  <w:rPr>
                                    <w:b/>
                                    <w:color w:val="FFFFFF" w:themeColor="background1"/>
                                  </w:rPr>
                                  <w:t>CONTINUO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40" name="Cuadro de texto 7140"/>
                          <wps:cNvSpPr txBox="1"/>
                          <wps:spPr>
                            <a:xfrm>
                              <a:off x="704850" y="3276600"/>
                              <a:ext cx="1209675"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B8C764" w14:textId="77777777" w:rsidR="00B4220C" w:rsidRPr="00E772B9" w:rsidRDefault="00B4220C" w:rsidP="008D0BED">
                                <w:pPr>
                                  <w:jc w:val="center"/>
                                  <w:rPr>
                                    <w:b/>
                                    <w:color w:val="FFF2CC" w:themeColor="accent4" w:themeTint="33"/>
                                  </w:rPr>
                                </w:pPr>
                                <w:r>
                                  <w:rPr>
                                    <w:b/>
                                    <w:color w:val="FFFFFF" w:themeColor="background1"/>
                                  </w:rPr>
                                  <w:t>COMUNICAR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149" name="Imagen 7149"/>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685800" y="704850"/>
                              <a:ext cx="685800" cy="622300"/>
                            </a:xfrm>
                            <a:prstGeom prst="rect">
                              <a:avLst/>
                            </a:prstGeom>
                          </pic:spPr>
                        </pic:pic>
                        <pic:pic xmlns:pic="http://schemas.openxmlformats.org/drawingml/2006/picture">
                          <pic:nvPicPr>
                            <pic:cNvPr id="7150" name="Imagen 7150" descr="http://s3.amazonaws.com/libapps/accounts/26412/images/500px-Document-passed.svg.png"/>
                            <pic:cNvPicPr>
                              <a:picLocks noChangeAspect="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2095500" y="171450"/>
                              <a:ext cx="523875" cy="543560"/>
                            </a:xfrm>
                            <a:prstGeom prst="rect">
                              <a:avLst/>
                            </a:prstGeom>
                            <a:noFill/>
                            <a:ln>
                              <a:noFill/>
                            </a:ln>
                          </pic:spPr>
                        </pic:pic>
                        <pic:pic xmlns:pic="http://schemas.openxmlformats.org/drawingml/2006/picture">
                          <pic:nvPicPr>
                            <pic:cNvPr id="7151" name="Imagen 7151" descr="Resultado de imagen para DEFINIR PNG"/>
                            <pic:cNvPicPr>
                              <a:picLocks noChangeAspect="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3419475" y="742950"/>
                              <a:ext cx="676275" cy="506730"/>
                            </a:xfrm>
                            <a:prstGeom prst="rect">
                              <a:avLst/>
                            </a:prstGeom>
                            <a:noFill/>
                            <a:ln>
                              <a:noFill/>
                            </a:ln>
                          </pic:spPr>
                        </pic:pic>
                        <pic:pic xmlns:pic="http://schemas.openxmlformats.org/drawingml/2006/picture">
                          <pic:nvPicPr>
                            <pic:cNvPr id="7152" name="Imagen 7152" descr="Resultado de imagen para DEFINIR PNG"/>
                            <pic:cNvPicPr>
                              <a:picLocks noChangeAspect="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4086225" y="2066925"/>
                              <a:ext cx="571500" cy="493395"/>
                            </a:xfrm>
                            <a:prstGeom prst="rect">
                              <a:avLst/>
                            </a:prstGeom>
                            <a:noFill/>
                            <a:ln>
                              <a:noFill/>
                            </a:ln>
                          </pic:spPr>
                        </pic:pic>
                        <pic:pic xmlns:pic="http://schemas.openxmlformats.org/drawingml/2006/picture">
                          <pic:nvPicPr>
                            <pic:cNvPr id="7154" name="Imagen 7154"/>
                            <pic:cNvPicPr>
                              <a:picLocks noChangeAspect="1"/>
                            </pic:cNvPicPr>
                          </pic:nvPicPr>
                          <pic:blipFill>
                            <a:blip r:embed="rId69" cstate="print">
                              <a:extLst>
                                <a:ext uri="{28A0092B-C50C-407E-A947-70E740481C1C}">
                                  <a14:useLocalDpi xmlns:a14="http://schemas.microsoft.com/office/drawing/2010/main" val="0"/>
                                </a:ext>
                              </a:extLst>
                            </a:blip>
                            <a:stretch>
                              <a:fillRect/>
                            </a:stretch>
                          </pic:blipFill>
                          <pic:spPr>
                            <a:xfrm>
                              <a:off x="3381375" y="3505200"/>
                              <a:ext cx="628650" cy="501650"/>
                            </a:xfrm>
                            <a:prstGeom prst="rect">
                              <a:avLst/>
                            </a:prstGeom>
                          </pic:spPr>
                        </pic:pic>
                        <pic:pic xmlns:pic="http://schemas.openxmlformats.org/drawingml/2006/picture">
                          <pic:nvPicPr>
                            <pic:cNvPr id="7155" name="Imagen 7155"/>
                            <pic:cNvPicPr>
                              <a:picLocks noChangeAspect="1"/>
                            </pic:cNvPicPr>
                          </pic:nvPicPr>
                          <pic:blipFill>
                            <a:blip r:embed="rId70" cstate="print">
                              <a:extLst>
                                <a:ext uri="{28A0092B-C50C-407E-A947-70E740481C1C}">
                                  <a14:useLocalDpi xmlns:a14="http://schemas.microsoft.com/office/drawing/2010/main" val="0"/>
                                </a:ext>
                              </a:extLst>
                            </a:blip>
                            <a:stretch>
                              <a:fillRect/>
                            </a:stretch>
                          </pic:blipFill>
                          <pic:spPr>
                            <a:xfrm>
                              <a:off x="590550" y="3533775"/>
                              <a:ext cx="722630" cy="453390"/>
                            </a:xfrm>
                            <a:prstGeom prst="rect">
                              <a:avLst/>
                            </a:prstGeom>
                          </pic:spPr>
                        </pic:pic>
                        <pic:pic xmlns:pic="http://schemas.openxmlformats.org/drawingml/2006/picture">
                          <pic:nvPicPr>
                            <pic:cNvPr id="7156" name="Imagen 7156" descr="Resultado de imagen para MEDIR PNG"/>
                            <pic:cNvPicPr>
                              <a:picLocks noChangeAspect="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2019300" y="4133850"/>
                              <a:ext cx="657225" cy="384810"/>
                            </a:xfrm>
                            <a:prstGeom prst="rect">
                              <a:avLst/>
                            </a:prstGeom>
                            <a:noFill/>
                            <a:ln>
                              <a:noFill/>
                            </a:ln>
                          </pic:spPr>
                        </pic:pic>
                        <pic:pic xmlns:pic="http://schemas.openxmlformats.org/drawingml/2006/picture">
                          <pic:nvPicPr>
                            <pic:cNvPr id="7159" name="Imagen 7159" descr="Resultado de imagen para MEJORAMIENTO CONTINUO"/>
                            <pic:cNvPicPr>
                              <a:picLocks noChangeAspect="1"/>
                            </pic:cNvPicPr>
                          </pic:nvPicPr>
                          <pic:blipFill rotWithShape="1">
                            <a:blip r:embed="rId72" cstate="print">
                              <a:extLst>
                                <a:ext uri="{28A0092B-C50C-407E-A947-70E740481C1C}">
                                  <a14:useLocalDpi xmlns:a14="http://schemas.microsoft.com/office/drawing/2010/main" val="0"/>
                                </a:ext>
                              </a:extLst>
                            </a:blip>
                            <a:srcRect l="19375" t="10000" r="35625" b="17500"/>
                            <a:stretch/>
                          </pic:blipFill>
                          <pic:spPr bwMode="auto">
                            <a:xfrm>
                              <a:off x="104775" y="2152650"/>
                              <a:ext cx="419100" cy="506730"/>
                            </a:xfrm>
                            <a:prstGeom prst="rect">
                              <a:avLst/>
                            </a:prstGeom>
                            <a:noFill/>
                            <a:ln>
                              <a:noFill/>
                            </a:ln>
                            <a:extLst>
                              <a:ext uri="{53640926-AAD7-44D8-BBD7-CCE9431645EC}">
                                <a14:shadowObscured xmlns:a14="http://schemas.microsoft.com/office/drawing/2010/main"/>
                              </a:ext>
                            </a:extLst>
                          </pic:spPr>
                        </pic:pic>
                      </wpg:grpSp>
                      <wps:wsp>
                        <wps:cNvPr id="7162" name="Cuadro de texto 7162"/>
                        <wps:cNvSpPr txBox="1"/>
                        <wps:spPr>
                          <a:xfrm>
                            <a:off x="0" y="771525"/>
                            <a:ext cx="2114550" cy="857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C62177" w14:textId="77777777" w:rsidR="00B4220C" w:rsidRPr="006B17DB" w:rsidRDefault="00B4220C" w:rsidP="008D0BED">
                              <w:pPr>
                                <w:rPr>
                                  <w:b/>
                                  <w:color w:val="9F005D"/>
                                  <w:sz w:val="18"/>
                                  <w:szCs w:val="18"/>
                                </w:rPr>
                              </w:pPr>
                              <w:r w:rsidRPr="006B17DB">
                                <w:rPr>
                                  <w:b/>
                                  <w:color w:val="9F005D"/>
                                  <w:sz w:val="18"/>
                                  <w:szCs w:val="18"/>
                                </w:rPr>
                                <w:t>De los servidores Judiciales en apoyar los objetivos estratégicos de</w:t>
                              </w:r>
                              <w:r w:rsidRPr="0022734D">
                                <w:rPr>
                                  <w:b/>
                                  <w:color w:val="9F005D"/>
                                </w:rPr>
                                <w:t xml:space="preserve"> </w:t>
                              </w:r>
                              <w:r w:rsidRPr="006B17DB">
                                <w:rPr>
                                  <w:b/>
                                  <w:color w:val="9F005D"/>
                                  <w:sz w:val="18"/>
                                  <w:szCs w:val="18"/>
                                </w:rPr>
                                <w:t xml:space="preserve">la dependencia </w:t>
                              </w:r>
                            </w:p>
                            <w:p w14:paraId="71FEBFC6" w14:textId="77777777" w:rsidR="00B4220C" w:rsidRPr="0022734D" w:rsidRDefault="00B4220C" w:rsidP="008D0BED">
                              <w:pPr>
                                <w:rPr>
                                  <w:color w:val="9F005D"/>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63" name="Cuadro de texto 7163"/>
                        <wps:cNvSpPr txBox="1"/>
                        <wps:spPr>
                          <a:xfrm>
                            <a:off x="1791834" y="0"/>
                            <a:ext cx="2684370" cy="857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0FFE32" w14:textId="2EEF6969" w:rsidR="00B4220C" w:rsidRPr="0022734D" w:rsidRDefault="00B4220C" w:rsidP="008D0BED">
                              <w:pPr>
                                <w:jc w:val="right"/>
                                <w:rPr>
                                  <w:color w:val="9F005D"/>
                                  <w:sz w:val="20"/>
                                </w:rPr>
                              </w:pPr>
                              <w:r w:rsidRPr="0022734D">
                                <w:rPr>
                                  <w:b/>
                                  <w:color w:val="EA222C"/>
                                </w:rPr>
                                <w:t xml:space="preserve">Riesgos y oportunidades de mejora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64" name="Cuadro de texto 7164"/>
                        <wps:cNvSpPr txBox="1"/>
                        <wps:spPr>
                          <a:xfrm>
                            <a:off x="3657600" y="704850"/>
                            <a:ext cx="2095500" cy="857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97BA53" w14:textId="77777777" w:rsidR="00B4220C" w:rsidRPr="0022734D" w:rsidRDefault="00B4220C" w:rsidP="008D0BED">
                              <w:pPr>
                                <w:jc w:val="right"/>
                                <w:rPr>
                                  <w:color w:val="F8931F"/>
                                  <w:sz w:val="20"/>
                                </w:rPr>
                              </w:pPr>
                              <w:r w:rsidRPr="0022734D">
                                <w:rPr>
                                  <w:b/>
                                  <w:color w:val="F8931F"/>
                                </w:rPr>
                                <w:t>Estrategias</w:t>
                              </w:r>
                              <w:r>
                                <w:rPr>
                                  <w:b/>
                                  <w:color w:val="F8931F"/>
                                </w:rPr>
                                <w:t xml:space="preserve"> para la mejora </w:t>
                              </w:r>
                              <w:r w:rsidRPr="0022734D">
                                <w:rPr>
                                  <w:b/>
                                  <w:color w:val="F8931F"/>
                                </w:rPr>
                                <w:t>continua en la prestación del servicio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65" name="Cuadro de texto 7165"/>
                        <wps:cNvSpPr txBox="1"/>
                        <wps:spPr>
                          <a:xfrm>
                            <a:off x="4857750" y="2200275"/>
                            <a:ext cx="1504950" cy="1152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D3ED27" w14:textId="77777777" w:rsidR="00B4220C" w:rsidRPr="001C11B5" w:rsidRDefault="00B4220C" w:rsidP="008D0BED">
                              <w:pPr>
                                <w:jc w:val="right"/>
                                <w:rPr>
                                  <w:color w:val="74BA0A"/>
                                  <w:sz w:val="20"/>
                                </w:rPr>
                              </w:pPr>
                              <w:r w:rsidRPr="001C11B5">
                                <w:rPr>
                                  <w:b/>
                                  <w:color w:val="74BA0A"/>
                                </w:rPr>
                                <w:t>Herramientas   y aplicativos que                                                                                                                              disminuyan tiempos de respuesta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66" name="Cuadro de texto 7166"/>
                        <wps:cNvSpPr txBox="1"/>
                        <wps:spPr>
                          <a:xfrm>
                            <a:off x="4305300" y="3505200"/>
                            <a:ext cx="1362075" cy="1152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3DB355" w14:textId="77777777" w:rsidR="00B4220C" w:rsidRPr="001C11B5" w:rsidRDefault="00B4220C" w:rsidP="008D0BED">
                              <w:pPr>
                                <w:jc w:val="right"/>
                                <w:rPr>
                                  <w:color w:val="00A6AE"/>
                                  <w:sz w:val="20"/>
                                </w:rPr>
                              </w:pPr>
                              <w:r w:rsidRPr="001C11B5">
                                <w:rPr>
                                  <w:b/>
                                  <w:color w:val="00A6AE"/>
                                </w:rPr>
                                <w:t xml:space="preserve">A la gestión realizada en cada uno de los procesos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69" name="Cuadro de texto 7169"/>
                        <wps:cNvSpPr txBox="1"/>
                        <wps:spPr>
                          <a:xfrm>
                            <a:off x="1494322" y="5292716"/>
                            <a:ext cx="3049498" cy="43814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158644" w14:textId="77777777" w:rsidR="00B4220C" w:rsidRPr="00A04CA8" w:rsidRDefault="00B4220C" w:rsidP="008D0BED">
                              <w:pPr>
                                <w:jc w:val="center"/>
                                <w:rPr>
                                  <w:color w:val="2AABE4"/>
                                  <w:sz w:val="20"/>
                                </w:rPr>
                              </w:pPr>
                              <w:r w:rsidRPr="00A04CA8">
                                <w:rPr>
                                  <w:b/>
                                  <w:color w:val="2AABE4"/>
                                </w:rPr>
                                <w:t>Indicadores de gestión de los procesos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70" name="Cuadro de texto 7170"/>
                        <wps:cNvSpPr txBox="1"/>
                        <wps:spPr>
                          <a:xfrm>
                            <a:off x="285750" y="3476625"/>
                            <a:ext cx="1857375" cy="857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CCB5FE" w14:textId="77777777" w:rsidR="00B4220C" w:rsidRPr="00A04CA8" w:rsidRDefault="00B4220C" w:rsidP="008D0BED">
                              <w:r w:rsidRPr="00A04CA8">
                                <w:rPr>
                                  <w:b/>
                                  <w:color w:val="92278F"/>
                                </w:rPr>
                                <w:t xml:space="preserve">Los resultados y hacer retroalimentación con los usuarios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71" name="Cuadro de texto 7171"/>
                        <wps:cNvSpPr txBox="1"/>
                        <wps:spPr>
                          <a:xfrm>
                            <a:off x="209550" y="2124075"/>
                            <a:ext cx="1838325" cy="857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6EC291" w14:textId="77777777" w:rsidR="00B4220C" w:rsidRPr="00A04CA8" w:rsidRDefault="00B4220C" w:rsidP="008D0BED">
                              <w:pPr>
                                <w:rPr>
                                  <w:color w:val="F4AC00"/>
                                </w:rPr>
                              </w:pPr>
                              <w:r>
                                <w:rPr>
                                  <w:b/>
                                  <w:color w:val="F4AC00"/>
                                </w:rPr>
                                <w:t>Y Mantenimiento del Sistema de Gestión de Calidad</w:t>
                              </w:r>
                              <w:r w:rsidRPr="00A04CA8">
                                <w:rPr>
                                  <w:b/>
                                  <w:color w:val="F4AC0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C7C76C" id="Grupo 7172" o:spid="_x0000_s1035" style="position:absolute;left:0;text-align:left;margin-left:419.3pt;margin-top:14.05pt;width:470.5pt;height:347pt;z-index:251752448;mso-position-horizontal:right;mso-position-horizontal-relative:margin;mso-width-relative:margin;mso-height-relative:margin" coordsize="63627,57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8LgASHZMUAMQAQQIwK1EM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yisA4amYFADEAEECMCtRD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">
                <v:group id="Grupo 7161" o:spid="_x0000_s1036" style="position:absolute;left:7620;top:5524;width:47383;height:47816" coordsize="47383,478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PNznxgAAAN0A&#10;AAAPAAAAAAAAAAAAAAAAAKoCAABkcnMvZG93bnJldi54bWxQSwUGAAAAAAQABAD6AAAAnQMAAAAA&#10;">
                  <v:shape id="Imagen 7126" o:spid="_x0000_s1037" type="#_x0000_t75" style="position:absolute;width:47383;height:478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oMrvBAAAA3QAAAA8AAABkcnMvZG93bnJldi54bWxEj0GLwjAUhO8L/ofwBG9rqoIu1SiiCF5X&#10;e9jjo3kmxealJLHWf28WFvY4zMw3zGY3uFb0FGLjWcFsWoAgrr1u2CiorqfPLxAxIWtsPZOCF0XY&#10;bUcfGyy1f/I39ZdkRIZwLFGBTakrpYy1JYdx6jvi7N18cJiyDEbqgM8Md62cF8VSOmw4L1js6GCp&#10;vl8eTkFjjn3X/0QzBLsIFZ0qc10VSk3Gw34NItGQ/sN/7bNWsJrNl/D7Jj8BuX0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PoMrvBAAAA3QAAAA8AAAAAAAAAAAAAAAAAnwIA&#10;AGRycy9kb3ducmV2LnhtbFBLBQYAAAAABAAEAPcAAACNAwAAAAA=&#10;">
                    <v:imagedata r:id="rId73" o:title=""/>
                    <v:path arrowok="t"/>
                  </v:shape>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Flecha curvada hacia la izquierda 7141" o:spid="_x0000_s1038" type="#_x0000_t103" style="position:absolute;left:24098;top:17049;width:6096;height:148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oZ3cEA&#10;AADdAAAADwAAAGRycy9kb3ducmV2LnhtbESP3YrCMBSE7wXfIRzBO00rsi5do4gieCOLPw9waI5t&#10;sTkpSdT49kYQvBxm5htmvoymFXdyvrGsIB9nIIhLqxuuFJxP29EvCB+QNbaWScGTPCwX/d4cC20f&#10;fKD7MVQiQdgXqKAOoSuk9GVNBv3YdsTJu1hnMCTpKqkdPhLctHKSZT/SYMNpocaO1jWV1+PNKJhc&#10;7H594vi/R/RdJLe1502r1HAQV38gAsXwDX/aO61glk9zeL9JT0A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T6Gd3BAAAA3QAAAA8AAAAAAAAAAAAAAAAAmAIAAGRycy9kb3du&#10;cmV2LnhtbFBLBQYAAAAABAAEAPUAAACGAwAAAAA=&#10;" adj="17048,20432,5709" fillcolor="#f06" stroked="f" strokeweight="1pt"/>
                  <v:shape id="Flecha curvada hacia la izquierda 7142" o:spid="_x0000_s1039" type="#_x0000_t103" style="position:absolute;left:16859;top:16002;width:6392;height:14859;rotation:-1162699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4tQMgA&#10;AADdAAAADwAAAGRycy9kb3ducmV2LnhtbESPW2vCQBSE3wX/w3KEvohuDMVLdJUiiC20D15AfTtm&#10;j0kwezZkV03/vSsU+jjMzDfMbNGYUtypdoVlBYN+BII4tbrgTMF+t+qNQTiPrLG0TAp+ycFi3m7N&#10;MNH2wRu6b30mAoRdggpy76tESpfmZND1bUUcvIutDfog60zqGh8BbkoZR9FQGiw4LORY0TKn9Lq9&#10;GQX28O1GX/HkcFp2T8Ofc2XXk9VRqbdO8zEF4anx/+G/9qdWMBq8x/B6E56AnD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fi1AyAAAAN0AAAAPAAAAAAAAAAAAAAAAAJgCAABk&#10;cnMvZG93bnJldi54bWxQSwUGAAAAAAQABAD1AAAAjQMAAAAA&#10;" adj="16827,20375,5709" fillcolor="#f06" stroked="f" strokeweight="1pt"/>
                  <v:shapetype id="_x0000_t202" coordsize="21600,21600" o:spt="202" path="m,l,21600r21600,l21600,xe">
                    <v:stroke joinstyle="miter"/>
                    <v:path gradientshapeok="t" o:connecttype="rect"/>
                  </v:shapetype>
                  <v:shape id="Cuadro de texto 7131" o:spid="_x0000_s1040" type="#_x0000_t202" style="position:absolute;left:11239;top:14287;width:11716;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ML8cA&#10;AADdAAAADwAAAGRycy9kb3ducmV2LnhtbESPT2vCQBTE7wW/w/IEb3UTS6tEV5GAVMQe/HPx9sw+&#10;k2D2bcyumvrpuwXB4zAzv2Ems9ZU4kaNKy0riPsRCOLM6pJzBfvd4n0EwnlkjZVlUvBLDmbTztsE&#10;E23vvKHb1uciQNglqKDwvk6kdFlBBl3f1sTBO9nGoA+yyaVu8B7gppKDKPqSBksOCwXWlBaUnbdX&#10;o2CVLn5wcxyY0aNKv9eneX3ZHz6V6nXb+RiEp9a/ws/2UisYxh8x/L8JT0B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5ezC/HAAAA3QAAAA8AAAAAAAAAAAAAAAAAmAIAAGRy&#10;cy9kb3ducmV2LnhtbFBLBQYAAAAABAAEAPUAAACMAwAAAAA=&#10;" filled="f" stroked="f" strokeweight=".5pt">
                    <v:textbox>
                      <w:txbxContent>
                        <w:p w14:paraId="255D59C9" w14:textId="77777777" w:rsidR="00B4220C" w:rsidRPr="00E772B9" w:rsidRDefault="00B4220C" w:rsidP="008D0BED">
                          <w:pPr>
                            <w:rPr>
                              <w:b/>
                              <w:color w:val="FFF2CC" w:themeColor="accent4" w:themeTint="33"/>
                            </w:rPr>
                          </w:pPr>
                          <w:r w:rsidRPr="00E772B9">
                            <w:rPr>
                              <w:b/>
                              <w:color w:val="FFF2CC" w:themeColor="accent4" w:themeTint="33"/>
                            </w:rPr>
                            <w:t>COMPROMISO</w:t>
                          </w:r>
                        </w:p>
                      </w:txbxContent>
                    </v:textbox>
                  </v:shape>
                  <v:shape id="Cuadro de texto 7132" o:spid="_x0000_s1041" type="#_x0000_t202" style="position:absolute;left:21907;top:13335;width:8668;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xSWMcA&#10;AADdAAAADwAAAGRycy9kb3ducmV2LnhtbESPT2vCQBTE74LfYXlCb7oxYpXUVSQgltIe/HPx9pp9&#10;JsHs25jdauyndwXB4zAzv2Fmi9ZU4kKNKy0rGA4iEMSZ1SXnCva7VX8KwnlkjZVlUnAjB4t5tzPD&#10;RNsrb+iy9bkIEHYJKii8rxMpXVaQQTewNXHwjrYx6INscqkbvAa4qWQcRe/SYMlhocCa0oKy0/bP&#10;KPhKVz+4+Y3N9L9K19/HZX3eH8ZKvfXa5QcIT61/hZ/tT61gMhzF8HgTnoCc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6MUljHAAAA3QAAAA8AAAAAAAAAAAAAAAAAmAIAAGRy&#10;cy9kb3ducmV2LnhtbFBLBQYAAAAABAAEAPUAAACMAwAAAAA=&#10;" filled="f" stroked="f" strokeweight=".5pt">
                    <v:textbox>
                      <w:txbxContent>
                        <w:p w14:paraId="094A3283" w14:textId="77777777" w:rsidR="00B4220C" w:rsidRPr="00E772B9" w:rsidRDefault="00B4220C" w:rsidP="008D0BED">
                          <w:pPr>
                            <w:rPr>
                              <w:b/>
                              <w:color w:val="FFF2CC" w:themeColor="accent4" w:themeTint="33"/>
                            </w:rPr>
                          </w:pPr>
                          <w:r>
                            <w:rPr>
                              <w:b/>
                              <w:color w:val="FFF2CC" w:themeColor="accent4" w:themeTint="33"/>
                            </w:rPr>
                            <w:t>EVALUAR</w:t>
                          </w:r>
                        </w:p>
                      </w:txbxContent>
                    </v:textbox>
                  </v:shape>
                  <v:shape id="Cuadro de texto 7133" o:spid="_x0000_s1042" type="#_x0000_t202" style="position:absolute;left:28384;top:17430;width:8668;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D3w8gA&#10;AADdAAAADwAAAGRycy9kb3ducmV2LnhtbESPQWvCQBSE74X+h+UVems2KrYSs4oEpKXYg9aLt2f2&#10;mQSzb9PsNon++m5B8DjMzDdMuhxMLTpqXWVZwSiKQRDnVldcKNh/r19mIJxH1lhbJgUXcrBcPD6k&#10;mGjb85a6nS9EgLBLUEHpfZNI6fKSDLrINsTBO9nWoA+yLaRusQ9wU8txHL9KgxWHhRIbykrKz7tf&#10;o+AzW3/h9jg2s2udvW9Oq+Znf5gq9fw0rOYgPA3+Hr61P7SCt9FkAv9vwhOQi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wPfDyAAAAN0AAAAPAAAAAAAAAAAAAAAAAJgCAABk&#10;cnMvZG93bnJldi54bWxQSwUGAAAAAAQABAD1AAAAjQMAAAAA&#10;" filled="f" stroked="f" strokeweight=".5pt">
                    <v:textbox>
                      <w:txbxContent>
                        <w:p w14:paraId="7E8091CB" w14:textId="77777777" w:rsidR="00B4220C" w:rsidRPr="00E772B9" w:rsidRDefault="00B4220C" w:rsidP="008D0BED">
                          <w:pPr>
                            <w:rPr>
                              <w:b/>
                              <w:color w:val="FFF2CC" w:themeColor="accent4" w:themeTint="33"/>
                            </w:rPr>
                          </w:pPr>
                          <w:r>
                            <w:rPr>
                              <w:b/>
                              <w:color w:val="FFF2CC" w:themeColor="accent4" w:themeTint="33"/>
                            </w:rPr>
                            <w:t>DEFINIR</w:t>
                          </w:r>
                        </w:p>
                      </w:txbxContent>
                    </v:textbox>
                  </v:shape>
                  <v:shape id="Cuadro de texto 7136" o:spid="_x0000_s1043" type="#_x0000_t202" style="position:absolute;left:30384;top:23622;width:12097;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dUW8gA&#10;AADdAAAADwAAAGRycy9kb3ducmV2LnhtbESPQWvCQBSE74L/YXlCb2ajpVZiVpGAWEp7MPXS22v2&#10;mQSzb2N2a6K/vlso9DjMzDdMuhlMI67UudqyglkUgyAurK65VHD82E2XIJxH1thYJgU3crBZj0cp&#10;Jtr2fKBr7ksRIOwSVFB53yZSuqIigy6yLXHwTrYz6IPsSqk77APcNHIexwtpsOawUGFLWUXFOf82&#10;Cl6z3TsevuZmeW+y/dtp216On09KPUyG7QqEp8H/h//aL1rB8+xxAb9vwhOQ6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t1RbyAAAAN0AAAAPAAAAAAAAAAAAAAAAAJgCAABk&#10;cnMvZG93bnJldi54bWxQSwUGAAAAAAQABAD1AAAAjQMAAAAA&#10;" filled="f" stroked="f" strokeweight=".5pt">
                    <v:textbox>
                      <w:txbxContent>
                        <w:p w14:paraId="25662085" w14:textId="77777777" w:rsidR="00B4220C" w:rsidRPr="00E772B9" w:rsidRDefault="00B4220C" w:rsidP="008D0BED">
                          <w:pPr>
                            <w:rPr>
                              <w:b/>
                              <w:color w:val="FFF2CC" w:themeColor="accent4" w:themeTint="33"/>
                            </w:rPr>
                          </w:pPr>
                          <w:r>
                            <w:rPr>
                              <w:b/>
                              <w:color w:val="FFF2CC" w:themeColor="accent4" w:themeTint="33"/>
                            </w:rPr>
                            <w:t>IMPLEMENTAR</w:t>
                          </w:r>
                        </w:p>
                      </w:txbxContent>
                    </v:textbox>
                  </v:shape>
                  <v:shape id="Cuadro de texto 7137" o:spid="_x0000_s1044" type="#_x0000_t202" style="position:absolute;left:24098;top:30765;width:12097;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vxwMgA&#10;AADdAAAADwAAAGRycy9kb3ducmV2LnhtbESPQWvCQBSE74X+h+UVvNVNlKqkrhICYil60Hrp7TX7&#10;TEKzb9PsmqT+elco9DjMzDfMcj2YWnTUusqygngcgSDOra64UHD62DwvQDiPrLG2TAp+ycF69fiw&#10;xETbng/UHX0hAoRdggpK75tESpeXZNCNbUMcvLNtDfog20LqFvsAN7WcRNFMGqw4LJTYUFZS/n28&#10;GAXv2WaPh6+JWVzrbLs7p83P6fNFqdHTkL6C8DT4//Bf+00rmMfTOdzfhCcgV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HAyAAAAN0AAAAPAAAAAAAAAAAAAAAAAJgCAABk&#10;cnMvZG93bnJldi54bWxQSwUGAAAAAAQABAD1AAAAjQMAAAAA&#10;" filled="f" stroked="f" strokeweight=".5pt">
                    <v:textbox>
                      <w:txbxContent>
                        <w:p w14:paraId="59FA46E3" w14:textId="77777777" w:rsidR="00B4220C" w:rsidRPr="00E772B9" w:rsidRDefault="00B4220C" w:rsidP="008D0BED">
                          <w:pPr>
                            <w:jc w:val="center"/>
                            <w:rPr>
                              <w:b/>
                              <w:color w:val="FFF2CC" w:themeColor="accent4" w:themeTint="33"/>
                            </w:rPr>
                          </w:pPr>
                          <w:r>
                            <w:rPr>
                              <w:b/>
                              <w:color w:val="FFF2CC" w:themeColor="accent4" w:themeTint="33"/>
                            </w:rPr>
                            <w:t xml:space="preserve">SEGUIMIENTO </w:t>
                          </w:r>
                        </w:p>
                      </w:txbxContent>
                    </v:textbox>
                  </v:shape>
                  <v:shape id="Cuadro de texto 7138" o:spid="_x0000_s1045" type="#_x0000_t202" style="position:absolute;left:17240;top:34385;width:12097;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RlssMA&#10;AADdAAAADwAAAGRycy9kb3ducmV2LnhtbERPTYvCMBC9L/gfwgje1lRlXalGkYIo4h6sXryNzdgW&#10;m0ltonb99ZuDsMfH+54tWlOJBzWutKxg0I9AEGdWl5wrOB5WnxMQziNrrCyTgl9ysJh3PmYYa/vk&#10;PT1Sn4sQwi5GBYX3dSylywoy6Pq2Jg7cxTYGfYBNLnWDzxBuKjmMorE0WHJoKLCmpKDsmt6Ngm2y&#10;+sH9eWgmrypZ7y7L+nY8fSnV67bLKQhPrf8Xv90breB7MApzw5vwBO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2RlssMAAADdAAAADwAAAAAAAAAAAAAAAACYAgAAZHJzL2Rv&#10;d25yZXYueG1sUEsFBgAAAAAEAAQA9QAAAIgDAAAAAA==&#10;" filled="f" stroked="f" strokeweight=".5pt">
                    <v:textbox>
                      <w:txbxContent>
                        <w:p w14:paraId="717E519F" w14:textId="77777777" w:rsidR="00B4220C" w:rsidRPr="00E772B9" w:rsidRDefault="00B4220C" w:rsidP="008D0BED">
                          <w:pPr>
                            <w:jc w:val="center"/>
                            <w:rPr>
                              <w:b/>
                              <w:color w:val="FFF2CC" w:themeColor="accent4" w:themeTint="33"/>
                            </w:rPr>
                          </w:pPr>
                          <w:r>
                            <w:rPr>
                              <w:b/>
                              <w:color w:val="FFF2CC" w:themeColor="accent4" w:themeTint="33"/>
                            </w:rPr>
                            <w:t>MEDIR</w:t>
                          </w:r>
                        </w:p>
                      </w:txbxContent>
                    </v:textbox>
                  </v:shape>
                  <v:shape id="Cuadro de texto 7139" o:spid="_x0000_s1046" type="#_x0000_t202" style="position:absolute;left:3238;top:21050;width:14669;height:4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jAKcgA&#10;AADdAAAADwAAAGRycy9kb3ducmV2LnhtbESPT2vCQBTE7wW/w/IK3upGpdVGV5GAWKQe1Fx6e2Zf&#10;/tDs25hdNfbTdwsFj8PM/IaZLztTiyu1rrKsYDiIQBBnVldcKEiP65cpCOeRNdaWScGdHCwXvac5&#10;xtreeE/Xgy9EgLCLUUHpfRNL6bKSDLqBbYiDl9vWoA+yLaRu8RbgppajKHqTBisOCyU2lJSUfR8u&#10;RsE2We9wfxqZ6U+dbD7zVXNOv16V6j93qxkIT51/hP/bH1rBZDh+h7834QnIx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AKMApyAAAAN0AAAAPAAAAAAAAAAAAAAAAAJgCAABk&#10;cnMvZG93bnJldi54bWxQSwUGAAAAAAQABAD1AAAAjQMAAAAA&#10;" filled="f" stroked="f" strokeweight=".5pt">
                    <v:textbox>
                      <w:txbxContent>
                        <w:p w14:paraId="160E34D4" w14:textId="77777777" w:rsidR="00B4220C" w:rsidRDefault="00B4220C" w:rsidP="008D0BED">
                          <w:pPr>
                            <w:jc w:val="center"/>
                            <w:rPr>
                              <w:b/>
                              <w:color w:val="FFFFFF" w:themeColor="background1"/>
                            </w:rPr>
                          </w:pPr>
                          <w:r>
                            <w:rPr>
                              <w:b/>
                              <w:color w:val="FFFFFF" w:themeColor="background1"/>
                            </w:rPr>
                            <w:t>MEJORAMIENTO</w:t>
                          </w:r>
                        </w:p>
                        <w:p w14:paraId="3A0D6A6E" w14:textId="77777777" w:rsidR="00B4220C" w:rsidRPr="00E772B9" w:rsidRDefault="00B4220C" w:rsidP="008D0BED">
                          <w:pPr>
                            <w:jc w:val="center"/>
                            <w:rPr>
                              <w:b/>
                              <w:color w:val="FFF2CC" w:themeColor="accent4" w:themeTint="33"/>
                            </w:rPr>
                          </w:pPr>
                          <w:r>
                            <w:rPr>
                              <w:b/>
                              <w:color w:val="FFFFFF" w:themeColor="background1"/>
                            </w:rPr>
                            <w:t>CONTINUO</w:t>
                          </w:r>
                        </w:p>
                      </w:txbxContent>
                    </v:textbox>
                  </v:shape>
                  <v:shape id="Cuadro de texto 7140" o:spid="_x0000_s1047" type="#_x0000_t202" style="position:absolute;left:7048;top:32766;width:12097;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QaycMA&#10;AADdAAAADwAAAGRycy9kb3ducmV2LnhtbERPTYvCMBC9L/gfwgje1lRxXalGkYIo4h6sXryNzdgW&#10;m0ltonb99ZuDsMfH+54tWlOJBzWutKxg0I9AEGdWl5wrOB5WnxMQziNrrCyTgl9ysJh3PmYYa/vk&#10;PT1Sn4sQwi5GBYX3dSylywoy6Pq2Jg7cxTYGfYBNLnWDzxBuKjmMorE0WHJoKLCmpKDsmt6Ngm2y&#10;+sH9eWgmrypZ7y7L+nY8fSnV67bLKQhPrf8Xv90breB7MAr7w5vwBO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RQaycMAAADdAAAADwAAAAAAAAAAAAAAAACYAgAAZHJzL2Rv&#10;d25yZXYueG1sUEsFBgAAAAAEAAQA9QAAAIgDAAAAAA==&#10;" filled="f" stroked="f" strokeweight=".5pt">
                    <v:textbox>
                      <w:txbxContent>
                        <w:p w14:paraId="2FB8C764" w14:textId="77777777" w:rsidR="00B4220C" w:rsidRPr="00E772B9" w:rsidRDefault="00B4220C" w:rsidP="008D0BED">
                          <w:pPr>
                            <w:jc w:val="center"/>
                            <w:rPr>
                              <w:b/>
                              <w:color w:val="FFF2CC" w:themeColor="accent4" w:themeTint="33"/>
                            </w:rPr>
                          </w:pPr>
                          <w:r>
                            <w:rPr>
                              <w:b/>
                              <w:color w:val="FFFFFF" w:themeColor="background1"/>
                            </w:rPr>
                            <w:t>COMUNICAR</w:t>
                          </w:r>
                        </w:p>
                      </w:txbxContent>
                    </v:textbox>
                  </v:shape>
                  <v:shape id="Imagen 7149" o:spid="_x0000_s1048" type="#_x0000_t75" style="position:absolute;left:6858;top:7048;width:6858;height:62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QUNNXGAAAA3QAAAA8AAABkcnMvZG93bnJldi54bWxEj0FrwkAUhO8F/8PyCr0U3ShSNXUVKUh7&#10;EjSC7e2RfcmGZN+G7Nak/94VCh6HmfmGWW8H24grdb5yrGA6SUAQ505XXCo4Z/vxEoQPyBobx6Tg&#10;jzxsN6OnNaba9Xyk6ymUIkLYp6jAhNCmUvrckEU/cS1x9ArXWQxRdqXUHfYRbhs5S5I3abHiuGCw&#10;pQ9DeX36tQqS1Y/r9XedXQ7LtrCvnyari6NSL8/D7h1EoCE8wv/tL61gMZ2v4P4mPgG5uQ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BQ01cYAAADdAAAADwAAAAAAAAAAAAAA&#10;AACfAgAAZHJzL2Rvd25yZXYueG1sUEsFBgAAAAAEAAQA9wAAAJIDAAAAAA==&#10;">
                    <v:imagedata r:id="rId74" o:title=""/>
                    <v:path arrowok="t"/>
                  </v:shape>
                  <v:shape id="Imagen 7150" o:spid="_x0000_s1049" type="#_x0000_t75" alt="http://s3.amazonaws.com/libapps/accounts/26412/images/500px-Document-passed.svg.png" style="position:absolute;left:20955;top:1714;width:5238;height:54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7FyTCAAAA3QAAAA8AAABkcnMvZG93bnJldi54bWxET8uKwjAU3Q/MP4Q74G5MHfFVjeIIiivB&#10;zoAuL821KTY3pYla/XqzEFweznu2aG0lrtT40rGCXjcBQZw7XXKh4P9v/T0G4QOyxsoxKbiTh8X8&#10;82OGqXY33tM1C4WIIexTVGBCqFMpfW7Iou+6mjhyJ9dYDBE2hdQN3mK4reRPkgylxZJjg8GaVoby&#10;c3axCrL6eDCbxw5Hx3Y72f0u+/KcHJTqfLXLKYhAbXiLX+6tVjDqDeL++CY+ATl/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i+xckwgAAAN0AAAAPAAAAAAAAAAAAAAAAAJ8C&#10;AABkcnMvZG93bnJldi54bWxQSwUGAAAAAAQABAD3AAAAjgMAAAAA&#10;">
                    <v:imagedata r:id="rId75" o:title="500px-Document-passed.svg"/>
                    <v:path arrowok="t"/>
                  </v:shape>
                  <v:shape id="Imagen 7151" o:spid="_x0000_s1050" type="#_x0000_t75" alt="Resultado de imagen para DEFINIR PNG" style="position:absolute;left:34194;top:7429;width:6763;height:50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gmJTIAAAA3QAAAA8AAABkcnMvZG93bnJldi54bWxEj0FPwkAUhO8k/ofNI/EG26qgFBZCMAoc&#10;0AhG4+2l+2wbu2+b3YXWf8+akHiczMw3mdmiM7U4kfOVZQXpMAFBnFtdcaHg/fA0eADhA7LG2jIp&#10;+CUPi/lVb4aZti2/0WkfChEh7DNUUIbQZFL6vCSDfmgb4uh9W2cwROkKqR22EW5qeZMkY2mw4rhQ&#10;YkOrkvKf/dEo2NrH9bjlye7r9eXj+Oxwe/t5N1Lqut8tpyACdeE/fGlvtIL7dJTC35v4BOT8D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YoJiUyAAAAN0AAAAPAAAAAAAAAAAA&#10;AAAAAJ8CAABkcnMvZG93bnJldi54bWxQSwUGAAAAAAQABAD3AAAAlAMAAAAA&#10;">
                    <v:imagedata r:id="rId76" o:title="Resultado de imagen para DEFINIR PNG"/>
                    <v:path arrowok="t"/>
                  </v:shape>
                  <v:shape id="Imagen 7152" o:spid="_x0000_s1051" type="#_x0000_t75" alt="Resultado de imagen para DEFINIR PNG" style="position:absolute;left:40862;top:20669;width:5715;height:49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1yfFAAAA3QAAAA8AAABkcnMvZG93bnJldi54bWxEj0+LwjAUxO/CfofwFvamqeKfthpFF3YR&#10;b1YRj4/m2Rabl9JErd/eLCx4HGbmN8xi1Zla3Kl1lWUFw0EEgji3uuJCwfHw049BOI+ssbZMCp7k&#10;YLX86C0w1fbBe7pnvhABwi5FBaX3TSqly0sy6Aa2IQ7exbYGfZBtIXWLjwA3tRxF0VQarDgslNjQ&#10;d0n5NbsZBblLJq6L1zoe706b8/6ZjIvfRKmvz249B+Gp8+/wf3urFcyGkxH8vQlPQC5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WvtcnxQAAAN0AAAAPAAAAAAAAAAAAAAAA&#10;AJ8CAABkcnMvZG93bnJldi54bWxQSwUGAAAAAAQABAD3AAAAkQMAAAAA&#10;">
                    <v:imagedata r:id="rId77" o:title="Resultado de imagen para DEFINIR PNG"/>
                    <v:path arrowok="t"/>
                  </v:shape>
                  <v:shape id="Imagen 7154" o:spid="_x0000_s1052" type="#_x0000_t75" style="position:absolute;left:33813;top:35052;width:6287;height:50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fRWfFAAAA3QAAAA8AAABkcnMvZG93bnJldi54bWxEj81qwzAQhO+BvoPYQi8hkVPyU1zLoQkt&#10;hN7y8wBba2OZWitXUmL37atAIcdhZr5hivVgW3ElHxrHCmbTDARx5XTDtYLT8WPyAiJEZI2tY1Lw&#10;SwHW5cOowFy7nvd0PcRaJAiHHBWYGLtcylAZshimriNO3tl5izFJX0vtsU9w28rnLFtKiw2nBYMd&#10;bQ1V34eLVfCll338mV82+7H0Z1q8G/tpjFJPj8PbK4hIQ7yH/9s7rWA1W8zh9iY9AVn+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xH0VnxQAAAN0AAAAPAAAAAAAAAAAAAAAA&#10;AJ8CAABkcnMvZG93bnJldi54bWxQSwUGAAAAAAQABAD3AAAAkQMAAAAA&#10;">
                    <v:imagedata r:id="rId78" o:title=""/>
                    <v:path arrowok="t"/>
                  </v:shape>
                  <v:shape id="Imagen 7155" o:spid="_x0000_s1053" type="#_x0000_t75" style="position:absolute;left:5905;top:35337;width:7226;height:45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nAXzIAAAA3QAAAA8AAABkcnMvZG93bnJldi54bWxEj09rwkAUxO8Fv8PyhN7qJimpJXUVEYJe&#10;Sql/Dr29Zp9JNPs2ZldN++m7QsHjMDO/YSaz3jTiQp2rLSuIRxEI4sLqmksF203+9ArCeWSNjWVS&#10;8EMOZtPBwwQzba/8SZe1L0WAsMtQQeV9m0npiooMupFtiYO3t51BH2RXSt3hNcBNI5MoepEGaw4L&#10;Fba0qKg4rs9GwXNyWiTpPH7ffZ2Wuf7gw/g7/1XqcdjP30B46v09/N9eaQXjOE3h9iY8ATn9Aw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f5wF8yAAAAN0AAAAPAAAAAAAAAAAA&#10;AAAAAJ8CAABkcnMvZG93bnJldi54bWxQSwUGAAAAAAQABAD3AAAAlAMAAAAA&#10;">
                    <v:imagedata r:id="rId79" o:title=""/>
                    <v:path arrowok="t"/>
                  </v:shape>
                  <v:shape id="Imagen 7156" o:spid="_x0000_s1054" type="#_x0000_t75" alt="Resultado de imagen para MEDIR PNG" style="position:absolute;left:20193;top:41338;width:6572;height:38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Q4ObGAAAA3QAAAA8AAABkcnMvZG93bnJldi54bWxEj09rAjEUxO8Fv0N4Qm81a8FVVqNoi6W9&#10;Wf/g9bF57q5uXrZJ1G0/vREKHoeZ+Q0zmbWmFhdyvrKsoN9LQBDnVldcKNhuli8jED4ga6wtk4Jf&#10;8jCbdp4mmGl75W+6rEMhIoR9hgrKEJpMSp+XZND3bEMcvYN1BkOUrpDa4TXCTS1fkySVBiuOCyU2&#10;9FZSflqfjYJ0ufv7Gewpb0busDh/4XFlPt6Veu628zGIQG14hP/bn1rBsD9I4f4mPgE5vQ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11Dg5sYAAADdAAAADwAAAAAAAAAAAAAA&#10;AACfAgAAZHJzL2Rvd25yZXYueG1sUEsFBgAAAAAEAAQA9wAAAJIDAAAAAA==&#10;">
                    <v:imagedata r:id="rId80" o:title="Resultado de imagen para MEDIR PNG"/>
                    <v:path arrowok="t"/>
                  </v:shape>
                  <v:shape id="Imagen 7159" o:spid="_x0000_s1055" type="#_x0000_t75" alt="Resultado de imagen para MEJORAMIENTO CONTINUO" style="position:absolute;left:1047;top:21526;width:4191;height:50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7WgLGAAAA3QAAAA8AAABkcnMvZG93bnJldi54bWxEj0FrwkAUhO+C/2F5gjfdRFpto6tIUVqQ&#10;aqsePD6zzySYfRuyq8Z/3xUKHoeZ+YaZzBpTiivVrrCsIO5HIIhTqwvOFOx3y94bCOeRNZaWScGd&#10;HMym7dYEE21v/EvXrc9EgLBLUEHufZVI6dKcDLq+rYiDd7K1QR9knUld4y3ATSkHUTSUBgsOCzlW&#10;9JFTet5ejIJFvKD1cfPz/bkZrQZNZg+lv7wo1e008zEIT41/hv/bX1rBKH59h8eb8ATk9A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ftaAsYAAADdAAAADwAAAAAAAAAAAAAA&#10;AACfAgAAZHJzL2Rvd25yZXYueG1sUEsFBgAAAAAEAAQA9wAAAJIDAAAAAA==&#10;">
                    <v:imagedata r:id="rId81" o:title="Resultado de imagen para MEJORAMIENTO CONTINUO" croptop="6554f" cropbottom="11469f" cropleft="12698f" cropright="23347f"/>
                    <v:path arrowok="t"/>
                  </v:shape>
                </v:group>
                <v:shape id="Cuadro de texto 7162" o:spid="_x0000_s1056" type="#_x0000_t202" style="position:absolute;top:7715;width:21145;height:8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99RccA&#10;AADdAAAADwAAAGRycy9kb3ducmV2LnhtbESPQWvCQBSE74X+h+UVequbBBoldZUQEEupB1Mvvb1m&#10;n0lo9m2aXTX117uC4HGYmW+Y+XI0nTjS4FrLCuJJBIK4srrlWsHua/UyA+E8ssbOMin4JwfLxePD&#10;HDNtT7ylY+lrESDsMlTQeN9nUrqqIYNuYnvi4O3tYNAHOdRSD3gKcNPJJIpSabDlsNBgT0VD1W95&#10;MAo+itUGtz+JmZ27Yv25z/u/3ferUs9PY/4GwtPo7+Fb+10rmMZpAtc34QnIx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0/fUXHAAAA3QAAAA8AAAAAAAAAAAAAAAAAmAIAAGRy&#10;cy9kb3ducmV2LnhtbFBLBQYAAAAABAAEAPUAAACMAwAAAAA=&#10;" filled="f" stroked="f" strokeweight=".5pt">
                  <v:textbox>
                    <w:txbxContent>
                      <w:p w14:paraId="5EC62177" w14:textId="77777777" w:rsidR="00B4220C" w:rsidRPr="006B17DB" w:rsidRDefault="00B4220C" w:rsidP="008D0BED">
                        <w:pPr>
                          <w:rPr>
                            <w:b/>
                            <w:color w:val="9F005D"/>
                            <w:sz w:val="18"/>
                            <w:szCs w:val="18"/>
                          </w:rPr>
                        </w:pPr>
                        <w:r w:rsidRPr="006B17DB">
                          <w:rPr>
                            <w:b/>
                            <w:color w:val="9F005D"/>
                            <w:sz w:val="18"/>
                            <w:szCs w:val="18"/>
                          </w:rPr>
                          <w:t>De los servidores Judiciales en apoyar los objetivos estratégicos de</w:t>
                        </w:r>
                        <w:r w:rsidRPr="0022734D">
                          <w:rPr>
                            <w:b/>
                            <w:color w:val="9F005D"/>
                          </w:rPr>
                          <w:t xml:space="preserve"> </w:t>
                        </w:r>
                        <w:r w:rsidRPr="006B17DB">
                          <w:rPr>
                            <w:b/>
                            <w:color w:val="9F005D"/>
                            <w:sz w:val="18"/>
                            <w:szCs w:val="18"/>
                          </w:rPr>
                          <w:t xml:space="preserve">la dependencia </w:t>
                        </w:r>
                      </w:p>
                      <w:p w14:paraId="71FEBFC6" w14:textId="77777777" w:rsidR="00B4220C" w:rsidRPr="0022734D" w:rsidRDefault="00B4220C" w:rsidP="008D0BED">
                        <w:pPr>
                          <w:rPr>
                            <w:color w:val="9F005D"/>
                            <w:sz w:val="20"/>
                          </w:rPr>
                        </w:pPr>
                      </w:p>
                    </w:txbxContent>
                  </v:textbox>
                </v:shape>
                <v:shape id="Cuadro de texto 7163" o:spid="_x0000_s1057" type="#_x0000_t202" style="position:absolute;left:17918;width:26844;height:8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PY3sgA&#10;AADdAAAADwAAAGRycy9kb3ducmV2LnhtbESPQWvCQBSE74L/YXlCb2ajpVZiVpGAWEp7MPXS22v2&#10;mQSzb2N2a6K/vlso9DjMzDdMuhlMI67UudqyglkUgyAurK65VHD82E2XIJxH1thYJgU3crBZj0cp&#10;Jtr2fKBr7ksRIOwSVFB53yZSuqIigy6yLXHwTrYz6IPsSqk77APcNHIexwtpsOawUGFLWUXFOf82&#10;Cl6z3TsevuZmeW+y/dtp216On09KPUyG7QqEp8H/h//aL1rB82zxCL9vwhOQ6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c9jeyAAAAN0AAAAPAAAAAAAAAAAAAAAAAJgCAABk&#10;cnMvZG93bnJldi54bWxQSwUGAAAAAAQABAD1AAAAjQMAAAAA&#10;" filled="f" stroked="f" strokeweight=".5pt">
                  <v:textbox>
                    <w:txbxContent>
                      <w:p w14:paraId="550FFE32" w14:textId="2EEF6969" w:rsidR="00B4220C" w:rsidRPr="0022734D" w:rsidRDefault="00B4220C" w:rsidP="008D0BED">
                        <w:pPr>
                          <w:jc w:val="right"/>
                          <w:rPr>
                            <w:color w:val="9F005D"/>
                            <w:sz w:val="20"/>
                          </w:rPr>
                        </w:pPr>
                        <w:r w:rsidRPr="0022734D">
                          <w:rPr>
                            <w:b/>
                            <w:color w:val="EA222C"/>
                          </w:rPr>
                          <w:t xml:space="preserve">Riesgos y oportunidades de mejora </w:t>
                        </w:r>
                      </w:p>
                    </w:txbxContent>
                  </v:textbox>
                </v:shape>
                <v:shape id="Cuadro de texto 7164" o:spid="_x0000_s1058" type="#_x0000_t202" style="position:absolute;left:36576;top:7048;width:20955;height:8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AqsgA&#10;AADdAAAADwAAAGRycy9kb3ducmV2LnhtbESPQWvCQBSE74L/YXlCb2ajtFZiVpGAWEp7MPXS22v2&#10;mQSzb2N2a6K/vlso9DjMzDdMuhlMI67UudqyglkUgyAurK65VHD82E2XIJxH1thYJgU3crBZj0cp&#10;Jtr2fKBr7ksRIOwSVFB53yZSuqIigy6yLXHwTrYz6IPsSqk77APcNHIexwtpsOawUGFLWUXFOf82&#10;Cl6z3TsevuZmeW+y/dtp216On09KPUyG7QqEp8H/h//aL1rB82zxCL9vwhOQ6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9mkCqyAAAAN0AAAAPAAAAAAAAAAAAAAAAAJgCAABk&#10;cnMvZG93bnJldi54bWxQSwUGAAAAAAQABAD1AAAAjQMAAAAA&#10;" filled="f" stroked="f" strokeweight=".5pt">
                  <v:textbox>
                    <w:txbxContent>
                      <w:p w14:paraId="6197BA53" w14:textId="77777777" w:rsidR="00B4220C" w:rsidRPr="0022734D" w:rsidRDefault="00B4220C" w:rsidP="008D0BED">
                        <w:pPr>
                          <w:jc w:val="right"/>
                          <w:rPr>
                            <w:color w:val="F8931F"/>
                            <w:sz w:val="20"/>
                          </w:rPr>
                        </w:pPr>
                        <w:r w:rsidRPr="0022734D">
                          <w:rPr>
                            <w:b/>
                            <w:color w:val="F8931F"/>
                          </w:rPr>
                          <w:t>Estrategias</w:t>
                        </w:r>
                        <w:r>
                          <w:rPr>
                            <w:b/>
                            <w:color w:val="F8931F"/>
                          </w:rPr>
                          <w:t xml:space="preserve"> para la mejora </w:t>
                        </w:r>
                        <w:r w:rsidRPr="0022734D">
                          <w:rPr>
                            <w:b/>
                            <w:color w:val="F8931F"/>
                          </w:rPr>
                          <w:t>continua en la prestación del servicio</w:t>
                        </w:r>
                      </w:p>
                    </w:txbxContent>
                  </v:textbox>
                </v:shape>
                <v:shape id="Cuadro de texto 7165" o:spid="_x0000_s1059" type="#_x0000_t202" style="position:absolute;left:48577;top:22002;width:15050;height:11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blMcgA&#10;AADdAAAADwAAAGRycy9kb3ducmV2LnhtbESPS2vDMBCE74X+B7GF3hrZgTxwohhjMC2lPeRx6W1r&#10;bWwTa+VaquPm10eFQI7DzHzDrNPRtGKg3jWWFcSTCARxaXXDlYLDvnhZgnAeWWNrmRT8kYN08/iw&#10;xkTbM29p2PlKBAi7BBXU3neJlK6syaCb2I44eEfbG/RB9pXUPZ4D3LRyGkVzabDhsFBjR3lN5Wn3&#10;axS858Unbr+nZnlp89ePY9b9HL5mSj0/jdkKhKfR38O39ptWsIjnM/h/E56A3F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S1uUxyAAAAN0AAAAPAAAAAAAAAAAAAAAAAJgCAABk&#10;cnMvZG93bnJldi54bWxQSwUGAAAAAAQABAD1AAAAjQMAAAAA&#10;" filled="f" stroked="f" strokeweight=".5pt">
                  <v:textbox>
                    <w:txbxContent>
                      <w:p w14:paraId="14D3ED27" w14:textId="77777777" w:rsidR="00B4220C" w:rsidRPr="001C11B5" w:rsidRDefault="00B4220C" w:rsidP="008D0BED">
                        <w:pPr>
                          <w:jc w:val="right"/>
                          <w:rPr>
                            <w:color w:val="74BA0A"/>
                            <w:sz w:val="20"/>
                          </w:rPr>
                        </w:pPr>
                        <w:r w:rsidRPr="001C11B5">
                          <w:rPr>
                            <w:b/>
                            <w:color w:val="74BA0A"/>
                          </w:rPr>
                          <w:t>Herramientas   y aplicativos que                                                                                                                              disminuyan tiempos de respuesta</w:t>
                        </w:r>
                      </w:p>
                    </w:txbxContent>
                  </v:textbox>
                </v:shape>
                <v:shape id="Cuadro de texto 7166" o:spid="_x0000_s1060" type="#_x0000_t202" style="position:absolute;left:43053;top:35052;width:13620;height:11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R7RscA&#10;AADdAAAADwAAAGRycy9kb3ducmV2LnhtbESPQWvCQBSE7wX/w/IKvdWNgqmkrhICoVLag9GLt9fs&#10;MwnNvo3ZrUn99W6h4HGYmW+Y1WY0rbhQ7xrLCmbTCARxaXXDlYLDPn9egnAeWWNrmRT8koPNevKw&#10;wkTbgXd0KXwlAoRdggpq77tESlfWZNBNbUccvJPtDfog+0rqHocAN62cR1EsDTYcFmrsKKup/C5+&#10;jIL3LP/E3dfcLK9t9vZxSrvz4bhQ6ulxTF9BeBr9Pfzf3moFL7M4hr834QnI9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IEe0bHAAAA3QAAAA8AAAAAAAAAAAAAAAAAmAIAAGRy&#10;cy9kb3ducmV2LnhtbFBLBQYAAAAABAAEAPUAAACMAwAAAAA=&#10;" filled="f" stroked="f" strokeweight=".5pt">
                  <v:textbox>
                    <w:txbxContent>
                      <w:p w14:paraId="213DB355" w14:textId="77777777" w:rsidR="00B4220C" w:rsidRPr="001C11B5" w:rsidRDefault="00B4220C" w:rsidP="008D0BED">
                        <w:pPr>
                          <w:jc w:val="right"/>
                          <w:rPr>
                            <w:color w:val="00A6AE"/>
                            <w:sz w:val="20"/>
                          </w:rPr>
                        </w:pPr>
                        <w:r w:rsidRPr="001C11B5">
                          <w:rPr>
                            <w:b/>
                            <w:color w:val="00A6AE"/>
                          </w:rPr>
                          <w:t xml:space="preserve">A la gestión realizada en cada uno de los procesos </w:t>
                        </w:r>
                      </w:p>
                    </w:txbxContent>
                  </v:textbox>
                </v:shape>
                <v:shape id="Cuadro de texto 7169" o:spid="_x0000_s1061" type="#_x0000_t202" style="position:absolute;left:14943;top:52927;width:30495;height:4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vvNMcA&#10;AADdAAAADwAAAGRycy9kb3ducmV2LnhtbESPT4vCMBTE78J+h/AWvGmq4J/tGkUKosh60PXi7dk8&#10;27LNS22i1v30RhA8DjPzG2Yya0wprlS7wrKCXjcCQZxaXXCmYP+76IxBOI+ssbRMCu7kYDb9aE0w&#10;1vbGW7rufCYChF2MCnLvq1hKl+Zk0HVtRRy8k60N+iDrTOoabwFuStmPoqE0WHBYyLGiJKf0b3cx&#10;CtbJYoPbY9+M/8tk+XOaV+f9YaBU+7OZf4Pw1Ph3+NVeaQWj3vALnm/CE5DT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Ob7zTHAAAA3QAAAA8AAAAAAAAAAAAAAAAAmAIAAGRy&#10;cy9kb3ducmV2LnhtbFBLBQYAAAAABAAEAPUAAACMAwAAAAA=&#10;" filled="f" stroked="f" strokeweight=".5pt">
                  <v:textbox>
                    <w:txbxContent>
                      <w:p w14:paraId="57158644" w14:textId="77777777" w:rsidR="00B4220C" w:rsidRPr="00A04CA8" w:rsidRDefault="00B4220C" w:rsidP="008D0BED">
                        <w:pPr>
                          <w:jc w:val="center"/>
                          <w:rPr>
                            <w:color w:val="2AABE4"/>
                            <w:sz w:val="20"/>
                          </w:rPr>
                        </w:pPr>
                        <w:r w:rsidRPr="00A04CA8">
                          <w:rPr>
                            <w:b/>
                            <w:color w:val="2AABE4"/>
                          </w:rPr>
                          <w:t>Indicadores de gestión de los procesos</w:t>
                        </w:r>
                      </w:p>
                    </w:txbxContent>
                  </v:textbox>
                </v:shape>
                <v:shape id="Cuadro de texto 7170" o:spid="_x0000_s1062" type="#_x0000_t202" style="position:absolute;left:2857;top:34766;width:18574;height:8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jQdMMA&#10;AADdAAAADwAAAGRycy9kb3ducmV2LnhtbERPy4rCMBTdD/gP4QqzG1OFUemYihREGXThY+Pu2tw+&#10;mOamNlE7fr1ZCC4P5z2bd6YWN2pdZVnBcBCBIM6srrhQcDwsv6YgnEfWWFsmBf/kYJ70PmYYa3vn&#10;Hd32vhAhhF2MCkrvm1hKl5Vk0A1sQxy43LYGfYBtIXWL9xBuajmKorE0WHFoKLGhtKTsb381Cn7T&#10;5RZ355GZPup0tckXzeV4+lbqs98tfkB46vxb/HKvtYLJcBL2hzfhCcjk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3jQdMMAAADdAAAADwAAAAAAAAAAAAAAAACYAgAAZHJzL2Rv&#10;d25yZXYueG1sUEsFBgAAAAAEAAQA9QAAAIgDAAAAAA==&#10;" filled="f" stroked="f" strokeweight=".5pt">
                  <v:textbox>
                    <w:txbxContent>
                      <w:p w14:paraId="6FCCB5FE" w14:textId="77777777" w:rsidR="00B4220C" w:rsidRPr="00A04CA8" w:rsidRDefault="00B4220C" w:rsidP="008D0BED">
                        <w:r w:rsidRPr="00A04CA8">
                          <w:rPr>
                            <w:b/>
                            <w:color w:val="92278F"/>
                          </w:rPr>
                          <w:t xml:space="preserve">Los resultados y hacer retroalimentación con los usuarios </w:t>
                        </w:r>
                      </w:p>
                    </w:txbxContent>
                  </v:textbox>
                </v:shape>
                <v:shape id="Cuadro de texto 7171" o:spid="_x0000_s1063" type="#_x0000_t202" style="position:absolute;left:2095;top:21240;width:18383;height:8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R178gA&#10;AADdAAAADwAAAGRycy9kb3ducmV2LnhtbESPzWrDMBCE74W8g9hCb41sQ5PgRDHGYFpKe8jPJbeN&#10;tbFNrZVjqYmbp68KhRyHmfmGWWWj6cSFBtdaVhBPIxDEldUt1wr2u/J5AcJ5ZI2dZVLwQw6y9eRh&#10;ham2V97QZetrESDsUlTQeN+nUrqqIYNuanvi4J3sYNAHOdRSD3gNcNPJJIpm0mDLYaHBnoqGqq/t&#10;t1HwXpSfuDkmZnHritePU96f94cXpZ4ex3wJwtPo7+H/9ptWMI/nMfy9CU9Ar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NHXvyAAAAN0AAAAPAAAAAAAAAAAAAAAAAJgCAABk&#10;cnMvZG93bnJldi54bWxQSwUGAAAAAAQABAD1AAAAjQMAAAAA&#10;" filled="f" stroked="f" strokeweight=".5pt">
                  <v:textbox>
                    <w:txbxContent>
                      <w:p w14:paraId="1B6EC291" w14:textId="77777777" w:rsidR="00B4220C" w:rsidRPr="00A04CA8" w:rsidRDefault="00B4220C" w:rsidP="008D0BED">
                        <w:pPr>
                          <w:rPr>
                            <w:color w:val="F4AC00"/>
                          </w:rPr>
                        </w:pPr>
                        <w:r>
                          <w:rPr>
                            <w:b/>
                            <w:color w:val="F4AC00"/>
                          </w:rPr>
                          <w:t>Y Mantenimiento del Sistema de Gestión de Calidad</w:t>
                        </w:r>
                        <w:r w:rsidRPr="00A04CA8">
                          <w:rPr>
                            <w:b/>
                            <w:color w:val="F4AC00"/>
                          </w:rPr>
                          <w:t xml:space="preserve"> </w:t>
                        </w:r>
                      </w:p>
                    </w:txbxContent>
                  </v:textbox>
                </v:shape>
                <w10:wrap type="topAndBottom" anchorx="margin"/>
              </v:group>
            </w:pict>
          </mc:Fallback>
        </mc:AlternateContent>
      </w:r>
    </w:p>
    <w:p w14:paraId="38CDD03C" w14:textId="77777777" w:rsidR="008B65BF" w:rsidRDefault="008B65BF" w:rsidP="00D47099"/>
    <w:p w14:paraId="4ABA6E74" w14:textId="77777777" w:rsidR="008B65BF" w:rsidRDefault="008B65BF" w:rsidP="00D47099"/>
    <w:p w14:paraId="6D2C3E1E" w14:textId="77777777" w:rsidR="008B65BF" w:rsidRDefault="008B65BF" w:rsidP="00D47099"/>
    <w:p w14:paraId="78BF915C" w14:textId="289609A2" w:rsidR="008D0BED" w:rsidRDefault="008D0BED" w:rsidP="00D47099"/>
    <w:p w14:paraId="1EFC55A9" w14:textId="77777777" w:rsidR="00E154A4" w:rsidRDefault="00E154A4" w:rsidP="00D47099"/>
    <w:p w14:paraId="1579823D" w14:textId="77777777" w:rsidR="00E154A4" w:rsidRDefault="00E154A4" w:rsidP="00D47099"/>
    <w:p w14:paraId="28B20046" w14:textId="77777777" w:rsidR="00E154A4" w:rsidRDefault="00E154A4" w:rsidP="00D47099"/>
    <w:p w14:paraId="4FC14835" w14:textId="77777777" w:rsidR="00E154A4" w:rsidRDefault="00E154A4" w:rsidP="00D47099"/>
    <w:p w14:paraId="44FBFDBC" w14:textId="77777777" w:rsidR="00E154A4" w:rsidRDefault="00E154A4" w:rsidP="00D47099"/>
    <w:p w14:paraId="1241DF08" w14:textId="77777777" w:rsidR="00E154A4" w:rsidRDefault="00E154A4" w:rsidP="00D47099"/>
    <w:p w14:paraId="0415DF32" w14:textId="77777777" w:rsidR="00E154A4" w:rsidRDefault="00E154A4" w:rsidP="00D47099"/>
    <w:p w14:paraId="562037DC" w14:textId="414B6EBB" w:rsidR="005C1C9C" w:rsidRDefault="005C1C9C">
      <w:r>
        <w:br w:type="page"/>
      </w:r>
    </w:p>
    <w:p w14:paraId="05E3E044" w14:textId="77777777" w:rsidR="00E154A4" w:rsidRDefault="00E154A4" w:rsidP="00D47099"/>
    <w:p w14:paraId="080E3AEA" w14:textId="77777777" w:rsidR="00A671B6" w:rsidRDefault="00A671B6" w:rsidP="008B65BF">
      <w:pPr>
        <w:pStyle w:val="Ttulo1"/>
        <w:rPr>
          <w:lang w:val="es-CO"/>
        </w:rPr>
      </w:pPr>
      <w:bookmarkStart w:id="23" w:name="_Toc469556665"/>
      <w:r>
        <w:rPr>
          <w:lang w:val="es-CO"/>
        </w:rPr>
        <w:t xml:space="preserve">3. </w:t>
      </w:r>
      <w:r w:rsidR="00A14977">
        <w:rPr>
          <w:lang w:val="es-CO"/>
        </w:rPr>
        <w:t xml:space="preserve">ESTADO </w:t>
      </w:r>
      <w:r>
        <w:rPr>
          <w:lang w:val="es-CO"/>
        </w:rPr>
        <w:t>ACTUAL DEL SIGCMA:</w:t>
      </w:r>
      <w:bookmarkEnd w:id="23"/>
      <w:r>
        <w:rPr>
          <w:lang w:val="es-CO"/>
        </w:rPr>
        <w:t xml:space="preserve"> </w:t>
      </w:r>
    </w:p>
    <w:p w14:paraId="5CEB961A" w14:textId="77777777" w:rsidR="008B65BF" w:rsidRPr="008B65BF" w:rsidRDefault="008B65BF" w:rsidP="008B65BF">
      <w:pPr>
        <w:rPr>
          <w:lang w:val="es-CO" w:eastAsia="en-US"/>
        </w:rPr>
      </w:pPr>
    </w:p>
    <w:p w14:paraId="72EE5047" w14:textId="77777777" w:rsidR="00A671B6" w:rsidRDefault="00A671B6" w:rsidP="00A671B6">
      <w:pPr>
        <w:pBdr>
          <w:top w:val="single" w:sz="4" w:space="1" w:color="auto"/>
        </w:pBdr>
        <w:rPr>
          <w:lang w:val="es-CO" w:eastAsia="en-US"/>
        </w:rPr>
      </w:pPr>
    </w:p>
    <w:p w14:paraId="3E480121" w14:textId="31B2CE2F" w:rsidR="00A671B6" w:rsidRPr="00A671B6" w:rsidRDefault="00A671B6" w:rsidP="00A671B6">
      <w:pPr>
        <w:pBdr>
          <w:top w:val="single" w:sz="4" w:space="1" w:color="auto"/>
        </w:pBdr>
        <w:jc w:val="both"/>
        <w:rPr>
          <w:rFonts w:ascii="Arial" w:hAnsi="Arial" w:cs="Arial"/>
          <w:lang w:val="es-CO" w:eastAsia="en-US"/>
        </w:rPr>
      </w:pPr>
      <w:r w:rsidRPr="00A671B6">
        <w:rPr>
          <w:rFonts w:ascii="Arial" w:hAnsi="Arial" w:cs="Arial"/>
          <w:lang w:val="es-CO" w:eastAsia="en-US"/>
        </w:rPr>
        <w:t xml:space="preserve">En este capítulo se entrega una información completa sobre el estado del SIGCMA en el nivel central (Consejo Superior de la Judicatura y Dirección Ejecutiva de Administración Judicial). </w:t>
      </w:r>
    </w:p>
    <w:p w14:paraId="1E43FFA3" w14:textId="77777777" w:rsidR="00A671B6" w:rsidRPr="00A671B6" w:rsidRDefault="00A671B6" w:rsidP="00A671B6">
      <w:pPr>
        <w:pBdr>
          <w:top w:val="single" w:sz="4" w:space="1" w:color="auto"/>
        </w:pBdr>
        <w:jc w:val="both"/>
        <w:rPr>
          <w:rFonts w:ascii="Arial" w:hAnsi="Arial" w:cs="Arial"/>
          <w:lang w:val="es-CO" w:eastAsia="en-US"/>
        </w:rPr>
      </w:pPr>
    </w:p>
    <w:p w14:paraId="339C9CDE" w14:textId="4B960A28" w:rsidR="00A671B6" w:rsidRPr="00A671B6" w:rsidRDefault="00A671B6" w:rsidP="00A671B6">
      <w:pPr>
        <w:pBdr>
          <w:top w:val="single" w:sz="4" w:space="1" w:color="auto"/>
        </w:pBdr>
        <w:jc w:val="both"/>
        <w:rPr>
          <w:rFonts w:ascii="Arial" w:hAnsi="Arial" w:cs="Arial"/>
          <w:lang w:val="es-CO" w:eastAsia="en-US"/>
        </w:rPr>
      </w:pPr>
      <w:r w:rsidRPr="00A671B6">
        <w:rPr>
          <w:rFonts w:ascii="Arial" w:hAnsi="Arial" w:cs="Arial"/>
          <w:lang w:val="es-CO" w:eastAsia="en-US"/>
        </w:rPr>
        <w:t>Para tal efecto se desarrollan cada uno de los temas que son requisito para garantizar el sostenimiento del sistema integrado de gestión y control de la calidad y medio ambiente.</w:t>
      </w:r>
    </w:p>
    <w:p w14:paraId="32CBB2C5" w14:textId="77777777" w:rsidR="00A671B6" w:rsidRPr="00A671B6" w:rsidRDefault="00A671B6" w:rsidP="00A671B6">
      <w:pPr>
        <w:pBdr>
          <w:top w:val="single" w:sz="4" w:space="1" w:color="auto"/>
        </w:pBdr>
        <w:jc w:val="both"/>
        <w:rPr>
          <w:rFonts w:ascii="Arial" w:hAnsi="Arial" w:cs="Arial"/>
          <w:lang w:val="es-CO" w:eastAsia="en-US"/>
        </w:rPr>
      </w:pPr>
    </w:p>
    <w:p w14:paraId="56106B29" w14:textId="77777777" w:rsidR="00A671B6" w:rsidRPr="00A671B6" w:rsidRDefault="00A671B6" w:rsidP="00A671B6">
      <w:pPr>
        <w:pBdr>
          <w:top w:val="single" w:sz="4" w:space="1" w:color="auto"/>
        </w:pBdr>
        <w:jc w:val="both"/>
        <w:rPr>
          <w:rFonts w:ascii="Arial" w:hAnsi="Arial" w:cs="Arial"/>
          <w:lang w:val="es-CO" w:eastAsia="en-US"/>
        </w:rPr>
      </w:pPr>
    </w:p>
    <w:p w14:paraId="12711923" w14:textId="2B4D3334" w:rsidR="006D00AF" w:rsidRDefault="00A671B6" w:rsidP="008B65BF">
      <w:pPr>
        <w:pStyle w:val="Ttulo1"/>
        <w:rPr>
          <w:lang w:val="es-CO"/>
        </w:rPr>
      </w:pPr>
      <w:bookmarkStart w:id="24" w:name="_Toc469556666"/>
      <w:r>
        <w:rPr>
          <w:lang w:val="es-CO"/>
        </w:rPr>
        <w:t xml:space="preserve">3.1 ESTADO </w:t>
      </w:r>
      <w:r w:rsidR="00A14977">
        <w:rPr>
          <w:lang w:val="es-CO"/>
        </w:rPr>
        <w:t>DE LAS ACCIONES DE LA REVISIÓN POR LA DIRECCIÓN</w:t>
      </w:r>
      <w:bookmarkEnd w:id="24"/>
    </w:p>
    <w:p w14:paraId="200AE478" w14:textId="77777777" w:rsidR="008B65BF" w:rsidRPr="008B65BF" w:rsidRDefault="008B65BF" w:rsidP="008B65BF">
      <w:pPr>
        <w:rPr>
          <w:lang w:val="es-CO" w:eastAsia="en-US"/>
        </w:rPr>
      </w:pPr>
    </w:p>
    <w:p w14:paraId="17DE186D" w14:textId="2494BCFF" w:rsidR="006D00AF" w:rsidRPr="00A671B6" w:rsidRDefault="00A14977" w:rsidP="00A671B6">
      <w:pPr>
        <w:ind w:left="-5"/>
        <w:jc w:val="both"/>
        <w:rPr>
          <w:rFonts w:ascii="Arial" w:hAnsi="Arial" w:cs="Arial"/>
        </w:rPr>
      </w:pPr>
      <w:r w:rsidRPr="00A671B6">
        <w:rPr>
          <w:rFonts w:ascii="Arial" w:hAnsi="Arial" w:cs="Arial"/>
        </w:rPr>
        <w:t xml:space="preserve">La Alta Dirección </w:t>
      </w:r>
      <w:r w:rsidR="00C31C74" w:rsidRPr="00A671B6">
        <w:rPr>
          <w:rFonts w:ascii="Arial" w:hAnsi="Arial" w:cs="Arial"/>
        </w:rPr>
        <w:t xml:space="preserve">solicitó </w:t>
      </w:r>
      <w:r w:rsidR="002C7A0E">
        <w:rPr>
          <w:rFonts w:ascii="Arial" w:hAnsi="Arial" w:cs="Arial"/>
        </w:rPr>
        <w:t>incluir en el proyecto de presupuesto de 2017</w:t>
      </w:r>
      <w:r w:rsidR="00C31C74" w:rsidRPr="00A671B6">
        <w:rPr>
          <w:rFonts w:ascii="Arial" w:hAnsi="Arial" w:cs="Arial"/>
        </w:rPr>
        <w:t xml:space="preserve"> la elaboración de la norma técnica de gestión en la Rama Judicial, así como realizar las acciones que sean nec</w:t>
      </w:r>
      <w:r w:rsidR="002C7A0E">
        <w:rPr>
          <w:rFonts w:ascii="Arial" w:hAnsi="Arial" w:cs="Arial"/>
        </w:rPr>
        <w:t>esarias para que durante el 2017</w:t>
      </w:r>
      <w:r w:rsidR="00C31C74" w:rsidRPr="00A671B6">
        <w:rPr>
          <w:rFonts w:ascii="Arial" w:hAnsi="Arial" w:cs="Arial"/>
        </w:rPr>
        <w:t xml:space="preserve"> se incorpore el sistema de gestión ambiental en el Consejo Superior de la Judicatura.</w:t>
      </w:r>
    </w:p>
    <w:p w14:paraId="5B4426C1" w14:textId="77777777" w:rsidR="00C31C74" w:rsidRPr="00A671B6" w:rsidRDefault="00C31C74" w:rsidP="00A671B6">
      <w:pPr>
        <w:ind w:left="-5"/>
        <w:jc w:val="both"/>
        <w:rPr>
          <w:rFonts w:ascii="Arial" w:hAnsi="Arial" w:cs="Arial"/>
        </w:rPr>
      </w:pPr>
    </w:p>
    <w:p w14:paraId="201410C2" w14:textId="459C7FD4" w:rsidR="00C31C74" w:rsidRPr="00A671B6" w:rsidRDefault="00C31C74" w:rsidP="00A671B6">
      <w:pPr>
        <w:ind w:left="-5"/>
        <w:jc w:val="both"/>
        <w:rPr>
          <w:rFonts w:ascii="Arial" w:hAnsi="Arial" w:cs="Arial"/>
        </w:rPr>
      </w:pPr>
      <w:r w:rsidRPr="00A671B6">
        <w:rPr>
          <w:rFonts w:ascii="Arial" w:hAnsi="Arial" w:cs="Arial"/>
        </w:rPr>
        <w:t xml:space="preserve">Sobre el particular, la Unidad de Desarrollo y Análisis Estadístico, a través de la Coordinación Nacional del SIGCMA </w:t>
      </w:r>
      <w:r w:rsidR="002C7A0E">
        <w:rPr>
          <w:rFonts w:ascii="Arial" w:hAnsi="Arial" w:cs="Arial"/>
        </w:rPr>
        <w:t>teniendo en cuenta las END que ya se habían realizado, cuyos temas se enuncian a continuación, se trabajó arduamente durante el 2017 para realizar la Norma Técnica y la Guía Técnica de Calidad de la Rama Judicial</w:t>
      </w:r>
      <w:r w:rsidRPr="00A671B6">
        <w:rPr>
          <w:rFonts w:ascii="Arial" w:hAnsi="Arial" w:cs="Arial"/>
        </w:rPr>
        <w:t>:</w:t>
      </w:r>
    </w:p>
    <w:p w14:paraId="214B4858" w14:textId="77777777" w:rsidR="00C31C74" w:rsidRPr="00A671B6" w:rsidRDefault="00C31C74" w:rsidP="00A671B6">
      <w:pPr>
        <w:ind w:left="-5"/>
        <w:jc w:val="both"/>
        <w:rPr>
          <w:rFonts w:ascii="Arial" w:hAnsi="Arial" w:cs="Arial"/>
        </w:rPr>
      </w:pPr>
    </w:p>
    <w:p w14:paraId="4DCE4EA1" w14:textId="027E7C7D" w:rsidR="00AC32C6" w:rsidRDefault="00AC32C6" w:rsidP="009A6239">
      <w:pPr>
        <w:pStyle w:val="Prrafodelista"/>
        <w:numPr>
          <w:ilvl w:val="1"/>
          <w:numId w:val="1"/>
        </w:numPr>
        <w:rPr>
          <w:rFonts w:ascii="Arial" w:hAnsi="Arial" w:cs="Arial"/>
        </w:rPr>
      </w:pPr>
      <w:r>
        <w:rPr>
          <w:rFonts w:ascii="Arial" w:hAnsi="Arial" w:cs="Arial"/>
        </w:rPr>
        <w:t>Direccionamiento Estratégico</w:t>
      </w:r>
    </w:p>
    <w:p w14:paraId="0E12CE3C" w14:textId="76C73C14" w:rsidR="00AC32C6" w:rsidRDefault="00AC32C6" w:rsidP="009A6239">
      <w:pPr>
        <w:pStyle w:val="Prrafodelista"/>
        <w:numPr>
          <w:ilvl w:val="1"/>
          <w:numId w:val="1"/>
        </w:numPr>
        <w:rPr>
          <w:rFonts w:ascii="Arial" w:hAnsi="Arial" w:cs="Arial"/>
        </w:rPr>
      </w:pPr>
      <w:r>
        <w:rPr>
          <w:rFonts w:ascii="Arial" w:hAnsi="Arial" w:cs="Arial"/>
        </w:rPr>
        <w:t>Gestión de la Formación Judicial</w:t>
      </w:r>
    </w:p>
    <w:p w14:paraId="281989C6" w14:textId="6E93A021" w:rsidR="00AC32C6" w:rsidRDefault="00AC32C6" w:rsidP="009A6239">
      <w:pPr>
        <w:pStyle w:val="Prrafodelista"/>
        <w:numPr>
          <w:ilvl w:val="1"/>
          <w:numId w:val="1"/>
        </w:numPr>
        <w:rPr>
          <w:rFonts w:ascii="Arial" w:hAnsi="Arial" w:cs="Arial"/>
        </w:rPr>
      </w:pPr>
      <w:r>
        <w:rPr>
          <w:rFonts w:ascii="Arial" w:hAnsi="Arial" w:cs="Arial"/>
        </w:rPr>
        <w:t>Control Interno</w:t>
      </w:r>
    </w:p>
    <w:p w14:paraId="5608E239" w14:textId="69F174CE" w:rsidR="00AC32C6" w:rsidRDefault="00AC32C6" w:rsidP="00AC32C6">
      <w:pPr>
        <w:pStyle w:val="Prrafodelista"/>
        <w:numPr>
          <w:ilvl w:val="1"/>
          <w:numId w:val="1"/>
        </w:numPr>
        <w:rPr>
          <w:rFonts w:ascii="Arial" w:hAnsi="Arial" w:cs="Arial"/>
        </w:rPr>
      </w:pPr>
      <w:r>
        <w:rPr>
          <w:rFonts w:ascii="Arial" w:hAnsi="Arial" w:cs="Arial"/>
        </w:rPr>
        <w:t>Reparto (Apoyo a la Gestión Judicial)</w:t>
      </w:r>
    </w:p>
    <w:p w14:paraId="7A4D886E" w14:textId="77777777" w:rsidR="00AC32C6" w:rsidRDefault="00AC32C6" w:rsidP="00AC32C6">
      <w:pPr>
        <w:pStyle w:val="Prrafodelista"/>
        <w:ind w:left="845"/>
        <w:rPr>
          <w:rFonts w:ascii="Arial" w:hAnsi="Arial" w:cs="Arial"/>
        </w:rPr>
      </w:pPr>
    </w:p>
    <w:p w14:paraId="7676A4DD" w14:textId="528C8162" w:rsidR="00AC32C6" w:rsidRDefault="00AC32C6" w:rsidP="00AC32C6">
      <w:pPr>
        <w:pStyle w:val="Prrafodelista"/>
        <w:ind w:left="0"/>
        <w:rPr>
          <w:rFonts w:ascii="Arial" w:hAnsi="Arial" w:cs="Arial"/>
        </w:rPr>
      </w:pPr>
      <w:r>
        <w:rPr>
          <w:rFonts w:ascii="Arial" w:hAnsi="Arial" w:cs="Arial"/>
        </w:rPr>
        <w:t xml:space="preserve">Completando de esta forma el grupo de temas necesarios para la elaboración de la norma técnica de gestión para la rama judicial con las anteriores especificaciones normativas disponibles construidas en: </w:t>
      </w:r>
    </w:p>
    <w:p w14:paraId="0B77E7EA" w14:textId="77777777" w:rsidR="00AC32C6" w:rsidRPr="00AC32C6" w:rsidRDefault="00AC32C6" w:rsidP="00AC32C6">
      <w:pPr>
        <w:pStyle w:val="Prrafodelista"/>
        <w:rPr>
          <w:rFonts w:ascii="Arial" w:hAnsi="Arial" w:cs="Arial"/>
        </w:rPr>
      </w:pPr>
    </w:p>
    <w:p w14:paraId="26F6E49C" w14:textId="77777777" w:rsidR="00C31C74" w:rsidRPr="00AC32C6" w:rsidRDefault="00C31C74" w:rsidP="009A6239">
      <w:pPr>
        <w:pStyle w:val="Prrafodelista"/>
        <w:numPr>
          <w:ilvl w:val="1"/>
          <w:numId w:val="1"/>
        </w:numPr>
        <w:rPr>
          <w:rFonts w:ascii="Arial" w:hAnsi="Arial" w:cs="Arial"/>
        </w:rPr>
      </w:pPr>
      <w:r w:rsidRPr="00AC32C6">
        <w:rPr>
          <w:rFonts w:ascii="Arial" w:hAnsi="Arial" w:cs="Arial"/>
        </w:rPr>
        <w:t>Notificaciones</w:t>
      </w:r>
    </w:p>
    <w:p w14:paraId="0840C2F7" w14:textId="77777777" w:rsidR="00C31C74" w:rsidRPr="00AC32C6" w:rsidRDefault="00C31C74" w:rsidP="009A6239">
      <w:pPr>
        <w:pStyle w:val="Prrafodelista"/>
        <w:numPr>
          <w:ilvl w:val="1"/>
          <w:numId w:val="1"/>
        </w:numPr>
        <w:rPr>
          <w:rFonts w:ascii="Arial" w:hAnsi="Arial" w:cs="Arial"/>
        </w:rPr>
      </w:pPr>
      <w:r w:rsidRPr="00AC32C6">
        <w:rPr>
          <w:rFonts w:ascii="Arial" w:hAnsi="Arial" w:cs="Arial"/>
        </w:rPr>
        <w:t>Gestión del Conocimiento Jurisprudencial</w:t>
      </w:r>
    </w:p>
    <w:p w14:paraId="64103F0E" w14:textId="77777777" w:rsidR="00C31C74" w:rsidRPr="00AC32C6" w:rsidRDefault="00C31C74" w:rsidP="009A6239">
      <w:pPr>
        <w:pStyle w:val="Prrafodelista"/>
        <w:numPr>
          <w:ilvl w:val="1"/>
          <w:numId w:val="1"/>
        </w:numPr>
        <w:rPr>
          <w:rFonts w:ascii="Arial" w:hAnsi="Arial" w:cs="Arial"/>
        </w:rPr>
      </w:pPr>
      <w:r w:rsidRPr="00AC32C6">
        <w:rPr>
          <w:rFonts w:ascii="Arial" w:hAnsi="Arial" w:cs="Arial"/>
        </w:rPr>
        <w:t>Audiencias</w:t>
      </w:r>
    </w:p>
    <w:p w14:paraId="3B01F1EA" w14:textId="77777777" w:rsidR="00C31C74" w:rsidRDefault="00C31C74" w:rsidP="00C31C74">
      <w:pPr>
        <w:pStyle w:val="Prrafodelista"/>
        <w:ind w:left="845"/>
      </w:pPr>
    </w:p>
    <w:p w14:paraId="031910D9" w14:textId="77777777" w:rsidR="00DA2DED" w:rsidRDefault="00DA2DED" w:rsidP="00C31C74"/>
    <w:p w14:paraId="1DDECA43" w14:textId="3901E0DB" w:rsidR="005C1C9C" w:rsidRPr="002C7A0E" w:rsidRDefault="008F22CD" w:rsidP="002C7A0E">
      <w:pPr>
        <w:jc w:val="both"/>
        <w:rPr>
          <w:rFonts w:ascii="Arial" w:hAnsi="Arial" w:cs="Arial"/>
        </w:rPr>
      </w:pPr>
      <w:r w:rsidRPr="00D15569">
        <w:rPr>
          <w:rFonts w:ascii="Arial" w:hAnsi="Arial" w:cs="Arial"/>
        </w:rPr>
        <w:t>La segunda acción está relacionada con e</w:t>
      </w:r>
      <w:r w:rsidR="002C7A0E">
        <w:rPr>
          <w:rFonts w:ascii="Arial" w:hAnsi="Arial" w:cs="Arial"/>
        </w:rPr>
        <w:t xml:space="preserve">l sistema de gestión ambiental que como ya se mencionó anteriormente, durante el primer semestre de 2017 se construyó toda la plataforma estratégica con el fin de dar cumplimiento a los requisitos exigidos en la Norma </w:t>
      </w:r>
      <w:r w:rsidR="002C7A0E" w:rsidRPr="002C7A0E">
        <w:rPr>
          <w:rFonts w:ascii="Arial" w:hAnsi="Arial" w:cs="Arial"/>
        </w:rPr>
        <w:t xml:space="preserve">NTC ISO 14001:2015, de tal forma que el trabajo concluyo con la obtención del </w:t>
      </w:r>
      <w:r w:rsidR="005C1C9C" w:rsidRPr="002C7A0E">
        <w:rPr>
          <w:rFonts w:ascii="Arial" w:hAnsi="Arial" w:cs="Arial"/>
        </w:rPr>
        <w:t>certificado SA-CER551-308 del 25/08/2’017 se obtuvo la certificación del Sistema de Gestión Ambiental como se puede observar:</w:t>
      </w:r>
    </w:p>
    <w:p w14:paraId="3FC2CF4A" w14:textId="77777777" w:rsidR="005C1C9C" w:rsidRDefault="005C1C9C" w:rsidP="005C1C9C">
      <w:pPr>
        <w:jc w:val="both"/>
        <w:rPr>
          <w:rFonts w:ascii="Arial" w:hAnsi="Arial" w:cs="Arial"/>
        </w:rPr>
      </w:pPr>
    </w:p>
    <w:p w14:paraId="4A63351E" w14:textId="0702255D" w:rsidR="005C1C9C" w:rsidRPr="005C1C9C" w:rsidRDefault="005C1C9C" w:rsidP="005C1C9C">
      <w:pPr>
        <w:jc w:val="both"/>
        <w:rPr>
          <w:rFonts w:ascii="Arial" w:hAnsi="Arial" w:cs="Arial"/>
        </w:rPr>
      </w:pPr>
      <w:r w:rsidRPr="005C1C9C">
        <w:rPr>
          <w:rFonts w:ascii="Arial" w:hAnsi="Arial" w:cs="Arial"/>
        </w:rPr>
        <w:t xml:space="preserve"> </w:t>
      </w:r>
    </w:p>
    <w:p w14:paraId="0FDF914F" w14:textId="29941313" w:rsidR="005C1C9C" w:rsidRDefault="005C1C9C">
      <w:r>
        <w:br w:type="page"/>
      </w:r>
      <w:r w:rsidR="00695A47">
        <w:rPr>
          <w:noProof/>
          <w:lang w:val="es-CO" w:eastAsia="es-CO"/>
        </w:rPr>
        <w:lastRenderedPageBreak/>
        <w:drawing>
          <wp:inline distT="0" distB="0" distL="0" distR="0" wp14:anchorId="2D647C25" wp14:editId="00A32DF2">
            <wp:extent cx="2940908" cy="2900610"/>
            <wp:effectExtent l="0" t="0" r="0" b="0"/>
            <wp:docPr id="9" name="Imagen 9"/>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975316" cy="2934547"/>
                    </a:xfrm>
                    <a:prstGeom prst="rect">
                      <a:avLst/>
                    </a:prstGeom>
                    <a:noFill/>
                    <a:ln>
                      <a:noFill/>
                    </a:ln>
                  </pic:spPr>
                </pic:pic>
              </a:graphicData>
            </a:graphic>
          </wp:inline>
        </w:drawing>
      </w:r>
      <w:r w:rsidR="00695A47" w:rsidRPr="00695A47">
        <w:t xml:space="preserve"> </w:t>
      </w:r>
      <w:r w:rsidR="00695A47" w:rsidRPr="00695A47">
        <w:rPr>
          <w:noProof/>
          <w:lang w:val="es-CO" w:eastAsia="es-CO"/>
        </w:rPr>
        <w:drawing>
          <wp:inline distT="0" distB="0" distL="0" distR="0" wp14:anchorId="3096719B" wp14:editId="09FADD45">
            <wp:extent cx="2004401" cy="2704465"/>
            <wp:effectExtent l="0" t="0" r="0" b="63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016069" cy="2720208"/>
                    </a:xfrm>
                    <a:prstGeom prst="rect">
                      <a:avLst/>
                    </a:prstGeom>
                    <a:noFill/>
                    <a:ln>
                      <a:noFill/>
                    </a:ln>
                  </pic:spPr>
                </pic:pic>
              </a:graphicData>
            </a:graphic>
          </wp:inline>
        </w:drawing>
      </w:r>
    </w:p>
    <w:p w14:paraId="30438FFE" w14:textId="77777777" w:rsidR="00C93031" w:rsidRDefault="00C93031" w:rsidP="00C31C74"/>
    <w:p w14:paraId="121F4C80" w14:textId="77777777" w:rsidR="005C1C9C" w:rsidRDefault="005C1C9C" w:rsidP="00C31C74"/>
    <w:p w14:paraId="0AA22C03" w14:textId="0ED62A84" w:rsidR="006D00AF" w:rsidRPr="00D56A21" w:rsidRDefault="006D00AF">
      <w:pPr>
        <w:spacing w:line="259" w:lineRule="auto"/>
        <w:ind w:left="720"/>
      </w:pPr>
    </w:p>
    <w:p w14:paraId="0A7F2CAF" w14:textId="334FE376" w:rsidR="006D00AF" w:rsidRPr="00D56A21" w:rsidRDefault="00D15569" w:rsidP="008B65BF">
      <w:pPr>
        <w:pStyle w:val="Ttulo1"/>
        <w:rPr>
          <w:lang w:val="es-CO"/>
        </w:rPr>
      </w:pPr>
      <w:bookmarkStart w:id="25" w:name="_Toc469556667"/>
      <w:r>
        <w:rPr>
          <w:lang w:val="es-CO"/>
        </w:rPr>
        <w:t xml:space="preserve">3.2 </w:t>
      </w:r>
      <w:r w:rsidR="001D1FE6">
        <w:rPr>
          <w:lang w:val="es-CO"/>
        </w:rPr>
        <w:t xml:space="preserve">CONTEXTO INSTITUCIONAL: PARTES INTERESADAS INTERNAS Y EXTERNAS: </w:t>
      </w:r>
      <w:r w:rsidR="00C93031">
        <w:rPr>
          <w:lang w:val="es-CO"/>
        </w:rPr>
        <w:t>CAMBIOS EN LAS CUESTIONES EXTERNAS E INTERNAS DEL SISTEMA</w:t>
      </w:r>
      <w:bookmarkEnd w:id="25"/>
      <w:r w:rsidR="000F612C" w:rsidRPr="00D56A21">
        <w:rPr>
          <w:lang w:val="es-CO"/>
        </w:rPr>
        <w:t xml:space="preserve"> </w:t>
      </w:r>
    </w:p>
    <w:p w14:paraId="4BE1F4E3" w14:textId="77777777" w:rsidR="006D00AF" w:rsidRPr="00D56A21" w:rsidRDefault="000F612C">
      <w:pPr>
        <w:spacing w:after="213" w:line="259" w:lineRule="auto"/>
      </w:pPr>
      <w:r w:rsidRPr="00D56A21">
        <w:rPr>
          <w:rFonts w:ascii="Calibri" w:eastAsia="Calibri" w:hAnsi="Calibri" w:cs="Calibri"/>
        </w:rPr>
        <w:t xml:space="preserve"> </w:t>
      </w:r>
    </w:p>
    <w:p w14:paraId="3E60FFF6" w14:textId="61BA67C5" w:rsidR="001D1FE6" w:rsidRDefault="001D1FE6" w:rsidP="00D15569">
      <w:pPr>
        <w:ind w:left="-15"/>
        <w:jc w:val="both"/>
        <w:rPr>
          <w:rFonts w:ascii="Arial" w:hAnsi="Arial" w:cs="Arial"/>
        </w:rPr>
      </w:pPr>
      <w:r>
        <w:rPr>
          <w:rFonts w:ascii="Arial" w:hAnsi="Arial" w:cs="Arial"/>
        </w:rPr>
        <w:t>Teniendo en cuenta estos aspectos y la necesidad de trabajar con los Consejos Seccionales de la Judicatura, las Direcciones Seccionales de Administración de Justicia y las Dependencias Judiciales certificadas, se realizó en IV Conversatorio Nacional del SIGCMA: cuyo objetivo fue la actualización en las Normas NTC ISO 9001: 2015 y específicamente trabajar en el pensamiento basado en riesgos, de tal forma que se las temáticas desarrolladas versaron en torno a la construcción de los siguientes documentos:</w:t>
      </w:r>
    </w:p>
    <w:p w14:paraId="472BD39F" w14:textId="584BC5D6" w:rsidR="001D1FE6" w:rsidRDefault="001D1FE6" w:rsidP="00AF5FD5">
      <w:pPr>
        <w:pStyle w:val="Prrafodelista"/>
        <w:numPr>
          <w:ilvl w:val="0"/>
          <w:numId w:val="27"/>
        </w:numPr>
        <w:jc w:val="both"/>
        <w:rPr>
          <w:rFonts w:ascii="Arial" w:hAnsi="Arial" w:cs="Arial"/>
        </w:rPr>
      </w:pPr>
      <w:r>
        <w:rPr>
          <w:rFonts w:ascii="Arial" w:hAnsi="Arial" w:cs="Arial"/>
        </w:rPr>
        <w:t>Elaboración del Contexto Institucional;</w:t>
      </w:r>
    </w:p>
    <w:p w14:paraId="6DF17CF4" w14:textId="57823DBD" w:rsidR="001D1FE6" w:rsidRDefault="001D1FE6" w:rsidP="00AF5FD5">
      <w:pPr>
        <w:pStyle w:val="Prrafodelista"/>
        <w:numPr>
          <w:ilvl w:val="0"/>
          <w:numId w:val="27"/>
        </w:numPr>
        <w:jc w:val="both"/>
        <w:rPr>
          <w:rFonts w:ascii="Arial" w:hAnsi="Arial" w:cs="Arial"/>
        </w:rPr>
      </w:pPr>
      <w:r>
        <w:rPr>
          <w:rFonts w:ascii="Arial" w:hAnsi="Arial" w:cs="Arial"/>
        </w:rPr>
        <w:t>Identificación de las partes interesadas internas y externas;</w:t>
      </w:r>
    </w:p>
    <w:p w14:paraId="3A875B6B" w14:textId="325E286F" w:rsidR="001D1FE6" w:rsidRDefault="001D1FE6" w:rsidP="00AF5FD5">
      <w:pPr>
        <w:pStyle w:val="Prrafodelista"/>
        <w:numPr>
          <w:ilvl w:val="0"/>
          <w:numId w:val="27"/>
        </w:numPr>
        <w:jc w:val="both"/>
        <w:rPr>
          <w:rFonts w:ascii="Arial" w:hAnsi="Arial" w:cs="Arial"/>
        </w:rPr>
      </w:pPr>
      <w:r>
        <w:rPr>
          <w:rFonts w:ascii="Arial" w:hAnsi="Arial" w:cs="Arial"/>
        </w:rPr>
        <w:t>Definición de una metodología para identificar las partes interesadas internas y externas;</w:t>
      </w:r>
    </w:p>
    <w:p w14:paraId="6141F7A6" w14:textId="6387BED6" w:rsidR="001D1FE6" w:rsidRPr="001D1FE6" w:rsidRDefault="001D1FE6" w:rsidP="00AF5FD5">
      <w:pPr>
        <w:pStyle w:val="Prrafodelista"/>
        <w:numPr>
          <w:ilvl w:val="0"/>
          <w:numId w:val="27"/>
        </w:numPr>
        <w:jc w:val="both"/>
        <w:rPr>
          <w:rFonts w:ascii="Arial" w:hAnsi="Arial" w:cs="Arial"/>
        </w:rPr>
      </w:pPr>
      <w:r>
        <w:rPr>
          <w:rFonts w:ascii="Arial" w:hAnsi="Arial" w:cs="Arial"/>
        </w:rPr>
        <w:t>Elaboración de la matriz de análisis de las expectativas y oportunidades de las partes interesadas internas y externas conforme lo solicita la norma.</w:t>
      </w:r>
    </w:p>
    <w:p w14:paraId="572842F0" w14:textId="77777777" w:rsidR="001D1FE6" w:rsidRDefault="001D1FE6" w:rsidP="00D15569">
      <w:pPr>
        <w:ind w:left="-15"/>
        <w:jc w:val="both"/>
        <w:rPr>
          <w:rFonts w:ascii="Arial" w:hAnsi="Arial" w:cs="Arial"/>
        </w:rPr>
      </w:pPr>
    </w:p>
    <w:p w14:paraId="100C7BF7" w14:textId="4BE8D5DB" w:rsidR="00716F5B" w:rsidRPr="00D15569" w:rsidRDefault="001D1FE6" w:rsidP="00D15569">
      <w:pPr>
        <w:ind w:left="-15"/>
        <w:jc w:val="both"/>
        <w:rPr>
          <w:rFonts w:ascii="Arial" w:hAnsi="Arial" w:cs="Arial"/>
        </w:rPr>
      </w:pPr>
      <w:r>
        <w:rPr>
          <w:rFonts w:ascii="Arial" w:hAnsi="Arial" w:cs="Arial"/>
        </w:rPr>
        <w:t xml:space="preserve"> </w:t>
      </w:r>
      <w:r w:rsidR="00716F5B" w:rsidRPr="00D15569">
        <w:rPr>
          <w:rFonts w:ascii="Arial" w:hAnsi="Arial" w:cs="Arial"/>
        </w:rPr>
        <w:t xml:space="preserve">En atención a este requisito se llevó a cabo un análisis detallado de las fortalezas, debilidades, amenazas y oportunidades que pueden afectar a la organización desde el direccionamiento estratégico. </w:t>
      </w:r>
    </w:p>
    <w:p w14:paraId="73290E14" w14:textId="5B63C341" w:rsidR="00716F5B" w:rsidRDefault="00716F5B" w:rsidP="00D15569">
      <w:pPr>
        <w:ind w:left="-15"/>
        <w:jc w:val="both"/>
        <w:rPr>
          <w:rFonts w:ascii="Arial" w:hAnsi="Arial" w:cs="Arial"/>
        </w:rPr>
      </w:pPr>
    </w:p>
    <w:p w14:paraId="1D467DF7" w14:textId="77777777" w:rsidR="001D1FE6" w:rsidRPr="00D15569" w:rsidRDefault="001D1FE6" w:rsidP="00D15569">
      <w:pPr>
        <w:ind w:left="-15"/>
        <w:jc w:val="both"/>
        <w:rPr>
          <w:rFonts w:ascii="Arial" w:hAnsi="Arial" w:cs="Arial"/>
        </w:rPr>
      </w:pPr>
    </w:p>
    <w:p w14:paraId="367C94F6" w14:textId="78529A9A" w:rsidR="006D00AF" w:rsidRPr="00D15569" w:rsidRDefault="00716F5B" w:rsidP="00D15569">
      <w:pPr>
        <w:ind w:left="-15"/>
        <w:jc w:val="both"/>
        <w:rPr>
          <w:rFonts w:ascii="Arial" w:hAnsi="Arial" w:cs="Arial"/>
        </w:rPr>
      </w:pPr>
      <w:r w:rsidRPr="00D15569">
        <w:rPr>
          <w:rFonts w:ascii="Arial" w:hAnsi="Arial" w:cs="Arial"/>
        </w:rPr>
        <w:t>La tabla siguiente muestra los principales hallazgos</w:t>
      </w:r>
      <w:r w:rsidR="008D579D" w:rsidRPr="00D15569">
        <w:rPr>
          <w:rFonts w:ascii="Arial" w:hAnsi="Arial" w:cs="Arial"/>
        </w:rPr>
        <w:t xml:space="preserve">. </w:t>
      </w:r>
    </w:p>
    <w:p w14:paraId="0A7970E5" w14:textId="77777777" w:rsidR="00DA0122" w:rsidRDefault="00DA0122">
      <w:pPr>
        <w:ind w:left="-5"/>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00"/>
        <w:gridCol w:w="4700"/>
      </w:tblGrid>
      <w:tr w:rsidR="00452B23" w:rsidRPr="00D15569" w14:paraId="1A26FAF1" w14:textId="77777777" w:rsidTr="00D15569">
        <w:trPr>
          <w:trHeight w:val="49"/>
        </w:trPr>
        <w:tc>
          <w:tcPr>
            <w:tcW w:w="2500" w:type="pct"/>
            <w:shd w:val="clear" w:color="auto" w:fill="DEEAF6" w:themeFill="accent5" w:themeFillTint="33"/>
          </w:tcPr>
          <w:p w14:paraId="251A34F5" w14:textId="77777777" w:rsidR="00452B23" w:rsidRPr="00D15569" w:rsidRDefault="00452B23" w:rsidP="00716F5B">
            <w:pPr>
              <w:ind w:left="-5"/>
              <w:jc w:val="center"/>
              <w:rPr>
                <w:rFonts w:ascii="Arial" w:hAnsi="Arial" w:cs="Arial"/>
                <w:b/>
                <w:sz w:val="20"/>
                <w:szCs w:val="20"/>
              </w:rPr>
            </w:pPr>
            <w:r w:rsidRPr="00D15569">
              <w:rPr>
                <w:rFonts w:ascii="Arial" w:hAnsi="Arial" w:cs="Arial"/>
                <w:b/>
                <w:sz w:val="20"/>
                <w:szCs w:val="20"/>
              </w:rPr>
              <w:lastRenderedPageBreak/>
              <w:t>Fortalezas</w:t>
            </w:r>
          </w:p>
        </w:tc>
        <w:tc>
          <w:tcPr>
            <w:tcW w:w="2500" w:type="pct"/>
            <w:shd w:val="clear" w:color="auto" w:fill="DEEAF6" w:themeFill="accent5" w:themeFillTint="33"/>
          </w:tcPr>
          <w:p w14:paraId="796E5E5C" w14:textId="77777777" w:rsidR="00452B23" w:rsidRPr="00D15569" w:rsidRDefault="00452B23" w:rsidP="00716F5B">
            <w:pPr>
              <w:ind w:left="-5"/>
              <w:jc w:val="center"/>
              <w:rPr>
                <w:rFonts w:ascii="Arial" w:hAnsi="Arial" w:cs="Arial"/>
                <w:b/>
                <w:sz w:val="20"/>
                <w:szCs w:val="20"/>
              </w:rPr>
            </w:pPr>
            <w:r w:rsidRPr="00D15569">
              <w:rPr>
                <w:rFonts w:ascii="Arial" w:hAnsi="Arial" w:cs="Arial"/>
                <w:b/>
                <w:sz w:val="20"/>
                <w:szCs w:val="20"/>
              </w:rPr>
              <w:t>Debilidades</w:t>
            </w:r>
          </w:p>
        </w:tc>
      </w:tr>
      <w:tr w:rsidR="00452B23" w:rsidRPr="00D15569" w14:paraId="7D498A3A" w14:textId="77777777" w:rsidTr="00D15569">
        <w:trPr>
          <w:trHeight w:val="48"/>
        </w:trPr>
        <w:tc>
          <w:tcPr>
            <w:tcW w:w="2500" w:type="pct"/>
          </w:tcPr>
          <w:p w14:paraId="72C66C93" w14:textId="77777777" w:rsidR="00DF65B5" w:rsidRPr="00DF65B5" w:rsidRDefault="00452B23" w:rsidP="00B95F1B">
            <w:pPr>
              <w:numPr>
                <w:ilvl w:val="0"/>
                <w:numId w:val="3"/>
              </w:numPr>
              <w:jc w:val="both"/>
              <w:rPr>
                <w:rFonts w:ascii="Arial" w:hAnsi="Arial" w:cs="Arial"/>
                <w:sz w:val="20"/>
                <w:szCs w:val="20"/>
              </w:rPr>
            </w:pPr>
            <w:r w:rsidRPr="00DF65B5">
              <w:rPr>
                <w:rFonts w:ascii="Arial" w:hAnsi="Arial" w:cs="Arial"/>
                <w:sz w:val="20"/>
                <w:szCs w:val="20"/>
              </w:rPr>
              <w:t xml:space="preserve">Existen </w:t>
            </w:r>
            <w:r w:rsidR="00716F5B" w:rsidRPr="00DF65B5">
              <w:rPr>
                <w:rFonts w:ascii="Arial" w:hAnsi="Arial" w:cs="Arial"/>
                <w:sz w:val="20"/>
                <w:szCs w:val="20"/>
              </w:rPr>
              <w:t>cuatro</w:t>
            </w:r>
            <w:r w:rsidRPr="00DF65B5">
              <w:rPr>
                <w:rFonts w:ascii="Arial" w:hAnsi="Arial" w:cs="Arial"/>
                <w:sz w:val="20"/>
                <w:szCs w:val="20"/>
              </w:rPr>
              <w:t xml:space="preserve"> procedimientos que se aplican en buena parte por la organización: Procedimiento para la toma de decisiones de</w:t>
            </w:r>
            <w:r w:rsidR="00DF65B5" w:rsidRPr="00DF65B5">
              <w:rPr>
                <w:rFonts w:ascii="Arial" w:hAnsi="Arial" w:cs="Arial"/>
                <w:sz w:val="20"/>
                <w:szCs w:val="20"/>
              </w:rPr>
              <w:t>l Consejo Superior de la Judicatura.</w:t>
            </w:r>
          </w:p>
          <w:p w14:paraId="6475AB6B" w14:textId="2566C5FE" w:rsidR="00452B23" w:rsidRPr="00DF65B5" w:rsidRDefault="00452B23" w:rsidP="00B95F1B">
            <w:pPr>
              <w:numPr>
                <w:ilvl w:val="0"/>
                <w:numId w:val="3"/>
              </w:numPr>
              <w:jc w:val="both"/>
              <w:rPr>
                <w:rFonts w:ascii="Arial" w:hAnsi="Arial" w:cs="Arial"/>
                <w:sz w:val="20"/>
                <w:szCs w:val="20"/>
              </w:rPr>
            </w:pPr>
            <w:r w:rsidRPr="00DF65B5">
              <w:rPr>
                <w:rFonts w:ascii="Arial" w:hAnsi="Arial" w:cs="Arial"/>
                <w:sz w:val="20"/>
                <w:szCs w:val="20"/>
              </w:rPr>
              <w:t>Procedimiento para la formulación del plan sectorial de desarrollo</w:t>
            </w:r>
            <w:r w:rsidR="00716F5B" w:rsidRPr="00DF65B5">
              <w:rPr>
                <w:rFonts w:ascii="Arial" w:hAnsi="Arial" w:cs="Arial"/>
                <w:sz w:val="20"/>
                <w:szCs w:val="20"/>
              </w:rPr>
              <w:t>, procedimiento para la revisión por la Alta Dirección</w:t>
            </w:r>
            <w:r w:rsidRPr="00DF65B5">
              <w:rPr>
                <w:rFonts w:ascii="Arial" w:hAnsi="Arial" w:cs="Arial"/>
                <w:sz w:val="20"/>
                <w:szCs w:val="20"/>
              </w:rPr>
              <w:t xml:space="preserve"> y Procedimiento para la formulación y seguimiento de planes y programas.</w:t>
            </w:r>
          </w:p>
          <w:p w14:paraId="113E06BC" w14:textId="44C2925D" w:rsidR="00452B23" w:rsidRPr="00DF65B5" w:rsidRDefault="00DF65B5" w:rsidP="00B95F1B">
            <w:pPr>
              <w:numPr>
                <w:ilvl w:val="0"/>
                <w:numId w:val="3"/>
              </w:numPr>
              <w:jc w:val="both"/>
              <w:rPr>
                <w:rFonts w:ascii="Arial" w:hAnsi="Arial" w:cs="Arial"/>
                <w:sz w:val="20"/>
                <w:szCs w:val="20"/>
              </w:rPr>
            </w:pPr>
            <w:r w:rsidRPr="00DF65B5">
              <w:rPr>
                <w:rFonts w:ascii="Arial" w:hAnsi="Arial" w:cs="Arial"/>
                <w:sz w:val="20"/>
                <w:szCs w:val="20"/>
              </w:rPr>
              <w:t xml:space="preserve">El </w:t>
            </w:r>
            <w:r w:rsidR="00452B23" w:rsidRPr="00DF65B5">
              <w:rPr>
                <w:rFonts w:ascii="Arial" w:hAnsi="Arial" w:cs="Arial"/>
                <w:sz w:val="20"/>
                <w:szCs w:val="20"/>
              </w:rPr>
              <w:t>Comité de</w:t>
            </w:r>
            <w:r w:rsidR="00716F5B" w:rsidRPr="00DF65B5">
              <w:rPr>
                <w:rFonts w:ascii="Arial" w:hAnsi="Arial" w:cs="Arial"/>
                <w:sz w:val="20"/>
                <w:szCs w:val="20"/>
              </w:rPr>
              <w:t>l SIGCMA</w:t>
            </w:r>
            <w:r w:rsidR="00452B23" w:rsidRPr="00DF65B5">
              <w:rPr>
                <w:rFonts w:ascii="Arial" w:hAnsi="Arial" w:cs="Arial"/>
                <w:sz w:val="20"/>
                <w:szCs w:val="20"/>
              </w:rPr>
              <w:t xml:space="preserve"> es un mecanismo para mantenerse informado</w:t>
            </w:r>
            <w:r w:rsidR="00716F5B" w:rsidRPr="00DF65B5">
              <w:rPr>
                <w:rFonts w:ascii="Arial" w:hAnsi="Arial" w:cs="Arial"/>
                <w:sz w:val="20"/>
                <w:szCs w:val="20"/>
              </w:rPr>
              <w:t xml:space="preserve"> y tomar decisiones</w:t>
            </w:r>
            <w:r w:rsidR="00452B23" w:rsidRPr="00DF65B5">
              <w:rPr>
                <w:rFonts w:ascii="Arial" w:hAnsi="Arial" w:cs="Arial"/>
                <w:sz w:val="20"/>
                <w:szCs w:val="20"/>
              </w:rPr>
              <w:t xml:space="preserve"> resp</w:t>
            </w:r>
            <w:r w:rsidRPr="00DF65B5">
              <w:rPr>
                <w:rFonts w:ascii="Arial" w:hAnsi="Arial" w:cs="Arial"/>
                <w:sz w:val="20"/>
                <w:szCs w:val="20"/>
              </w:rPr>
              <w:t>ecto a temas relacionados con</w:t>
            </w:r>
            <w:r w:rsidR="00452B23" w:rsidRPr="00DF65B5">
              <w:rPr>
                <w:rFonts w:ascii="Arial" w:hAnsi="Arial" w:cs="Arial"/>
                <w:sz w:val="20"/>
                <w:szCs w:val="20"/>
              </w:rPr>
              <w:t xml:space="preserve"> </w:t>
            </w:r>
            <w:r w:rsidR="00716F5B" w:rsidRPr="00DF65B5">
              <w:rPr>
                <w:rFonts w:ascii="Arial" w:hAnsi="Arial" w:cs="Arial"/>
                <w:sz w:val="20"/>
                <w:szCs w:val="20"/>
              </w:rPr>
              <w:t>el Direccionamiento Estratégico de la organización</w:t>
            </w:r>
            <w:r w:rsidR="00452B23" w:rsidRPr="00DF65B5">
              <w:rPr>
                <w:rFonts w:ascii="Arial" w:hAnsi="Arial" w:cs="Arial"/>
                <w:sz w:val="20"/>
                <w:szCs w:val="20"/>
              </w:rPr>
              <w:t>.</w:t>
            </w:r>
          </w:p>
          <w:p w14:paraId="13183061" w14:textId="3AD6751F" w:rsidR="00757EA7" w:rsidRPr="00DF65B5" w:rsidRDefault="00757EA7" w:rsidP="00B95F1B">
            <w:pPr>
              <w:numPr>
                <w:ilvl w:val="0"/>
                <w:numId w:val="3"/>
              </w:numPr>
              <w:jc w:val="both"/>
              <w:rPr>
                <w:rFonts w:ascii="Arial" w:hAnsi="Arial" w:cs="Arial"/>
                <w:sz w:val="20"/>
                <w:szCs w:val="20"/>
              </w:rPr>
            </w:pPr>
            <w:r w:rsidRPr="00DF65B5">
              <w:rPr>
                <w:rFonts w:ascii="Arial" w:hAnsi="Arial" w:cs="Arial"/>
                <w:sz w:val="20"/>
                <w:szCs w:val="20"/>
              </w:rPr>
              <w:t xml:space="preserve">Presentación del Plan del SIGCMA en el </w:t>
            </w:r>
            <w:r w:rsidR="00DF65B5" w:rsidRPr="00DF65B5">
              <w:rPr>
                <w:rFonts w:ascii="Arial" w:hAnsi="Arial" w:cs="Arial"/>
                <w:sz w:val="20"/>
                <w:szCs w:val="20"/>
              </w:rPr>
              <w:t>Comité Nacional</w:t>
            </w:r>
            <w:r w:rsidRPr="00DF65B5">
              <w:rPr>
                <w:rFonts w:ascii="Arial" w:hAnsi="Arial" w:cs="Arial"/>
                <w:sz w:val="20"/>
                <w:szCs w:val="20"/>
              </w:rPr>
              <w:t xml:space="preserve"> del SIGCMA del 29 de marzo de 2017.</w:t>
            </w:r>
          </w:p>
          <w:p w14:paraId="6467CED1" w14:textId="3669951A" w:rsidR="00757EA7" w:rsidRPr="00DF65B5" w:rsidRDefault="00757EA7" w:rsidP="00B95F1B">
            <w:pPr>
              <w:numPr>
                <w:ilvl w:val="0"/>
                <w:numId w:val="3"/>
              </w:numPr>
              <w:jc w:val="both"/>
              <w:rPr>
                <w:rFonts w:ascii="Arial" w:hAnsi="Arial" w:cs="Arial"/>
                <w:sz w:val="20"/>
                <w:szCs w:val="20"/>
              </w:rPr>
            </w:pPr>
            <w:r w:rsidRPr="00DF65B5">
              <w:rPr>
                <w:rFonts w:ascii="Arial" w:hAnsi="Arial" w:cs="Arial"/>
                <w:sz w:val="20"/>
                <w:szCs w:val="20"/>
              </w:rPr>
              <w:t>Presentación de la Estrategia Pedagógica SIGCMA EN LINEA en el mismo Comité, medio de comunicación a través del cual se ha formado, capacitado en la Norma NTC ISO 9001:2015 y se socializó a nivel nacional el Documento del Contexto Institucional.</w:t>
            </w:r>
          </w:p>
          <w:p w14:paraId="28C693E1" w14:textId="7F7B0D7C" w:rsidR="00757EA7" w:rsidRPr="00DF65B5" w:rsidRDefault="00757EA7" w:rsidP="00B95F1B">
            <w:pPr>
              <w:numPr>
                <w:ilvl w:val="0"/>
                <w:numId w:val="3"/>
              </w:numPr>
              <w:jc w:val="both"/>
              <w:rPr>
                <w:rFonts w:ascii="Arial" w:hAnsi="Arial" w:cs="Arial"/>
                <w:sz w:val="20"/>
                <w:szCs w:val="20"/>
              </w:rPr>
            </w:pPr>
            <w:r w:rsidRPr="00DF65B5">
              <w:rPr>
                <w:rFonts w:ascii="Arial" w:hAnsi="Arial" w:cs="Arial"/>
                <w:sz w:val="20"/>
                <w:szCs w:val="20"/>
              </w:rPr>
              <w:t>Haber elaborado el Contexto Institucional general, el cual fue aprobado por el Comité Nacional del SIGCMA</w:t>
            </w:r>
          </w:p>
          <w:p w14:paraId="2EC14F26" w14:textId="28672FF6" w:rsidR="00757EA7" w:rsidRPr="00DF65B5" w:rsidRDefault="00757EA7" w:rsidP="00B95F1B">
            <w:pPr>
              <w:numPr>
                <w:ilvl w:val="0"/>
                <w:numId w:val="3"/>
              </w:numPr>
              <w:jc w:val="both"/>
              <w:rPr>
                <w:rFonts w:ascii="Arial" w:hAnsi="Arial" w:cs="Arial"/>
                <w:sz w:val="20"/>
                <w:szCs w:val="20"/>
              </w:rPr>
            </w:pPr>
            <w:r w:rsidRPr="00DF65B5">
              <w:rPr>
                <w:rFonts w:ascii="Arial" w:hAnsi="Arial" w:cs="Arial"/>
                <w:sz w:val="20"/>
                <w:szCs w:val="20"/>
              </w:rPr>
              <w:t>Aprobación del Plan SIOGCMA 2017 en el Comité del 01 de junio de 2017.</w:t>
            </w:r>
          </w:p>
          <w:p w14:paraId="76B4607F" w14:textId="3ACC9F68" w:rsidR="00757EA7" w:rsidRPr="00DF65B5" w:rsidRDefault="00757EA7" w:rsidP="00B95F1B">
            <w:pPr>
              <w:numPr>
                <w:ilvl w:val="0"/>
                <w:numId w:val="3"/>
              </w:numPr>
              <w:jc w:val="both"/>
              <w:rPr>
                <w:rFonts w:ascii="Arial" w:hAnsi="Arial" w:cs="Arial"/>
                <w:sz w:val="20"/>
                <w:szCs w:val="20"/>
              </w:rPr>
            </w:pPr>
            <w:r w:rsidRPr="00DF65B5">
              <w:rPr>
                <w:rFonts w:ascii="Arial" w:hAnsi="Arial" w:cs="Arial"/>
                <w:sz w:val="20"/>
                <w:szCs w:val="20"/>
              </w:rPr>
              <w:t>Aprobación del Contexto Institucional.</w:t>
            </w:r>
          </w:p>
          <w:p w14:paraId="570C194B" w14:textId="4DBFBE4E" w:rsidR="00757EA7" w:rsidRPr="00DF65B5" w:rsidRDefault="00757EA7" w:rsidP="00B95F1B">
            <w:pPr>
              <w:numPr>
                <w:ilvl w:val="0"/>
                <w:numId w:val="3"/>
              </w:numPr>
              <w:jc w:val="both"/>
              <w:rPr>
                <w:rFonts w:ascii="Arial" w:hAnsi="Arial" w:cs="Arial"/>
                <w:sz w:val="20"/>
                <w:szCs w:val="20"/>
              </w:rPr>
            </w:pPr>
            <w:r w:rsidRPr="00DF65B5">
              <w:rPr>
                <w:rFonts w:ascii="Arial" w:hAnsi="Arial" w:cs="Arial"/>
                <w:sz w:val="20"/>
                <w:szCs w:val="20"/>
              </w:rPr>
              <w:t>Aprobación de las caracterizaciones y procedimientos a la versión NTC ISO 9001:2015 y NTC ISO 14001:2015, de los procesos Estratégicos, Misionales y el 70 de los de apoyo y evaluación.</w:t>
            </w:r>
          </w:p>
          <w:p w14:paraId="4FF490D9" w14:textId="6EB05243" w:rsidR="00757EA7" w:rsidRPr="00DF65B5" w:rsidRDefault="00757EA7" w:rsidP="00B95F1B">
            <w:pPr>
              <w:numPr>
                <w:ilvl w:val="0"/>
                <w:numId w:val="3"/>
              </w:numPr>
              <w:jc w:val="both"/>
              <w:rPr>
                <w:rFonts w:ascii="Arial" w:hAnsi="Arial" w:cs="Arial"/>
                <w:sz w:val="20"/>
                <w:szCs w:val="20"/>
              </w:rPr>
            </w:pPr>
            <w:r w:rsidRPr="00DF65B5">
              <w:rPr>
                <w:rFonts w:ascii="Arial" w:hAnsi="Arial" w:cs="Arial"/>
                <w:sz w:val="20"/>
                <w:szCs w:val="20"/>
              </w:rPr>
              <w:t>La formulación e implementación del Plan Padrinos para Paloquemao, con el fin de formar in situ a los servidores judiciales en la Norma NTC ISO 9001:2015 y socializar el Contexto de la Organización.</w:t>
            </w:r>
          </w:p>
          <w:p w14:paraId="00E63E86" w14:textId="32F9B355" w:rsidR="00F03CFA" w:rsidRDefault="00F03CFA" w:rsidP="00B95F1B">
            <w:pPr>
              <w:numPr>
                <w:ilvl w:val="0"/>
                <w:numId w:val="3"/>
              </w:numPr>
              <w:jc w:val="both"/>
              <w:rPr>
                <w:rFonts w:ascii="Arial" w:hAnsi="Arial" w:cs="Arial"/>
                <w:sz w:val="20"/>
                <w:szCs w:val="20"/>
              </w:rPr>
            </w:pPr>
            <w:r w:rsidRPr="00DF65B5">
              <w:rPr>
                <w:rFonts w:ascii="Arial" w:hAnsi="Arial" w:cs="Arial"/>
                <w:sz w:val="20"/>
                <w:szCs w:val="20"/>
              </w:rPr>
              <w:t xml:space="preserve">La realización del IV </w:t>
            </w:r>
            <w:r w:rsidR="00DF65B5">
              <w:rPr>
                <w:rFonts w:ascii="Arial" w:hAnsi="Arial" w:cs="Arial"/>
                <w:sz w:val="20"/>
                <w:szCs w:val="20"/>
              </w:rPr>
              <w:t xml:space="preserve">y del V </w:t>
            </w:r>
            <w:r w:rsidRPr="00DF65B5">
              <w:rPr>
                <w:rFonts w:ascii="Arial" w:hAnsi="Arial" w:cs="Arial"/>
                <w:sz w:val="20"/>
                <w:szCs w:val="20"/>
              </w:rPr>
              <w:t xml:space="preserve">Conversatorio Nacional del SIGCMA en el cual se formó a los servidores judiciales del nivel nacional en la Norma NTC ISO 9001:2015 y se trabajó específicamente </w:t>
            </w:r>
            <w:r w:rsidR="002C16D1" w:rsidRPr="00DF65B5">
              <w:rPr>
                <w:rFonts w:ascii="Arial" w:hAnsi="Arial" w:cs="Arial"/>
                <w:sz w:val="20"/>
                <w:szCs w:val="20"/>
              </w:rPr>
              <w:t>Contex</w:t>
            </w:r>
            <w:r w:rsidRPr="00DF65B5">
              <w:rPr>
                <w:rFonts w:ascii="Arial" w:hAnsi="Arial" w:cs="Arial"/>
                <w:sz w:val="20"/>
                <w:szCs w:val="20"/>
              </w:rPr>
              <w:t xml:space="preserve">to de la Organización y el </w:t>
            </w:r>
            <w:r w:rsidR="002C16D1" w:rsidRPr="00DF65B5">
              <w:rPr>
                <w:rFonts w:ascii="Arial" w:hAnsi="Arial" w:cs="Arial"/>
                <w:sz w:val="20"/>
                <w:szCs w:val="20"/>
              </w:rPr>
              <w:t xml:space="preserve">pensamiento basado en </w:t>
            </w:r>
            <w:r w:rsidR="00DF65B5" w:rsidRPr="00DF65B5">
              <w:rPr>
                <w:rFonts w:ascii="Arial" w:hAnsi="Arial" w:cs="Arial"/>
                <w:sz w:val="20"/>
                <w:szCs w:val="20"/>
              </w:rPr>
              <w:t>riesgos,</w:t>
            </w:r>
            <w:r w:rsidR="002C16D1" w:rsidRPr="00DF65B5">
              <w:rPr>
                <w:rFonts w:ascii="Arial" w:hAnsi="Arial" w:cs="Arial"/>
                <w:sz w:val="20"/>
                <w:szCs w:val="20"/>
              </w:rPr>
              <w:t xml:space="preserve"> así como en la gestión del conocimiento para la gestión del cambio.</w:t>
            </w:r>
          </w:p>
          <w:p w14:paraId="3061A2BD" w14:textId="5BAECF8D" w:rsidR="002D79CA" w:rsidRPr="00DF65B5" w:rsidRDefault="002D79CA" w:rsidP="00B95F1B">
            <w:pPr>
              <w:numPr>
                <w:ilvl w:val="0"/>
                <w:numId w:val="3"/>
              </w:numPr>
              <w:jc w:val="both"/>
              <w:rPr>
                <w:rFonts w:ascii="Arial" w:hAnsi="Arial" w:cs="Arial"/>
                <w:sz w:val="20"/>
                <w:szCs w:val="20"/>
              </w:rPr>
            </w:pPr>
            <w:r>
              <w:rPr>
                <w:rFonts w:ascii="Arial" w:hAnsi="Arial" w:cs="Arial"/>
                <w:sz w:val="20"/>
                <w:szCs w:val="20"/>
              </w:rPr>
              <w:t>La elaboración del contexto de la Organización a nivel central y seccional y por especialidades teniendo en cuenta los Distritos Judiciales.</w:t>
            </w:r>
          </w:p>
          <w:p w14:paraId="13950C21" w14:textId="77777777" w:rsidR="00452B23" w:rsidRPr="00DF65B5" w:rsidRDefault="00452B23" w:rsidP="00452B23">
            <w:pPr>
              <w:ind w:left="-5"/>
              <w:rPr>
                <w:rFonts w:ascii="Arial" w:hAnsi="Arial" w:cs="Arial"/>
                <w:sz w:val="20"/>
                <w:szCs w:val="20"/>
              </w:rPr>
            </w:pPr>
          </w:p>
        </w:tc>
        <w:tc>
          <w:tcPr>
            <w:tcW w:w="2500" w:type="pct"/>
            <w:vAlign w:val="center"/>
          </w:tcPr>
          <w:p w14:paraId="7A280DAF" w14:textId="0C9E0A17" w:rsidR="001D1FE6" w:rsidRPr="00DF65B5" w:rsidRDefault="001D1FE6" w:rsidP="00B95F1B">
            <w:pPr>
              <w:numPr>
                <w:ilvl w:val="0"/>
                <w:numId w:val="3"/>
              </w:numPr>
              <w:jc w:val="both"/>
              <w:rPr>
                <w:rFonts w:ascii="Arial" w:hAnsi="Arial" w:cs="Arial"/>
                <w:sz w:val="20"/>
                <w:szCs w:val="20"/>
              </w:rPr>
            </w:pPr>
            <w:r w:rsidRPr="00DF65B5">
              <w:rPr>
                <w:rFonts w:ascii="Arial" w:hAnsi="Arial" w:cs="Arial"/>
                <w:sz w:val="20"/>
                <w:szCs w:val="20"/>
              </w:rPr>
              <w:lastRenderedPageBreak/>
              <w:t>No se cuenta con una metodología y/o procedimiento que permita identificar las partes interesadas internas y externas que permita evaluar las expectativas de las mismas.</w:t>
            </w:r>
          </w:p>
          <w:p w14:paraId="57FEF972" w14:textId="4EB112B8" w:rsidR="00452B23" w:rsidRPr="00DF65B5" w:rsidRDefault="00452B23" w:rsidP="00B95F1B">
            <w:pPr>
              <w:numPr>
                <w:ilvl w:val="0"/>
                <w:numId w:val="3"/>
              </w:numPr>
              <w:jc w:val="both"/>
              <w:rPr>
                <w:rFonts w:ascii="Arial" w:hAnsi="Arial" w:cs="Arial"/>
                <w:sz w:val="20"/>
                <w:szCs w:val="20"/>
              </w:rPr>
            </w:pPr>
            <w:r w:rsidRPr="00DF65B5">
              <w:rPr>
                <w:rFonts w:ascii="Arial" w:hAnsi="Arial" w:cs="Arial"/>
                <w:sz w:val="20"/>
                <w:szCs w:val="20"/>
              </w:rPr>
              <w:t xml:space="preserve">Desarticulación con algunas actividades desarrolladas </w:t>
            </w:r>
            <w:r w:rsidR="00716F5B" w:rsidRPr="00DF65B5">
              <w:rPr>
                <w:rFonts w:ascii="Arial" w:hAnsi="Arial" w:cs="Arial"/>
                <w:sz w:val="20"/>
                <w:szCs w:val="20"/>
              </w:rPr>
              <w:t>entre las Unidades encargadas de la Planeación</w:t>
            </w:r>
            <w:r w:rsidRPr="00DF65B5">
              <w:rPr>
                <w:rFonts w:ascii="Arial" w:hAnsi="Arial" w:cs="Arial"/>
                <w:sz w:val="20"/>
                <w:szCs w:val="20"/>
              </w:rPr>
              <w:t>.</w:t>
            </w:r>
          </w:p>
          <w:p w14:paraId="6BB471BD" w14:textId="77777777" w:rsidR="00452B23" w:rsidRPr="00DF65B5" w:rsidRDefault="00452B23" w:rsidP="00B95F1B">
            <w:pPr>
              <w:numPr>
                <w:ilvl w:val="0"/>
                <w:numId w:val="3"/>
              </w:numPr>
              <w:jc w:val="both"/>
              <w:rPr>
                <w:rFonts w:ascii="Arial" w:hAnsi="Arial" w:cs="Arial"/>
                <w:sz w:val="20"/>
                <w:szCs w:val="20"/>
              </w:rPr>
            </w:pPr>
            <w:r w:rsidRPr="00DF65B5">
              <w:rPr>
                <w:rFonts w:ascii="Arial" w:hAnsi="Arial" w:cs="Arial"/>
                <w:sz w:val="20"/>
                <w:szCs w:val="20"/>
              </w:rPr>
              <w:t>Falta el seguimiento desde la formulación de la planeación estratégica y falta orientar al personal para su estructuración, aplicación y seguimiento.</w:t>
            </w:r>
          </w:p>
          <w:p w14:paraId="693490F6" w14:textId="629EBA76" w:rsidR="00452B23" w:rsidRPr="00DF65B5" w:rsidRDefault="00452B23" w:rsidP="00B95F1B">
            <w:pPr>
              <w:numPr>
                <w:ilvl w:val="0"/>
                <w:numId w:val="3"/>
              </w:numPr>
              <w:jc w:val="both"/>
              <w:rPr>
                <w:rFonts w:ascii="Arial" w:hAnsi="Arial" w:cs="Arial"/>
                <w:sz w:val="20"/>
                <w:szCs w:val="20"/>
              </w:rPr>
            </w:pPr>
            <w:r w:rsidRPr="00DF65B5">
              <w:rPr>
                <w:rFonts w:ascii="Arial" w:hAnsi="Arial" w:cs="Arial"/>
                <w:sz w:val="20"/>
                <w:szCs w:val="20"/>
              </w:rPr>
              <w:t>Falta</w:t>
            </w:r>
            <w:r w:rsidR="000B4BD0" w:rsidRPr="00DF65B5">
              <w:rPr>
                <w:rFonts w:ascii="Arial" w:hAnsi="Arial" w:cs="Arial"/>
                <w:sz w:val="20"/>
                <w:szCs w:val="20"/>
              </w:rPr>
              <w:t xml:space="preserve">n mecanismos para agilizar </w:t>
            </w:r>
            <w:r w:rsidR="008429AB" w:rsidRPr="00DF65B5">
              <w:rPr>
                <w:rFonts w:ascii="Arial" w:hAnsi="Arial" w:cs="Arial"/>
                <w:sz w:val="20"/>
                <w:szCs w:val="20"/>
              </w:rPr>
              <w:t>el seguimiento</w:t>
            </w:r>
            <w:r w:rsidRPr="00DF65B5">
              <w:rPr>
                <w:rFonts w:ascii="Arial" w:hAnsi="Arial" w:cs="Arial"/>
                <w:sz w:val="20"/>
                <w:szCs w:val="20"/>
              </w:rPr>
              <w:t xml:space="preserve"> en la aplicación de los criterios durante el desarrollo de los proyectos de inversión.</w:t>
            </w:r>
          </w:p>
          <w:p w14:paraId="20AA2CBF" w14:textId="77777777" w:rsidR="00452B23" w:rsidRPr="00DF65B5" w:rsidRDefault="00452B23" w:rsidP="00B95F1B">
            <w:pPr>
              <w:numPr>
                <w:ilvl w:val="0"/>
                <w:numId w:val="3"/>
              </w:numPr>
              <w:jc w:val="both"/>
              <w:rPr>
                <w:rFonts w:ascii="Arial" w:hAnsi="Arial" w:cs="Arial"/>
                <w:sz w:val="20"/>
                <w:szCs w:val="20"/>
              </w:rPr>
            </w:pPr>
            <w:r w:rsidRPr="00DF65B5">
              <w:rPr>
                <w:rFonts w:ascii="Arial" w:hAnsi="Arial" w:cs="Arial"/>
                <w:sz w:val="20"/>
                <w:szCs w:val="20"/>
              </w:rPr>
              <w:t>Demora en la presentación de los planes operativos anuales.</w:t>
            </w:r>
          </w:p>
          <w:p w14:paraId="3B836D22" w14:textId="34AA1627" w:rsidR="00452B23" w:rsidRPr="00DF65B5" w:rsidRDefault="000B4BD0" w:rsidP="00B95F1B">
            <w:pPr>
              <w:numPr>
                <w:ilvl w:val="0"/>
                <w:numId w:val="3"/>
              </w:numPr>
              <w:jc w:val="both"/>
              <w:rPr>
                <w:rFonts w:ascii="Arial" w:hAnsi="Arial" w:cs="Arial"/>
                <w:sz w:val="20"/>
                <w:szCs w:val="20"/>
              </w:rPr>
            </w:pPr>
            <w:r w:rsidRPr="00DF65B5">
              <w:rPr>
                <w:rFonts w:ascii="Arial" w:hAnsi="Arial" w:cs="Arial"/>
                <w:sz w:val="20"/>
                <w:szCs w:val="20"/>
              </w:rPr>
              <w:t>Alta r</w:t>
            </w:r>
            <w:r w:rsidR="00452B23" w:rsidRPr="00DF65B5">
              <w:rPr>
                <w:rFonts w:ascii="Arial" w:hAnsi="Arial" w:cs="Arial"/>
                <w:sz w:val="20"/>
                <w:szCs w:val="20"/>
              </w:rPr>
              <w:t>otación en la asignación de los responsables de las funciones propias del proceso.</w:t>
            </w:r>
          </w:p>
          <w:p w14:paraId="3BFE91B6" w14:textId="77777777" w:rsidR="00452B23" w:rsidRPr="00DF65B5" w:rsidRDefault="00452B23" w:rsidP="00B95F1B">
            <w:pPr>
              <w:numPr>
                <w:ilvl w:val="0"/>
                <w:numId w:val="3"/>
              </w:numPr>
              <w:jc w:val="both"/>
              <w:rPr>
                <w:rFonts w:ascii="Arial" w:hAnsi="Arial" w:cs="Arial"/>
                <w:sz w:val="20"/>
                <w:szCs w:val="20"/>
              </w:rPr>
            </w:pPr>
            <w:r w:rsidRPr="00DF65B5">
              <w:rPr>
                <w:rFonts w:ascii="Arial" w:hAnsi="Arial" w:cs="Arial"/>
                <w:sz w:val="20"/>
                <w:szCs w:val="20"/>
              </w:rPr>
              <w:t>A nivel seccional no están claramente definidos los criterios de planeación.</w:t>
            </w:r>
          </w:p>
          <w:p w14:paraId="25EFFFD6" w14:textId="77777777" w:rsidR="00452B23" w:rsidRPr="00DF65B5" w:rsidRDefault="00452B23" w:rsidP="00B95F1B">
            <w:pPr>
              <w:numPr>
                <w:ilvl w:val="0"/>
                <w:numId w:val="3"/>
              </w:numPr>
              <w:jc w:val="both"/>
              <w:rPr>
                <w:rFonts w:ascii="Arial" w:hAnsi="Arial" w:cs="Arial"/>
                <w:sz w:val="20"/>
                <w:szCs w:val="20"/>
              </w:rPr>
            </w:pPr>
            <w:r w:rsidRPr="00DF65B5">
              <w:rPr>
                <w:rFonts w:ascii="Arial" w:hAnsi="Arial" w:cs="Arial"/>
                <w:sz w:val="20"/>
                <w:szCs w:val="20"/>
              </w:rPr>
              <w:t>Falta de mayor entrenamiento para el desarrollo de competencia del personal.</w:t>
            </w:r>
          </w:p>
          <w:p w14:paraId="5C6DD9CE" w14:textId="2D538D92" w:rsidR="006D36EA" w:rsidRPr="00DF65B5" w:rsidRDefault="00452B23" w:rsidP="00B95F1B">
            <w:pPr>
              <w:numPr>
                <w:ilvl w:val="0"/>
                <w:numId w:val="3"/>
              </w:numPr>
              <w:jc w:val="both"/>
              <w:rPr>
                <w:rFonts w:ascii="Arial" w:hAnsi="Arial" w:cs="Arial"/>
                <w:sz w:val="20"/>
                <w:szCs w:val="20"/>
              </w:rPr>
            </w:pPr>
            <w:r w:rsidRPr="00DF65B5">
              <w:rPr>
                <w:rFonts w:ascii="Arial" w:hAnsi="Arial" w:cs="Arial"/>
                <w:sz w:val="20"/>
                <w:szCs w:val="20"/>
              </w:rPr>
              <w:t>Falta documentar metodología de Balanced Score Card y articularlo con el aplicativo del SIGCMA.</w:t>
            </w:r>
          </w:p>
        </w:tc>
      </w:tr>
      <w:tr w:rsidR="00452B23" w:rsidRPr="00D15569" w14:paraId="47A09AF5" w14:textId="77777777" w:rsidTr="00D15569">
        <w:trPr>
          <w:trHeight w:val="48"/>
        </w:trPr>
        <w:tc>
          <w:tcPr>
            <w:tcW w:w="2500" w:type="pct"/>
            <w:shd w:val="clear" w:color="auto" w:fill="DEEAF6" w:themeFill="accent5" w:themeFillTint="33"/>
          </w:tcPr>
          <w:p w14:paraId="0948D47A" w14:textId="77777777" w:rsidR="00452B23" w:rsidRPr="00D15569" w:rsidRDefault="00452B23" w:rsidP="00D15569">
            <w:pPr>
              <w:ind w:left="-5"/>
              <w:jc w:val="center"/>
              <w:rPr>
                <w:rFonts w:ascii="Arial" w:hAnsi="Arial" w:cs="Arial"/>
                <w:b/>
                <w:sz w:val="20"/>
                <w:szCs w:val="20"/>
              </w:rPr>
            </w:pPr>
            <w:r w:rsidRPr="00D15569">
              <w:rPr>
                <w:rFonts w:ascii="Arial" w:hAnsi="Arial" w:cs="Arial"/>
                <w:b/>
                <w:sz w:val="20"/>
                <w:szCs w:val="20"/>
              </w:rPr>
              <w:t>Amenazas</w:t>
            </w:r>
          </w:p>
        </w:tc>
        <w:tc>
          <w:tcPr>
            <w:tcW w:w="2500" w:type="pct"/>
            <w:shd w:val="clear" w:color="auto" w:fill="DEEAF6" w:themeFill="accent5" w:themeFillTint="33"/>
          </w:tcPr>
          <w:p w14:paraId="4A0BF41B" w14:textId="77777777" w:rsidR="00452B23" w:rsidRPr="00D15569" w:rsidRDefault="00452B23" w:rsidP="00D15569">
            <w:pPr>
              <w:ind w:left="-5"/>
              <w:jc w:val="center"/>
              <w:rPr>
                <w:rFonts w:ascii="Arial" w:hAnsi="Arial" w:cs="Arial"/>
                <w:b/>
                <w:sz w:val="20"/>
                <w:szCs w:val="20"/>
              </w:rPr>
            </w:pPr>
            <w:r w:rsidRPr="00D15569">
              <w:rPr>
                <w:rFonts w:ascii="Arial" w:hAnsi="Arial" w:cs="Arial"/>
                <w:b/>
                <w:sz w:val="20"/>
                <w:szCs w:val="20"/>
              </w:rPr>
              <w:t>Oportunidades</w:t>
            </w:r>
          </w:p>
        </w:tc>
      </w:tr>
      <w:tr w:rsidR="00452B23" w:rsidRPr="00D15569" w14:paraId="1B2BAB13" w14:textId="77777777" w:rsidTr="00D15569">
        <w:trPr>
          <w:trHeight w:val="48"/>
        </w:trPr>
        <w:tc>
          <w:tcPr>
            <w:tcW w:w="2500" w:type="pct"/>
          </w:tcPr>
          <w:p w14:paraId="77657919" w14:textId="77777777" w:rsidR="00452B23" w:rsidRPr="00DF65B5" w:rsidRDefault="00452B23" w:rsidP="00B95F1B">
            <w:pPr>
              <w:numPr>
                <w:ilvl w:val="0"/>
                <w:numId w:val="3"/>
              </w:numPr>
              <w:jc w:val="both"/>
              <w:rPr>
                <w:rFonts w:ascii="Arial" w:hAnsi="Arial" w:cs="Arial"/>
                <w:sz w:val="20"/>
                <w:szCs w:val="20"/>
              </w:rPr>
            </w:pPr>
            <w:r w:rsidRPr="00DF65B5">
              <w:rPr>
                <w:rFonts w:ascii="Arial" w:hAnsi="Arial" w:cs="Arial"/>
                <w:sz w:val="20"/>
                <w:szCs w:val="20"/>
              </w:rPr>
              <w:t>Reforma a la justicia.</w:t>
            </w:r>
          </w:p>
          <w:p w14:paraId="48781372" w14:textId="77777777" w:rsidR="00452B23" w:rsidRPr="00DF65B5" w:rsidRDefault="00452B23" w:rsidP="00B95F1B">
            <w:pPr>
              <w:numPr>
                <w:ilvl w:val="0"/>
                <w:numId w:val="3"/>
              </w:numPr>
              <w:jc w:val="both"/>
              <w:rPr>
                <w:rFonts w:ascii="Arial" w:hAnsi="Arial" w:cs="Arial"/>
                <w:sz w:val="20"/>
                <w:szCs w:val="20"/>
              </w:rPr>
            </w:pPr>
            <w:r w:rsidRPr="00DF65B5">
              <w:rPr>
                <w:rFonts w:ascii="Arial" w:hAnsi="Arial" w:cs="Arial"/>
                <w:sz w:val="20"/>
                <w:szCs w:val="20"/>
              </w:rPr>
              <w:t>Inconvenientes en la selección para proyectos asociados al proceso de planeación por la falta de especialización de las firmas consultoras.</w:t>
            </w:r>
          </w:p>
          <w:p w14:paraId="0AE3BAF5" w14:textId="369C96DF" w:rsidR="00AD639D" w:rsidRPr="00DF65B5" w:rsidRDefault="00AD639D" w:rsidP="00B95F1B">
            <w:pPr>
              <w:numPr>
                <w:ilvl w:val="0"/>
                <w:numId w:val="3"/>
              </w:numPr>
              <w:jc w:val="both"/>
              <w:rPr>
                <w:rFonts w:ascii="Arial" w:hAnsi="Arial" w:cs="Arial"/>
                <w:sz w:val="20"/>
                <w:szCs w:val="20"/>
              </w:rPr>
            </w:pPr>
            <w:r w:rsidRPr="00DF65B5">
              <w:rPr>
                <w:rFonts w:ascii="Arial" w:hAnsi="Arial" w:cs="Arial"/>
                <w:sz w:val="20"/>
                <w:szCs w:val="20"/>
              </w:rPr>
              <w:t>La alta rotación del personal a nivel nacional debido a las listas de elegibles.</w:t>
            </w:r>
          </w:p>
        </w:tc>
        <w:tc>
          <w:tcPr>
            <w:tcW w:w="2500" w:type="pct"/>
          </w:tcPr>
          <w:p w14:paraId="5D87FAAE" w14:textId="77777777" w:rsidR="00452B23" w:rsidRPr="00DF65B5" w:rsidRDefault="00452B23" w:rsidP="00B95F1B">
            <w:pPr>
              <w:numPr>
                <w:ilvl w:val="0"/>
                <w:numId w:val="3"/>
              </w:numPr>
              <w:jc w:val="both"/>
              <w:rPr>
                <w:rFonts w:ascii="Arial" w:hAnsi="Arial" w:cs="Arial"/>
                <w:sz w:val="20"/>
                <w:szCs w:val="20"/>
              </w:rPr>
            </w:pPr>
            <w:r w:rsidRPr="00DF65B5">
              <w:rPr>
                <w:rFonts w:ascii="Arial" w:hAnsi="Arial" w:cs="Arial"/>
                <w:sz w:val="20"/>
                <w:szCs w:val="20"/>
              </w:rPr>
              <w:t>Asignar roles, responsabilidades y autoridades claras para dar mayor direccionamiento al proceso.</w:t>
            </w:r>
          </w:p>
          <w:p w14:paraId="796AE4E4" w14:textId="42606237" w:rsidR="00452B23" w:rsidRPr="00DF65B5" w:rsidRDefault="00452B23" w:rsidP="00B95F1B">
            <w:pPr>
              <w:numPr>
                <w:ilvl w:val="0"/>
                <w:numId w:val="3"/>
              </w:numPr>
              <w:jc w:val="both"/>
              <w:rPr>
                <w:rFonts w:ascii="Arial" w:hAnsi="Arial" w:cs="Arial"/>
                <w:sz w:val="20"/>
                <w:szCs w:val="20"/>
              </w:rPr>
            </w:pPr>
            <w:r w:rsidRPr="00DF65B5">
              <w:rPr>
                <w:rFonts w:ascii="Arial" w:hAnsi="Arial" w:cs="Arial"/>
                <w:sz w:val="20"/>
                <w:szCs w:val="20"/>
              </w:rPr>
              <w:t xml:space="preserve">Fortalecer el modelo operativo y de gestión para </w:t>
            </w:r>
            <w:r w:rsidR="00DF65B5">
              <w:rPr>
                <w:rFonts w:ascii="Arial" w:hAnsi="Arial" w:cs="Arial"/>
                <w:sz w:val="20"/>
                <w:szCs w:val="20"/>
              </w:rPr>
              <w:t xml:space="preserve">el </w:t>
            </w:r>
            <w:r w:rsidRPr="00DF65B5">
              <w:rPr>
                <w:rFonts w:ascii="Arial" w:hAnsi="Arial" w:cs="Arial"/>
                <w:sz w:val="20"/>
                <w:szCs w:val="20"/>
              </w:rPr>
              <w:t>Consejo Superior de la Judicatura y la Dirección Ejecutiva de Administración Judicial.</w:t>
            </w:r>
          </w:p>
          <w:p w14:paraId="44A8CF76" w14:textId="14DBEA47" w:rsidR="006D36EA" w:rsidRPr="00DF65B5" w:rsidRDefault="006D36EA" w:rsidP="00B95F1B">
            <w:pPr>
              <w:numPr>
                <w:ilvl w:val="0"/>
                <w:numId w:val="3"/>
              </w:numPr>
              <w:jc w:val="both"/>
              <w:rPr>
                <w:rFonts w:ascii="Arial" w:hAnsi="Arial" w:cs="Arial"/>
                <w:sz w:val="20"/>
                <w:szCs w:val="20"/>
              </w:rPr>
            </w:pPr>
            <w:r w:rsidRPr="00DF65B5">
              <w:rPr>
                <w:rFonts w:ascii="Arial" w:hAnsi="Arial" w:cs="Arial"/>
                <w:sz w:val="20"/>
                <w:szCs w:val="20"/>
              </w:rPr>
              <w:t>Desdoblamiento del Contexto Institucional a todos los procesos del SIGCMA.</w:t>
            </w:r>
          </w:p>
        </w:tc>
      </w:tr>
    </w:tbl>
    <w:p w14:paraId="6B7005E2" w14:textId="77777777" w:rsidR="00452B23" w:rsidRDefault="00452B23">
      <w:pPr>
        <w:ind w:left="-5"/>
      </w:pPr>
    </w:p>
    <w:p w14:paraId="7C20B267" w14:textId="7326E665" w:rsidR="000B4BD0" w:rsidRPr="00D15569" w:rsidRDefault="000B4BD0" w:rsidP="00D15569">
      <w:pPr>
        <w:ind w:left="-5"/>
        <w:jc w:val="both"/>
        <w:rPr>
          <w:rFonts w:ascii="Arial" w:hAnsi="Arial" w:cs="Arial"/>
        </w:rPr>
      </w:pPr>
      <w:r w:rsidRPr="00D15569">
        <w:rPr>
          <w:rFonts w:ascii="Arial" w:hAnsi="Arial" w:cs="Arial"/>
        </w:rPr>
        <w:t xml:space="preserve">A partir de este análisis se llevó a cabo un análisis más detallado de los procedimientos encargados del </w:t>
      </w:r>
      <w:r w:rsidR="00D15569">
        <w:rPr>
          <w:rFonts w:ascii="Arial" w:hAnsi="Arial" w:cs="Arial"/>
        </w:rPr>
        <w:t>direccionamiento de la organiza</w:t>
      </w:r>
      <w:r w:rsidRPr="00D15569">
        <w:rPr>
          <w:rFonts w:ascii="Arial" w:hAnsi="Arial" w:cs="Arial"/>
        </w:rPr>
        <w:t xml:space="preserve">ción.  El resultado fue el </w:t>
      </w:r>
      <w:r w:rsidR="00D15569">
        <w:rPr>
          <w:rFonts w:ascii="Arial" w:hAnsi="Arial" w:cs="Arial"/>
        </w:rPr>
        <w:t>siguiente</w:t>
      </w:r>
      <w:r w:rsidRPr="00D15569">
        <w:rPr>
          <w:rFonts w:ascii="Arial" w:hAnsi="Arial" w:cs="Arial"/>
        </w:rPr>
        <w:t>:</w:t>
      </w:r>
    </w:p>
    <w:p w14:paraId="4DC8CC8A" w14:textId="77777777" w:rsidR="000B4BD0" w:rsidRDefault="000B4BD0">
      <w:pPr>
        <w:ind w:left="-5"/>
      </w:pPr>
    </w:p>
    <w:p w14:paraId="50FC3349" w14:textId="417E7FDE" w:rsidR="00EC34E7" w:rsidRPr="00EC34E7" w:rsidRDefault="00EC34E7" w:rsidP="00EC34E7">
      <w:pPr>
        <w:ind w:left="-5"/>
        <w:rPr>
          <w:b/>
          <w:bCs/>
          <w:lang w:val="es-MX"/>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61"/>
        <w:gridCol w:w="1810"/>
        <w:gridCol w:w="1393"/>
        <w:gridCol w:w="835"/>
        <w:gridCol w:w="801"/>
      </w:tblGrid>
      <w:tr w:rsidR="00EC34E7" w:rsidRPr="00D15569" w14:paraId="4DEC041B" w14:textId="77777777" w:rsidTr="00D15569">
        <w:trPr>
          <w:trHeight w:val="183"/>
          <w:tblHeader/>
        </w:trPr>
        <w:tc>
          <w:tcPr>
            <w:tcW w:w="2426" w:type="pct"/>
            <w:shd w:val="clear" w:color="auto" w:fill="DEEAF6" w:themeFill="accent5" w:themeFillTint="33"/>
            <w:vAlign w:val="center"/>
          </w:tcPr>
          <w:p w14:paraId="764869DB" w14:textId="77777777" w:rsidR="00EC34E7" w:rsidRPr="00D15569" w:rsidRDefault="00EC34E7" w:rsidP="00D15569">
            <w:pPr>
              <w:ind w:left="-5"/>
              <w:jc w:val="both"/>
              <w:rPr>
                <w:rFonts w:ascii="Arial" w:hAnsi="Arial" w:cs="Arial"/>
                <w:b/>
                <w:sz w:val="20"/>
                <w:szCs w:val="20"/>
              </w:rPr>
            </w:pPr>
            <w:r w:rsidRPr="00D15569">
              <w:rPr>
                <w:rFonts w:ascii="Arial" w:hAnsi="Arial" w:cs="Arial"/>
                <w:b/>
                <w:sz w:val="20"/>
                <w:szCs w:val="20"/>
              </w:rPr>
              <w:t>Procedimientos</w:t>
            </w:r>
          </w:p>
          <w:p w14:paraId="5311FDCE" w14:textId="77777777" w:rsidR="00EC34E7" w:rsidRPr="00D15569" w:rsidRDefault="00EC34E7" w:rsidP="00D15569">
            <w:pPr>
              <w:ind w:left="-5"/>
              <w:jc w:val="both"/>
              <w:rPr>
                <w:rFonts w:ascii="Arial" w:hAnsi="Arial" w:cs="Arial"/>
                <w:b/>
                <w:sz w:val="20"/>
                <w:szCs w:val="20"/>
              </w:rPr>
            </w:pPr>
          </w:p>
        </w:tc>
        <w:tc>
          <w:tcPr>
            <w:tcW w:w="963" w:type="pct"/>
            <w:shd w:val="clear" w:color="auto" w:fill="DEEAF6" w:themeFill="accent5" w:themeFillTint="33"/>
            <w:vAlign w:val="center"/>
          </w:tcPr>
          <w:p w14:paraId="74429C6D" w14:textId="77777777" w:rsidR="00EC34E7" w:rsidRPr="00D15569" w:rsidRDefault="00EC34E7" w:rsidP="00D15569">
            <w:pPr>
              <w:ind w:left="-5"/>
              <w:jc w:val="both"/>
              <w:rPr>
                <w:rFonts w:ascii="Arial" w:hAnsi="Arial" w:cs="Arial"/>
                <w:b/>
                <w:sz w:val="20"/>
                <w:szCs w:val="20"/>
              </w:rPr>
            </w:pPr>
            <w:r w:rsidRPr="00D15569">
              <w:rPr>
                <w:rFonts w:ascii="Arial" w:hAnsi="Arial" w:cs="Arial"/>
                <w:b/>
                <w:sz w:val="20"/>
                <w:szCs w:val="20"/>
              </w:rPr>
              <w:t>Fecha de vigencia</w:t>
            </w:r>
          </w:p>
          <w:p w14:paraId="3A780493" w14:textId="77777777" w:rsidR="00EC34E7" w:rsidRPr="00D15569" w:rsidRDefault="00EC34E7" w:rsidP="00D15569">
            <w:pPr>
              <w:ind w:left="-5"/>
              <w:jc w:val="both"/>
              <w:rPr>
                <w:rFonts w:ascii="Arial" w:hAnsi="Arial" w:cs="Arial"/>
                <w:b/>
                <w:sz w:val="20"/>
                <w:szCs w:val="20"/>
              </w:rPr>
            </w:pPr>
            <w:r w:rsidRPr="00D15569">
              <w:rPr>
                <w:rFonts w:ascii="Arial" w:hAnsi="Arial" w:cs="Arial"/>
                <w:b/>
                <w:sz w:val="20"/>
                <w:szCs w:val="20"/>
              </w:rPr>
              <w:t>(día, mes, año)</w:t>
            </w:r>
          </w:p>
        </w:tc>
        <w:tc>
          <w:tcPr>
            <w:tcW w:w="741" w:type="pct"/>
            <w:shd w:val="clear" w:color="auto" w:fill="DEEAF6" w:themeFill="accent5" w:themeFillTint="33"/>
            <w:vAlign w:val="center"/>
          </w:tcPr>
          <w:p w14:paraId="2954425C" w14:textId="77777777" w:rsidR="00EC34E7" w:rsidRPr="00D15569" w:rsidRDefault="00EC34E7" w:rsidP="00D15569">
            <w:pPr>
              <w:ind w:left="-5"/>
              <w:jc w:val="both"/>
              <w:rPr>
                <w:rFonts w:ascii="Arial" w:hAnsi="Arial" w:cs="Arial"/>
                <w:b/>
                <w:sz w:val="20"/>
                <w:szCs w:val="20"/>
              </w:rPr>
            </w:pPr>
            <w:r w:rsidRPr="00D15569">
              <w:rPr>
                <w:rFonts w:ascii="Arial" w:hAnsi="Arial" w:cs="Arial"/>
                <w:b/>
                <w:sz w:val="20"/>
                <w:szCs w:val="20"/>
              </w:rPr>
              <w:t>Versión</w:t>
            </w:r>
          </w:p>
        </w:tc>
        <w:tc>
          <w:tcPr>
            <w:tcW w:w="870" w:type="pct"/>
            <w:gridSpan w:val="2"/>
            <w:shd w:val="clear" w:color="auto" w:fill="DEEAF6" w:themeFill="accent5" w:themeFillTint="33"/>
            <w:vAlign w:val="center"/>
          </w:tcPr>
          <w:p w14:paraId="20829DCA" w14:textId="30AC69AB" w:rsidR="00EC34E7" w:rsidRPr="00D15569" w:rsidRDefault="00DF65B5" w:rsidP="00D15569">
            <w:pPr>
              <w:ind w:left="-5"/>
              <w:jc w:val="both"/>
              <w:rPr>
                <w:rFonts w:ascii="Arial" w:hAnsi="Arial" w:cs="Arial"/>
                <w:b/>
                <w:sz w:val="20"/>
                <w:szCs w:val="20"/>
              </w:rPr>
            </w:pPr>
            <w:r>
              <w:rPr>
                <w:rFonts w:ascii="Arial" w:hAnsi="Arial" w:cs="Arial"/>
                <w:b/>
                <w:sz w:val="20"/>
                <w:szCs w:val="20"/>
              </w:rPr>
              <w:t>Fue actualizado durante el 2017</w:t>
            </w:r>
          </w:p>
        </w:tc>
      </w:tr>
      <w:tr w:rsidR="00EC34E7" w:rsidRPr="00D15569" w14:paraId="406E8B4F" w14:textId="77777777" w:rsidTr="00DF65B5">
        <w:trPr>
          <w:trHeight w:val="183"/>
        </w:trPr>
        <w:tc>
          <w:tcPr>
            <w:tcW w:w="2426" w:type="pct"/>
            <w:shd w:val="clear" w:color="auto" w:fill="FFFFFF"/>
            <w:vAlign w:val="center"/>
          </w:tcPr>
          <w:p w14:paraId="726662B6" w14:textId="1850D2D3" w:rsidR="00EC34E7" w:rsidRPr="00D15569" w:rsidRDefault="00EC34E7" w:rsidP="00EC34E7">
            <w:pPr>
              <w:ind w:left="-5"/>
              <w:rPr>
                <w:rFonts w:ascii="Arial" w:hAnsi="Arial" w:cs="Arial"/>
                <w:sz w:val="20"/>
                <w:szCs w:val="20"/>
              </w:rPr>
            </w:pPr>
            <w:r w:rsidRPr="00D15569">
              <w:rPr>
                <w:rFonts w:ascii="Arial" w:hAnsi="Arial" w:cs="Arial"/>
                <w:sz w:val="20"/>
                <w:szCs w:val="20"/>
              </w:rPr>
              <w:t>P-EPE-01 Procedimiento para la toma de decisiones de la Sala Administrativa</w:t>
            </w:r>
            <w:r w:rsidR="00DF65B5">
              <w:rPr>
                <w:rFonts w:ascii="Arial" w:hAnsi="Arial" w:cs="Arial"/>
                <w:sz w:val="20"/>
                <w:szCs w:val="20"/>
              </w:rPr>
              <w:t>- se logró la actualización para el Consejo Superior de la Judicatura.</w:t>
            </w:r>
          </w:p>
        </w:tc>
        <w:tc>
          <w:tcPr>
            <w:tcW w:w="963" w:type="pct"/>
            <w:shd w:val="clear" w:color="auto" w:fill="FFFFFF"/>
            <w:vAlign w:val="center"/>
          </w:tcPr>
          <w:p w14:paraId="5CE5D754" w14:textId="77777777" w:rsidR="00EC34E7" w:rsidRPr="00D15569" w:rsidRDefault="00EC34E7" w:rsidP="00EC34E7">
            <w:pPr>
              <w:ind w:left="-5"/>
              <w:rPr>
                <w:rFonts w:ascii="Arial" w:hAnsi="Arial" w:cs="Arial"/>
                <w:sz w:val="20"/>
                <w:szCs w:val="20"/>
              </w:rPr>
            </w:pPr>
            <w:r w:rsidRPr="00D15569">
              <w:rPr>
                <w:rFonts w:ascii="Arial" w:hAnsi="Arial" w:cs="Arial"/>
                <w:sz w:val="20"/>
                <w:szCs w:val="20"/>
              </w:rPr>
              <w:t>23/01/2008</w:t>
            </w:r>
          </w:p>
        </w:tc>
        <w:tc>
          <w:tcPr>
            <w:tcW w:w="741" w:type="pct"/>
            <w:shd w:val="clear" w:color="auto" w:fill="FFFFFF"/>
            <w:vAlign w:val="center"/>
          </w:tcPr>
          <w:p w14:paraId="78828B0D" w14:textId="0A9F3A24" w:rsidR="00EC34E7" w:rsidRPr="00D15569" w:rsidRDefault="00DF65B5" w:rsidP="00EC34E7">
            <w:pPr>
              <w:ind w:left="-5"/>
              <w:rPr>
                <w:rFonts w:ascii="Arial" w:hAnsi="Arial" w:cs="Arial"/>
                <w:sz w:val="20"/>
                <w:szCs w:val="20"/>
              </w:rPr>
            </w:pPr>
            <w:r>
              <w:rPr>
                <w:rFonts w:ascii="Arial" w:hAnsi="Arial" w:cs="Arial"/>
                <w:sz w:val="20"/>
                <w:szCs w:val="20"/>
              </w:rPr>
              <w:t>1</w:t>
            </w:r>
          </w:p>
        </w:tc>
        <w:tc>
          <w:tcPr>
            <w:tcW w:w="444" w:type="pct"/>
            <w:shd w:val="clear" w:color="auto" w:fill="A6A6A6" w:themeFill="background1" w:themeFillShade="A6"/>
            <w:vAlign w:val="center"/>
          </w:tcPr>
          <w:p w14:paraId="431D743F" w14:textId="77777777" w:rsidR="00EC34E7" w:rsidRPr="00DF65B5" w:rsidRDefault="00EC34E7" w:rsidP="00EC34E7">
            <w:pPr>
              <w:ind w:left="-5"/>
              <w:rPr>
                <w:rFonts w:ascii="Arial" w:hAnsi="Arial" w:cs="Arial"/>
                <w:b/>
                <w:sz w:val="20"/>
                <w:szCs w:val="20"/>
              </w:rPr>
            </w:pPr>
            <w:r w:rsidRPr="00DF65B5">
              <w:rPr>
                <w:rFonts w:ascii="Arial" w:hAnsi="Arial" w:cs="Arial"/>
                <w:b/>
                <w:sz w:val="20"/>
                <w:szCs w:val="20"/>
              </w:rPr>
              <w:t>S</w:t>
            </w:r>
            <w:r w:rsidRPr="00DF65B5">
              <w:rPr>
                <w:rFonts w:ascii="Arial" w:hAnsi="Arial" w:cs="Arial"/>
                <w:b/>
                <w:sz w:val="20"/>
                <w:szCs w:val="20"/>
                <w:shd w:val="clear" w:color="auto" w:fill="A6A6A6" w:themeFill="background1" w:themeFillShade="A6"/>
              </w:rPr>
              <w:t>i</w:t>
            </w:r>
          </w:p>
        </w:tc>
        <w:tc>
          <w:tcPr>
            <w:tcW w:w="426" w:type="pct"/>
            <w:shd w:val="clear" w:color="auto" w:fill="FFFFFF" w:themeFill="background1"/>
            <w:vAlign w:val="center"/>
          </w:tcPr>
          <w:p w14:paraId="5C017EE9" w14:textId="11873071" w:rsidR="00EC34E7" w:rsidRPr="00DF65B5" w:rsidRDefault="00EC34E7" w:rsidP="00EC34E7">
            <w:pPr>
              <w:ind w:left="-5"/>
              <w:rPr>
                <w:rFonts w:ascii="Arial" w:hAnsi="Arial" w:cs="Arial"/>
                <w:sz w:val="20"/>
                <w:szCs w:val="20"/>
              </w:rPr>
            </w:pPr>
          </w:p>
        </w:tc>
      </w:tr>
      <w:tr w:rsidR="00EC34E7" w:rsidRPr="00D15569" w14:paraId="5373900E" w14:textId="77777777" w:rsidTr="00DF65B5">
        <w:trPr>
          <w:trHeight w:val="183"/>
        </w:trPr>
        <w:tc>
          <w:tcPr>
            <w:tcW w:w="2426" w:type="pct"/>
            <w:shd w:val="clear" w:color="auto" w:fill="FFFFFF"/>
            <w:vAlign w:val="center"/>
          </w:tcPr>
          <w:p w14:paraId="6BE3274B" w14:textId="77777777" w:rsidR="00EC34E7" w:rsidRPr="00D15569" w:rsidRDefault="00EC34E7" w:rsidP="00EC34E7">
            <w:pPr>
              <w:ind w:left="-5"/>
              <w:rPr>
                <w:rFonts w:ascii="Arial" w:hAnsi="Arial" w:cs="Arial"/>
                <w:sz w:val="20"/>
                <w:szCs w:val="20"/>
              </w:rPr>
            </w:pPr>
            <w:r w:rsidRPr="00D15569">
              <w:rPr>
                <w:rFonts w:ascii="Arial" w:hAnsi="Arial" w:cs="Arial"/>
                <w:sz w:val="20"/>
                <w:szCs w:val="20"/>
              </w:rPr>
              <w:t>P-EPE-02 Procedimiento para la formulación del plan sectorial de desarrollo</w:t>
            </w:r>
          </w:p>
        </w:tc>
        <w:tc>
          <w:tcPr>
            <w:tcW w:w="963" w:type="pct"/>
            <w:shd w:val="clear" w:color="auto" w:fill="FFFFFF"/>
            <w:vAlign w:val="center"/>
          </w:tcPr>
          <w:p w14:paraId="04676109" w14:textId="77777777" w:rsidR="00EC34E7" w:rsidRPr="00D15569" w:rsidRDefault="00EC34E7" w:rsidP="00EC34E7">
            <w:pPr>
              <w:ind w:left="-5"/>
              <w:rPr>
                <w:rFonts w:ascii="Arial" w:hAnsi="Arial" w:cs="Arial"/>
                <w:sz w:val="20"/>
                <w:szCs w:val="20"/>
              </w:rPr>
            </w:pPr>
            <w:r w:rsidRPr="00D15569">
              <w:rPr>
                <w:rFonts w:ascii="Arial" w:hAnsi="Arial" w:cs="Arial"/>
                <w:sz w:val="20"/>
                <w:szCs w:val="20"/>
              </w:rPr>
              <w:t>21/08/2008</w:t>
            </w:r>
          </w:p>
        </w:tc>
        <w:tc>
          <w:tcPr>
            <w:tcW w:w="741" w:type="pct"/>
            <w:shd w:val="clear" w:color="auto" w:fill="FFFFFF"/>
            <w:vAlign w:val="center"/>
          </w:tcPr>
          <w:p w14:paraId="0D024242" w14:textId="33A07C66" w:rsidR="00EC34E7" w:rsidRPr="00D15569" w:rsidRDefault="00DF65B5" w:rsidP="00EC34E7">
            <w:pPr>
              <w:ind w:left="-5"/>
              <w:rPr>
                <w:rFonts w:ascii="Arial" w:hAnsi="Arial" w:cs="Arial"/>
                <w:sz w:val="20"/>
                <w:szCs w:val="20"/>
              </w:rPr>
            </w:pPr>
            <w:r>
              <w:rPr>
                <w:rFonts w:ascii="Arial" w:hAnsi="Arial" w:cs="Arial"/>
                <w:sz w:val="20"/>
                <w:szCs w:val="20"/>
              </w:rPr>
              <w:t>2</w:t>
            </w:r>
          </w:p>
        </w:tc>
        <w:tc>
          <w:tcPr>
            <w:tcW w:w="444" w:type="pct"/>
            <w:shd w:val="clear" w:color="auto" w:fill="A6A6A6" w:themeFill="background1" w:themeFillShade="A6"/>
            <w:vAlign w:val="center"/>
          </w:tcPr>
          <w:p w14:paraId="2AB482FE" w14:textId="77777777" w:rsidR="00EC34E7" w:rsidRPr="00DF65B5" w:rsidRDefault="00EC34E7" w:rsidP="00EC34E7">
            <w:pPr>
              <w:ind w:left="-5"/>
              <w:rPr>
                <w:rFonts w:ascii="Arial" w:hAnsi="Arial" w:cs="Arial"/>
                <w:b/>
                <w:sz w:val="20"/>
                <w:szCs w:val="20"/>
              </w:rPr>
            </w:pPr>
            <w:r w:rsidRPr="00DF65B5">
              <w:rPr>
                <w:rFonts w:ascii="Arial" w:hAnsi="Arial" w:cs="Arial"/>
                <w:b/>
                <w:sz w:val="20"/>
                <w:szCs w:val="20"/>
              </w:rPr>
              <w:t>Si</w:t>
            </w:r>
          </w:p>
        </w:tc>
        <w:tc>
          <w:tcPr>
            <w:tcW w:w="426" w:type="pct"/>
            <w:shd w:val="clear" w:color="auto" w:fill="FFFFFF" w:themeFill="background1"/>
            <w:vAlign w:val="center"/>
          </w:tcPr>
          <w:p w14:paraId="6A1219C5" w14:textId="4B7DF4FE" w:rsidR="00EC34E7" w:rsidRPr="00DF65B5" w:rsidRDefault="00EC34E7" w:rsidP="00DF65B5">
            <w:pPr>
              <w:rPr>
                <w:rFonts w:ascii="Arial" w:hAnsi="Arial" w:cs="Arial"/>
                <w:sz w:val="20"/>
                <w:szCs w:val="20"/>
              </w:rPr>
            </w:pPr>
          </w:p>
        </w:tc>
      </w:tr>
      <w:tr w:rsidR="00EC34E7" w:rsidRPr="00D15569" w14:paraId="51E54949" w14:textId="77777777" w:rsidTr="00DF65B5">
        <w:trPr>
          <w:trHeight w:val="183"/>
        </w:trPr>
        <w:tc>
          <w:tcPr>
            <w:tcW w:w="2426" w:type="pct"/>
            <w:shd w:val="clear" w:color="auto" w:fill="FFFFFF"/>
            <w:vAlign w:val="center"/>
          </w:tcPr>
          <w:p w14:paraId="136A3BBC" w14:textId="77777777" w:rsidR="00EC34E7" w:rsidRPr="00D15569" w:rsidRDefault="00EC34E7" w:rsidP="00EC34E7">
            <w:pPr>
              <w:ind w:left="-5"/>
              <w:rPr>
                <w:rFonts w:ascii="Arial" w:hAnsi="Arial" w:cs="Arial"/>
                <w:sz w:val="20"/>
                <w:szCs w:val="20"/>
              </w:rPr>
            </w:pPr>
            <w:r w:rsidRPr="00D15569">
              <w:rPr>
                <w:rFonts w:ascii="Arial" w:hAnsi="Arial" w:cs="Arial"/>
                <w:sz w:val="20"/>
                <w:szCs w:val="20"/>
              </w:rPr>
              <w:t>P-EPE-03 Procedimiento para la formulación y seguimiento de planes y programas</w:t>
            </w:r>
          </w:p>
        </w:tc>
        <w:tc>
          <w:tcPr>
            <w:tcW w:w="963" w:type="pct"/>
            <w:shd w:val="clear" w:color="auto" w:fill="FFFFFF"/>
            <w:vAlign w:val="center"/>
          </w:tcPr>
          <w:p w14:paraId="6D825C2F" w14:textId="77777777" w:rsidR="00EC34E7" w:rsidRPr="00D15569" w:rsidRDefault="00EC34E7" w:rsidP="00EC34E7">
            <w:pPr>
              <w:ind w:left="-5"/>
              <w:rPr>
                <w:rFonts w:ascii="Arial" w:hAnsi="Arial" w:cs="Arial"/>
                <w:sz w:val="20"/>
                <w:szCs w:val="20"/>
              </w:rPr>
            </w:pPr>
            <w:r w:rsidRPr="00D15569">
              <w:rPr>
                <w:rFonts w:ascii="Arial" w:hAnsi="Arial" w:cs="Arial"/>
                <w:sz w:val="20"/>
                <w:szCs w:val="20"/>
              </w:rPr>
              <w:t>21/08/2008</w:t>
            </w:r>
          </w:p>
        </w:tc>
        <w:tc>
          <w:tcPr>
            <w:tcW w:w="741" w:type="pct"/>
            <w:shd w:val="clear" w:color="auto" w:fill="FFFFFF"/>
            <w:vAlign w:val="center"/>
          </w:tcPr>
          <w:p w14:paraId="3D175C74" w14:textId="2919F368" w:rsidR="00EC34E7" w:rsidRPr="00D15569" w:rsidRDefault="00DF65B5" w:rsidP="00EC34E7">
            <w:pPr>
              <w:ind w:left="-5"/>
              <w:rPr>
                <w:rFonts w:ascii="Arial" w:hAnsi="Arial" w:cs="Arial"/>
                <w:sz w:val="20"/>
                <w:szCs w:val="20"/>
              </w:rPr>
            </w:pPr>
            <w:r>
              <w:rPr>
                <w:rFonts w:ascii="Arial" w:hAnsi="Arial" w:cs="Arial"/>
                <w:sz w:val="20"/>
                <w:szCs w:val="20"/>
              </w:rPr>
              <w:t>2</w:t>
            </w:r>
          </w:p>
        </w:tc>
        <w:tc>
          <w:tcPr>
            <w:tcW w:w="444" w:type="pct"/>
            <w:shd w:val="clear" w:color="auto" w:fill="A6A6A6" w:themeFill="background1" w:themeFillShade="A6"/>
            <w:vAlign w:val="center"/>
          </w:tcPr>
          <w:p w14:paraId="44429ED7" w14:textId="77777777" w:rsidR="00EC34E7" w:rsidRPr="00DF65B5" w:rsidRDefault="00EC34E7" w:rsidP="00EC34E7">
            <w:pPr>
              <w:ind w:left="-5"/>
              <w:rPr>
                <w:rFonts w:ascii="Arial" w:hAnsi="Arial" w:cs="Arial"/>
                <w:b/>
                <w:sz w:val="20"/>
                <w:szCs w:val="20"/>
              </w:rPr>
            </w:pPr>
            <w:r w:rsidRPr="00DF65B5">
              <w:rPr>
                <w:rFonts w:ascii="Arial" w:hAnsi="Arial" w:cs="Arial"/>
                <w:b/>
                <w:sz w:val="20"/>
                <w:szCs w:val="20"/>
              </w:rPr>
              <w:t>Si</w:t>
            </w:r>
          </w:p>
        </w:tc>
        <w:tc>
          <w:tcPr>
            <w:tcW w:w="426" w:type="pct"/>
            <w:shd w:val="clear" w:color="auto" w:fill="FFFFFF" w:themeFill="background1"/>
            <w:vAlign w:val="center"/>
          </w:tcPr>
          <w:p w14:paraId="4AD469A2" w14:textId="2F2136F7" w:rsidR="00EC34E7" w:rsidRPr="00DF65B5" w:rsidRDefault="00EC34E7" w:rsidP="00DF65B5">
            <w:pPr>
              <w:rPr>
                <w:rFonts w:ascii="Arial" w:hAnsi="Arial" w:cs="Arial"/>
                <w:sz w:val="20"/>
                <w:szCs w:val="20"/>
              </w:rPr>
            </w:pPr>
          </w:p>
        </w:tc>
      </w:tr>
      <w:tr w:rsidR="00EC34E7" w:rsidRPr="00D15569" w14:paraId="48AFADF2" w14:textId="77777777" w:rsidTr="00DF65B5">
        <w:trPr>
          <w:trHeight w:val="183"/>
        </w:trPr>
        <w:tc>
          <w:tcPr>
            <w:tcW w:w="2426" w:type="pct"/>
            <w:shd w:val="clear" w:color="auto" w:fill="FFFFFF"/>
            <w:vAlign w:val="center"/>
          </w:tcPr>
          <w:p w14:paraId="643962C3" w14:textId="77777777" w:rsidR="00EC34E7" w:rsidRPr="00D15569" w:rsidRDefault="00EC34E7" w:rsidP="00EC34E7">
            <w:pPr>
              <w:ind w:left="-5"/>
              <w:rPr>
                <w:rFonts w:ascii="Arial" w:hAnsi="Arial" w:cs="Arial"/>
                <w:sz w:val="20"/>
                <w:szCs w:val="20"/>
              </w:rPr>
            </w:pPr>
            <w:r w:rsidRPr="00D15569">
              <w:rPr>
                <w:rFonts w:ascii="Arial" w:hAnsi="Arial" w:cs="Arial"/>
                <w:sz w:val="20"/>
                <w:szCs w:val="20"/>
              </w:rPr>
              <w:t>P-EPE-04 Procedimiento para la gestión de la cooperación internacional</w:t>
            </w:r>
          </w:p>
        </w:tc>
        <w:tc>
          <w:tcPr>
            <w:tcW w:w="963" w:type="pct"/>
            <w:shd w:val="clear" w:color="auto" w:fill="FFFFFF"/>
            <w:vAlign w:val="center"/>
          </w:tcPr>
          <w:p w14:paraId="088ECC9A" w14:textId="77777777" w:rsidR="00EC34E7" w:rsidRPr="00D15569" w:rsidRDefault="00EC34E7" w:rsidP="00EC34E7">
            <w:pPr>
              <w:ind w:left="-5"/>
              <w:rPr>
                <w:rFonts w:ascii="Arial" w:hAnsi="Arial" w:cs="Arial"/>
                <w:sz w:val="20"/>
                <w:szCs w:val="20"/>
                <w:lang w:val="es-ES"/>
              </w:rPr>
            </w:pPr>
            <w:r w:rsidRPr="00D15569">
              <w:rPr>
                <w:rFonts w:ascii="Arial" w:hAnsi="Arial" w:cs="Arial"/>
                <w:sz w:val="20"/>
                <w:szCs w:val="20"/>
              </w:rPr>
              <w:t>21/08/2008</w:t>
            </w:r>
          </w:p>
        </w:tc>
        <w:tc>
          <w:tcPr>
            <w:tcW w:w="741" w:type="pct"/>
            <w:shd w:val="clear" w:color="auto" w:fill="FFFFFF"/>
            <w:vAlign w:val="center"/>
          </w:tcPr>
          <w:p w14:paraId="694BE9CA" w14:textId="35555F66" w:rsidR="00EC34E7" w:rsidRPr="00D15569" w:rsidRDefault="00DF65B5" w:rsidP="00EC34E7">
            <w:pPr>
              <w:ind w:left="-5"/>
              <w:rPr>
                <w:rFonts w:ascii="Arial" w:hAnsi="Arial" w:cs="Arial"/>
                <w:sz w:val="20"/>
                <w:szCs w:val="20"/>
              </w:rPr>
            </w:pPr>
            <w:r>
              <w:rPr>
                <w:rFonts w:ascii="Arial" w:hAnsi="Arial" w:cs="Arial"/>
                <w:sz w:val="20"/>
                <w:szCs w:val="20"/>
              </w:rPr>
              <w:t>1</w:t>
            </w:r>
          </w:p>
        </w:tc>
        <w:tc>
          <w:tcPr>
            <w:tcW w:w="444" w:type="pct"/>
            <w:shd w:val="clear" w:color="auto" w:fill="A6A6A6" w:themeFill="background1" w:themeFillShade="A6"/>
            <w:vAlign w:val="center"/>
          </w:tcPr>
          <w:p w14:paraId="2054CCEA" w14:textId="77777777" w:rsidR="00EC34E7" w:rsidRPr="00DF65B5" w:rsidRDefault="00EC34E7" w:rsidP="00EC34E7">
            <w:pPr>
              <w:ind w:left="-5"/>
              <w:rPr>
                <w:rFonts w:ascii="Arial" w:hAnsi="Arial" w:cs="Arial"/>
                <w:b/>
                <w:sz w:val="20"/>
                <w:szCs w:val="20"/>
              </w:rPr>
            </w:pPr>
            <w:r w:rsidRPr="00DF65B5">
              <w:rPr>
                <w:rFonts w:ascii="Arial" w:hAnsi="Arial" w:cs="Arial"/>
                <w:b/>
                <w:sz w:val="20"/>
                <w:szCs w:val="20"/>
              </w:rPr>
              <w:t>Si</w:t>
            </w:r>
          </w:p>
        </w:tc>
        <w:tc>
          <w:tcPr>
            <w:tcW w:w="426" w:type="pct"/>
            <w:shd w:val="clear" w:color="auto" w:fill="FFFFFF" w:themeFill="background1"/>
            <w:vAlign w:val="center"/>
          </w:tcPr>
          <w:p w14:paraId="70460160" w14:textId="30C31821" w:rsidR="00EC34E7" w:rsidRPr="00DF65B5" w:rsidRDefault="00EC34E7" w:rsidP="00DF65B5">
            <w:pPr>
              <w:rPr>
                <w:rFonts w:ascii="Arial" w:hAnsi="Arial" w:cs="Arial"/>
                <w:sz w:val="20"/>
                <w:szCs w:val="20"/>
              </w:rPr>
            </w:pPr>
          </w:p>
        </w:tc>
      </w:tr>
      <w:tr w:rsidR="000B4BD0" w:rsidRPr="00D15569" w14:paraId="52D4C209" w14:textId="77777777" w:rsidTr="00DF65B5">
        <w:trPr>
          <w:trHeight w:val="183"/>
        </w:trPr>
        <w:tc>
          <w:tcPr>
            <w:tcW w:w="2426" w:type="pct"/>
            <w:shd w:val="clear" w:color="auto" w:fill="FFFFFF"/>
            <w:vAlign w:val="center"/>
          </w:tcPr>
          <w:p w14:paraId="64BEA81A" w14:textId="7C9686BE" w:rsidR="000B4BD0" w:rsidRPr="00D15569" w:rsidRDefault="000B4BD0" w:rsidP="000B4BD0">
            <w:pPr>
              <w:ind w:left="-5"/>
              <w:rPr>
                <w:rFonts w:ascii="Arial" w:hAnsi="Arial" w:cs="Arial"/>
                <w:sz w:val="20"/>
                <w:szCs w:val="20"/>
              </w:rPr>
            </w:pPr>
            <w:r w:rsidRPr="00D15569">
              <w:rPr>
                <w:rFonts w:ascii="Arial" w:hAnsi="Arial" w:cs="Arial"/>
                <w:sz w:val="20"/>
                <w:szCs w:val="20"/>
              </w:rPr>
              <w:t>P-EPE-05 Procedimiento para la Revisión por la Dirección</w:t>
            </w:r>
          </w:p>
        </w:tc>
        <w:tc>
          <w:tcPr>
            <w:tcW w:w="963" w:type="pct"/>
            <w:shd w:val="clear" w:color="auto" w:fill="FFFFFF"/>
            <w:vAlign w:val="center"/>
          </w:tcPr>
          <w:p w14:paraId="0143DB85" w14:textId="28C5B803" w:rsidR="000B4BD0" w:rsidRPr="00D15569" w:rsidRDefault="00ED131E" w:rsidP="00EC34E7">
            <w:pPr>
              <w:ind w:left="-5"/>
              <w:rPr>
                <w:rFonts w:ascii="Arial" w:hAnsi="Arial" w:cs="Arial"/>
                <w:sz w:val="20"/>
                <w:szCs w:val="20"/>
              </w:rPr>
            </w:pPr>
            <w:r w:rsidRPr="00D15569">
              <w:rPr>
                <w:rFonts w:ascii="Arial" w:hAnsi="Arial" w:cs="Arial"/>
                <w:sz w:val="20"/>
                <w:szCs w:val="20"/>
              </w:rPr>
              <w:t>23/03/2014</w:t>
            </w:r>
          </w:p>
        </w:tc>
        <w:tc>
          <w:tcPr>
            <w:tcW w:w="741" w:type="pct"/>
            <w:shd w:val="clear" w:color="auto" w:fill="FFFFFF"/>
            <w:vAlign w:val="center"/>
          </w:tcPr>
          <w:p w14:paraId="23492A47" w14:textId="609A6894" w:rsidR="000B4BD0" w:rsidRPr="00D15569" w:rsidRDefault="00DF65B5" w:rsidP="00EC34E7">
            <w:pPr>
              <w:ind w:left="-5"/>
              <w:rPr>
                <w:rFonts w:ascii="Arial" w:hAnsi="Arial" w:cs="Arial"/>
                <w:sz w:val="20"/>
                <w:szCs w:val="20"/>
              </w:rPr>
            </w:pPr>
            <w:r>
              <w:rPr>
                <w:rFonts w:ascii="Arial" w:hAnsi="Arial" w:cs="Arial"/>
                <w:sz w:val="20"/>
                <w:szCs w:val="20"/>
              </w:rPr>
              <w:t>5</w:t>
            </w:r>
          </w:p>
        </w:tc>
        <w:tc>
          <w:tcPr>
            <w:tcW w:w="444" w:type="pct"/>
            <w:shd w:val="clear" w:color="auto" w:fill="A6A6A6" w:themeFill="background1" w:themeFillShade="A6"/>
            <w:vAlign w:val="center"/>
          </w:tcPr>
          <w:p w14:paraId="48E798AC" w14:textId="286BDDC9" w:rsidR="000B4BD0" w:rsidRPr="00DF65B5" w:rsidRDefault="00ED131E" w:rsidP="00EC34E7">
            <w:pPr>
              <w:ind w:left="-5"/>
              <w:rPr>
                <w:rFonts w:ascii="Arial" w:hAnsi="Arial" w:cs="Arial"/>
                <w:b/>
                <w:sz w:val="20"/>
                <w:szCs w:val="20"/>
              </w:rPr>
            </w:pPr>
            <w:r w:rsidRPr="00DF65B5">
              <w:rPr>
                <w:rFonts w:ascii="Arial" w:hAnsi="Arial" w:cs="Arial"/>
                <w:b/>
                <w:sz w:val="20"/>
                <w:szCs w:val="20"/>
              </w:rPr>
              <w:t>SI</w:t>
            </w:r>
          </w:p>
        </w:tc>
        <w:tc>
          <w:tcPr>
            <w:tcW w:w="426" w:type="pct"/>
            <w:shd w:val="clear" w:color="auto" w:fill="FFFFFF" w:themeFill="background1"/>
            <w:vAlign w:val="center"/>
          </w:tcPr>
          <w:p w14:paraId="77D8CA45" w14:textId="77777777" w:rsidR="000B4BD0" w:rsidRPr="00DF65B5" w:rsidRDefault="000B4BD0" w:rsidP="00EC34E7">
            <w:pPr>
              <w:ind w:left="-5"/>
              <w:rPr>
                <w:rFonts w:ascii="Arial" w:hAnsi="Arial" w:cs="Arial"/>
                <w:sz w:val="20"/>
                <w:szCs w:val="20"/>
              </w:rPr>
            </w:pPr>
          </w:p>
        </w:tc>
      </w:tr>
    </w:tbl>
    <w:p w14:paraId="16B0F050" w14:textId="77777777" w:rsidR="00EC34E7" w:rsidRPr="00EC34E7" w:rsidRDefault="00EC34E7" w:rsidP="00EC34E7">
      <w:pPr>
        <w:ind w:left="-5"/>
        <w:rPr>
          <w:lang w:val="es-MX"/>
        </w:rPr>
      </w:pPr>
    </w:p>
    <w:p w14:paraId="1CFFE6E9" w14:textId="77777777" w:rsidR="00EC34E7" w:rsidRPr="00D15569" w:rsidRDefault="00EC34E7" w:rsidP="00D15569">
      <w:pPr>
        <w:ind w:left="-5"/>
        <w:jc w:val="both"/>
        <w:rPr>
          <w:rFonts w:ascii="Arial" w:hAnsi="Arial" w:cs="Arial"/>
          <w:lang w:val="es-MX"/>
        </w:rPr>
      </w:pPr>
      <w:r w:rsidRPr="00D15569">
        <w:rPr>
          <w:rFonts w:ascii="Arial" w:hAnsi="Arial" w:cs="Arial"/>
          <w:lang w:val="es-MX"/>
        </w:rPr>
        <w:t>De estos procedimientos requieren ser actualizados los siguientes, de los cuales se relaciona la oportunidad de mejora:</w:t>
      </w:r>
    </w:p>
    <w:p w14:paraId="204A34D0" w14:textId="77777777" w:rsidR="00EC34E7" w:rsidRPr="00EC34E7" w:rsidRDefault="00EC34E7" w:rsidP="00EC34E7">
      <w:pPr>
        <w:ind w:left="-5"/>
        <w:rPr>
          <w:b/>
          <w:bCs/>
        </w:rPr>
      </w:pPr>
    </w:p>
    <w:p w14:paraId="59D8E3EE" w14:textId="7712C917" w:rsidR="00EC34E7" w:rsidRDefault="00EC34E7" w:rsidP="00EC34E7">
      <w:pPr>
        <w:ind w:left="-5"/>
        <w:rPr>
          <w:b/>
          <w:bCs/>
        </w:rPr>
      </w:pPr>
      <w:r w:rsidRPr="00EC34E7">
        <w:rPr>
          <w:b/>
          <w:bCs/>
        </w:rPr>
        <w:t>Procedimiento para la formulación del plan sectorial de desarrollo</w:t>
      </w:r>
    </w:p>
    <w:p w14:paraId="26B96AD2" w14:textId="77777777" w:rsidR="000B4BD0" w:rsidRPr="00EC34E7" w:rsidRDefault="000B4BD0" w:rsidP="00EC34E7">
      <w:pPr>
        <w:ind w:left="-5"/>
        <w:rPr>
          <w:b/>
          <w:bCs/>
          <w:lang w:val="es-MX"/>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2726"/>
        <w:gridCol w:w="4462"/>
      </w:tblGrid>
      <w:tr w:rsidR="00EC34E7" w:rsidRPr="00FA0089" w14:paraId="64D5E2D9" w14:textId="77777777" w:rsidTr="00D15569">
        <w:trPr>
          <w:trHeight w:val="684"/>
          <w:tblHeader/>
        </w:trPr>
        <w:tc>
          <w:tcPr>
            <w:tcW w:w="2098" w:type="dxa"/>
            <w:shd w:val="clear" w:color="auto" w:fill="DEEAF6" w:themeFill="accent5" w:themeFillTint="33"/>
            <w:vAlign w:val="center"/>
          </w:tcPr>
          <w:p w14:paraId="70AD0F87" w14:textId="77777777" w:rsidR="00EC34E7" w:rsidRPr="00FA0089" w:rsidRDefault="00EC34E7" w:rsidP="00EC34E7">
            <w:pPr>
              <w:ind w:left="-5"/>
              <w:rPr>
                <w:rFonts w:ascii="Arial" w:hAnsi="Arial" w:cs="Arial"/>
                <w:b/>
                <w:sz w:val="20"/>
                <w:szCs w:val="20"/>
                <w:lang w:val="es-MX"/>
              </w:rPr>
            </w:pPr>
            <w:r w:rsidRPr="00FA0089">
              <w:rPr>
                <w:rFonts w:ascii="Arial" w:hAnsi="Arial" w:cs="Arial"/>
                <w:b/>
                <w:sz w:val="20"/>
                <w:szCs w:val="20"/>
                <w:lang w:val="es-MX"/>
              </w:rPr>
              <w:t>Producto o servicio afectado</w:t>
            </w:r>
          </w:p>
        </w:tc>
        <w:tc>
          <w:tcPr>
            <w:tcW w:w="7188" w:type="dxa"/>
            <w:gridSpan w:val="2"/>
            <w:shd w:val="clear" w:color="auto" w:fill="FFFFFF"/>
            <w:vAlign w:val="center"/>
          </w:tcPr>
          <w:p w14:paraId="3A39A7BA" w14:textId="77777777" w:rsidR="00EC34E7" w:rsidRPr="00FA0089" w:rsidRDefault="00EC34E7" w:rsidP="00B95F1B">
            <w:pPr>
              <w:numPr>
                <w:ilvl w:val="0"/>
                <w:numId w:val="5"/>
              </w:numPr>
              <w:rPr>
                <w:rFonts w:ascii="Arial" w:hAnsi="Arial" w:cs="Arial"/>
                <w:sz w:val="20"/>
                <w:szCs w:val="20"/>
                <w:lang w:val="es-MX"/>
              </w:rPr>
            </w:pPr>
            <w:r w:rsidRPr="00FA0089">
              <w:rPr>
                <w:rFonts w:ascii="Arial" w:hAnsi="Arial" w:cs="Arial"/>
                <w:sz w:val="20"/>
                <w:szCs w:val="20"/>
                <w:lang w:val="es-MX"/>
              </w:rPr>
              <w:t>Plan Sectorial de Desarrollo</w:t>
            </w:r>
          </w:p>
          <w:p w14:paraId="50E463CF" w14:textId="77777777" w:rsidR="00EC34E7" w:rsidRPr="00FA0089" w:rsidRDefault="00EC34E7" w:rsidP="00B95F1B">
            <w:pPr>
              <w:numPr>
                <w:ilvl w:val="0"/>
                <w:numId w:val="5"/>
              </w:numPr>
              <w:rPr>
                <w:rFonts w:ascii="Arial" w:hAnsi="Arial" w:cs="Arial"/>
                <w:sz w:val="20"/>
                <w:szCs w:val="20"/>
                <w:lang w:val="es-MX"/>
              </w:rPr>
            </w:pPr>
            <w:r w:rsidRPr="00FA0089">
              <w:rPr>
                <w:rFonts w:ascii="Arial" w:hAnsi="Arial" w:cs="Arial"/>
                <w:sz w:val="20"/>
                <w:szCs w:val="20"/>
                <w:lang w:val="es-MX"/>
              </w:rPr>
              <w:t>Informe de resultados Plan Sectorial de Desarrollo Cuatrienal</w:t>
            </w:r>
          </w:p>
        </w:tc>
      </w:tr>
      <w:tr w:rsidR="00EC34E7" w:rsidRPr="00FA0089" w14:paraId="1FB5EF0A" w14:textId="77777777" w:rsidTr="00D15569">
        <w:trPr>
          <w:tblHeader/>
        </w:trPr>
        <w:tc>
          <w:tcPr>
            <w:tcW w:w="2098" w:type="dxa"/>
            <w:shd w:val="clear" w:color="auto" w:fill="DEEAF6" w:themeFill="accent5" w:themeFillTint="33"/>
            <w:vAlign w:val="center"/>
          </w:tcPr>
          <w:p w14:paraId="7C6C9930" w14:textId="77777777" w:rsidR="00EC34E7" w:rsidRPr="00FA0089" w:rsidRDefault="00EC34E7" w:rsidP="00D15569">
            <w:pPr>
              <w:ind w:left="-5"/>
              <w:jc w:val="center"/>
              <w:rPr>
                <w:rFonts w:ascii="Arial" w:hAnsi="Arial" w:cs="Arial"/>
                <w:b/>
                <w:lang w:val="es-MX"/>
              </w:rPr>
            </w:pPr>
            <w:r w:rsidRPr="00FA0089">
              <w:rPr>
                <w:rFonts w:ascii="Arial" w:hAnsi="Arial" w:cs="Arial"/>
                <w:b/>
                <w:lang w:val="es-MX"/>
              </w:rPr>
              <w:t>PASO</w:t>
            </w:r>
          </w:p>
        </w:tc>
        <w:tc>
          <w:tcPr>
            <w:tcW w:w="2726" w:type="dxa"/>
            <w:shd w:val="clear" w:color="auto" w:fill="DEEAF6" w:themeFill="accent5" w:themeFillTint="33"/>
            <w:vAlign w:val="center"/>
          </w:tcPr>
          <w:p w14:paraId="6D3DB807" w14:textId="77777777" w:rsidR="00EC34E7" w:rsidRPr="00FA0089" w:rsidRDefault="00EC34E7" w:rsidP="00D15569">
            <w:pPr>
              <w:ind w:left="-5"/>
              <w:jc w:val="center"/>
              <w:rPr>
                <w:rFonts w:ascii="Arial" w:hAnsi="Arial" w:cs="Arial"/>
                <w:b/>
                <w:lang w:val="es-MX"/>
              </w:rPr>
            </w:pPr>
            <w:r w:rsidRPr="00FA0089">
              <w:rPr>
                <w:rFonts w:ascii="Arial" w:hAnsi="Arial" w:cs="Arial"/>
                <w:b/>
                <w:lang w:val="es-MX"/>
              </w:rPr>
              <w:t>ACTIVIDAD</w:t>
            </w:r>
          </w:p>
        </w:tc>
        <w:tc>
          <w:tcPr>
            <w:tcW w:w="4462" w:type="dxa"/>
            <w:shd w:val="clear" w:color="auto" w:fill="DEEAF6" w:themeFill="accent5" w:themeFillTint="33"/>
            <w:vAlign w:val="center"/>
          </w:tcPr>
          <w:p w14:paraId="73C9CC77" w14:textId="77777777" w:rsidR="00EC34E7" w:rsidRPr="00FA0089" w:rsidRDefault="00EC34E7" w:rsidP="00D15569">
            <w:pPr>
              <w:ind w:left="-5"/>
              <w:jc w:val="center"/>
              <w:rPr>
                <w:rFonts w:ascii="Arial" w:hAnsi="Arial" w:cs="Arial"/>
                <w:b/>
                <w:lang w:val="es-MX"/>
              </w:rPr>
            </w:pPr>
            <w:r w:rsidRPr="00FA0089">
              <w:rPr>
                <w:rFonts w:ascii="Arial" w:hAnsi="Arial" w:cs="Arial"/>
                <w:b/>
                <w:lang w:val="es-MX"/>
              </w:rPr>
              <w:t>OPORTUNIDAD DE MEJORA</w:t>
            </w:r>
          </w:p>
        </w:tc>
      </w:tr>
      <w:tr w:rsidR="00EC34E7" w:rsidRPr="00D15569" w14:paraId="18647722" w14:textId="77777777" w:rsidTr="00D15569">
        <w:tc>
          <w:tcPr>
            <w:tcW w:w="2098" w:type="dxa"/>
            <w:shd w:val="clear" w:color="auto" w:fill="auto"/>
            <w:vAlign w:val="center"/>
          </w:tcPr>
          <w:p w14:paraId="21A00536" w14:textId="77777777" w:rsidR="00EC34E7" w:rsidRPr="00D15569" w:rsidRDefault="00EC34E7" w:rsidP="00EC34E7">
            <w:pPr>
              <w:ind w:left="-5"/>
              <w:rPr>
                <w:rFonts w:ascii="Arial" w:hAnsi="Arial" w:cs="Arial"/>
                <w:sz w:val="20"/>
                <w:szCs w:val="20"/>
              </w:rPr>
            </w:pPr>
            <w:r w:rsidRPr="00D15569">
              <w:rPr>
                <w:rFonts w:ascii="Arial" w:hAnsi="Arial" w:cs="Arial"/>
                <w:sz w:val="20"/>
                <w:szCs w:val="20"/>
              </w:rPr>
              <w:t>3</w:t>
            </w:r>
          </w:p>
        </w:tc>
        <w:tc>
          <w:tcPr>
            <w:tcW w:w="2726" w:type="dxa"/>
            <w:shd w:val="clear" w:color="auto" w:fill="auto"/>
            <w:vAlign w:val="center"/>
          </w:tcPr>
          <w:p w14:paraId="12F4B366" w14:textId="7E421601" w:rsidR="00EC34E7" w:rsidRPr="00D15569" w:rsidRDefault="00EC34E7" w:rsidP="00DF65B5">
            <w:pPr>
              <w:ind w:left="-5"/>
              <w:rPr>
                <w:rFonts w:ascii="Arial" w:hAnsi="Arial" w:cs="Arial"/>
                <w:sz w:val="20"/>
                <w:szCs w:val="20"/>
              </w:rPr>
            </w:pPr>
            <w:r w:rsidRPr="00D15569">
              <w:rPr>
                <w:rFonts w:ascii="Arial" w:hAnsi="Arial" w:cs="Arial"/>
                <w:sz w:val="20"/>
                <w:szCs w:val="20"/>
              </w:rPr>
              <w:t xml:space="preserve">Revisión </w:t>
            </w:r>
            <w:r w:rsidR="00DF65B5">
              <w:rPr>
                <w:rFonts w:ascii="Arial" w:hAnsi="Arial" w:cs="Arial"/>
                <w:sz w:val="20"/>
                <w:szCs w:val="20"/>
              </w:rPr>
              <w:t>Consejo Superior de la Judicatura</w:t>
            </w:r>
          </w:p>
        </w:tc>
        <w:tc>
          <w:tcPr>
            <w:tcW w:w="4462" w:type="dxa"/>
            <w:shd w:val="clear" w:color="auto" w:fill="auto"/>
          </w:tcPr>
          <w:p w14:paraId="50930E2B" w14:textId="11932FDD" w:rsidR="00EC34E7" w:rsidRPr="00D15569" w:rsidRDefault="00EC34E7" w:rsidP="00B95F1B">
            <w:pPr>
              <w:numPr>
                <w:ilvl w:val="0"/>
                <w:numId w:val="4"/>
              </w:numPr>
              <w:jc w:val="both"/>
              <w:rPr>
                <w:rFonts w:ascii="Arial" w:hAnsi="Arial" w:cs="Arial"/>
                <w:sz w:val="20"/>
                <w:szCs w:val="20"/>
              </w:rPr>
            </w:pPr>
            <w:r w:rsidRPr="00D15569">
              <w:rPr>
                <w:rFonts w:ascii="Arial" w:hAnsi="Arial" w:cs="Arial"/>
                <w:sz w:val="20"/>
                <w:szCs w:val="20"/>
              </w:rPr>
              <w:t>Dejar explícito en responsable el Presidente de</w:t>
            </w:r>
            <w:r w:rsidR="00DF65B5">
              <w:rPr>
                <w:rFonts w:ascii="Arial" w:hAnsi="Arial" w:cs="Arial"/>
                <w:sz w:val="20"/>
                <w:szCs w:val="20"/>
              </w:rPr>
              <w:t>l Consejo Superior de la Judicatura</w:t>
            </w:r>
            <w:r w:rsidRPr="00D15569">
              <w:rPr>
                <w:rFonts w:ascii="Arial" w:hAnsi="Arial" w:cs="Arial"/>
                <w:sz w:val="20"/>
                <w:szCs w:val="20"/>
              </w:rPr>
              <w:t>.</w:t>
            </w:r>
          </w:p>
          <w:p w14:paraId="349377B7" w14:textId="77777777" w:rsidR="00EC34E7" w:rsidRPr="00D15569" w:rsidRDefault="00EC34E7" w:rsidP="00B95F1B">
            <w:pPr>
              <w:numPr>
                <w:ilvl w:val="0"/>
                <w:numId w:val="4"/>
              </w:numPr>
              <w:jc w:val="both"/>
              <w:rPr>
                <w:rFonts w:ascii="Arial" w:hAnsi="Arial" w:cs="Arial"/>
                <w:sz w:val="20"/>
                <w:szCs w:val="20"/>
              </w:rPr>
            </w:pPr>
            <w:r w:rsidRPr="00D15569">
              <w:rPr>
                <w:rFonts w:ascii="Arial" w:hAnsi="Arial" w:cs="Arial"/>
                <w:sz w:val="20"/>
                <w:szCs w:val="20"/>
              </w:rPr>
              <w:t>Incluir punto de control (decisión) para indicar que pasa cuando no se está de acuerdo con algún apartado del informe de diagnóstico.</w:t>
            </w:r>
          </w:p>
        </w:tc>
      </w:tr>
      <w:tr w:rsidR="00EC34E7" w:rsidRPr="00D15569" w14:paraId="78377675" w14:textId="77777777" w:rsidTr="00D15569">
        <w:tc>
          <w:tcPr>
            <w:tcW w:w="2098" w:type="dxa"/>
            <w:shd w:val="clear" w:color="auto" w:fill="auto"/>
            <w:vAlign w:val="center"/>
          </w:tcPr>
          <w:p w14:paraId="613B0A0C" w14:textId="77777777" w:rsidR="00EC34E7" w:rsidRPr="00D15569" w:rsidRDefault="00EC34E7" w:rsidP="00EC34E7">
            <w:pPr>
              <w:ind w:left="-5"/>
              <w:rPr>
                <w:rFonts w:ascii="Arial" w:hAnsi="Arial" w:cs="Arial"/>
                <w:sz w:val="20"/>
                <w:szCs w:val="20"/>
              </w:rPr>
            </w:pPr>
            <w:r w:rsidRPr="00D15569">
              <w:rPr>
                <w:rFonts w:ascii="Arial" w:hAnsi="Arial" w:cs="Arial"/>
                <w:sz w:val="20"/>
                <w:szCs w:val="20"/>
              </w:rPr>
              <w:t>10</w:t>
            </w:r>
          </w:p>
        </w:tc>
        <w:tc>
          <w:tcPr>
            <w:tcW w:w="2726" w:type="dxa"/>
            <w:shd w:val="clear" w:color="auto" w:fill="auto"/>
            <w:vAlign w:val="center"/>
          </w:tcPr>
          <w:p w14:paraId="30FD5F21" w14:textId="77777777" w:rsidR="00EC34E7" w:rsidRPr="00D15569" w:rsidRDefault="00EC34E7" w:rsidP="00D15569">
            <w:pPr>
              <w:ind w:left="-5"/>
              <w:jc w:val="both"/>
              <w:rPr>
                <w:rFonts w:ascii="Arial" w:hAnsi="Arial" w:cs="Arial"/>
                <w:sz w:val="20"/>
                <w:szCs w:val="20"/>
              </w:rPr>
            </w:pPr>
            <w:r w:rsidRPr="00D15569">
              <w:rPr>
                <w:rFonts w:ascii="Arial" w:hAnsi="Arial" w:cs="Arial"/>
                <w:sz w:val="20"/>
                <w:szCs w:val="20"/>
              </w:rPr>
              <w:t>Aportes Consejos y Direcciones Seccionales</w:t>
            </w:r>
          </w:p>
        </w:tc>
        <w:tc>
          <w:tcPr>
            <w:tcW w:w="4462" w:type="dxa"/>
            <w:shd w:val="clear" w:color="auto" w:fill="auto"/>
          </w:tcPr>
          <w:p w14:paraId="033736A1" w14:textId="77777777" w:rsidR="00EC34E7" w:rsidRPr="00D15569" w:rsidRDefault="00EC34E7" w:rsidP="00D15569">
            <w:pPr>
              <w:ind w:left="-5"/>
              <w:jc w:val="both"/>
              <w:rPr>
                <w:rFonts w:ascii="Arial" w:hAnsi="Arial" w:cs="Arial"/>
                <w:sz w:val="20"/>
                <w:szCs w:val="20"/>
              </w:rPr>
            </w:pPr>
            <w:r w:rsidRPr="00D15569">
              <w:rPr>
                <w:rFonts w:ascii="Arial" w:hAnsi="Arial" w:cs="Arial"/>
                <w:sz w:val="20"/>
                <w:szCs w:val="20"/>
              </w:rPr>
              <w:t>Incluir punto de control (decisión) para indicar que pasa cuando hay o no aportes de los Consejos y Direcciones Seccionales.</w:t>
            </w:r>
          </w:p>
        </w:tc>
      </w:tr>
      <w:tr w:rsidR="00EC34E7" w:rsidRPr="00D15569" w14:paraId="313CB1D2" w14:textId="77777777" w:rsidTr="00D15569">
        <w:tc>
          <w:tcPr>
            <w:tcW w:w="2098" w:type="dxa"/>
            <w:shd w:val="clear" w:color="auto" w:fill="auto"/>
            <w:vAlign w:val="center"/>
          </w:tcPr>
          <w:p w14:paraId="02C85AA6" w14:textId="77777777" w:rsidR="00EC34E7" w:rsidRPr="00D15569" w:rsidRDefault="00EC34E7" w:rsidP="00EC34E7">
            <w:pPr>
              <w:ind w:left="-5"/>
              <w:rPr>
                <w:rFonts w:ascii="Arial" w:hAnsi="Arial" w:cs="Arial"/>
                <w:sz w:val="20"/>
                <w:szCs w:val="20"/>
              </w:rPr>
            </w:pPr>
            <w:r w:rsidRPr="00D15569">
              <w:rPr>
                <w:rFonts w:ascii="Arial" w:hAnsi="Arial" w:cs="Arial"/>
                <w:sz w:val="20"/>
                <w:szCs w:val="20"/>
              </w:rPr>
              <w:lastRenderedPageBreak/>
              <w:t>17</w:t>
            </w:r>
          </w:p>
        </w:tc>
        <w:tc>
          <w:tcPr>
            <w:tcW w:w="2726" w:type="dxa"/>
            <w:shd w:val="clear" w:color="auto" w:fill="auto"/>
            <w:vAlign w:val="center"/>
          </w:tcPr>
          <w:p w14:paraId="5B4A4B53" w14:textId="292BEAC3" w:rsidR="00EC34E7" w:rsidRPr="00D15569" w:rsidRDefault="00EC34E7" w:rsidP="00DF65B5">
            <w:pPr>
              <w:ind w:left="-5"/>
              <w:jc w:val="both"/>
              <w:rPr>
                <w:rFonts w:ascii="Arial" w:hAnsi="Arial" w:cs="Arial"/>
                <w:sz w:val="20"/>
                <w:szCs w:val="20"/>
              </w:rPr>
            </w:pPr>
            <w:r w:rsidRPr="00D15569">
              <w:rPr>
                <w:rFonts w:ascii="Arial" w:hAnsi="Arial" w:cs="Arial"/>
                <w:sz w:val="20"/>
                <w:szCs w:val="20"/>
              </w:rPr>
              <w:t>P</w:t>
            </w:r>
            <w:r w:rsidR="00DF65B5">
              <w:rPr>
                <w:rFonts w:ascii="Arial" w:hAnsi="Arial" w:cs="Arial"/>
                <w:sz w:val="20"/>
                <w:szCs w:val="20"/>
              </w:rPr>
              <w:t>resentación para aprobación del Consejo Superior de la Judicatura</w:t>
            </w:r>
          </w:p>
        </w:tc>
        <w:tc>
          <w:tcPr>
            <w:tcW w:w="4462" w:type="dxa"/>
            <w:shd w:val="clear" w:color="auto" w:fill="auto"/>
          </w:tcPr>
          <w:p w14:paraId="4C3891C3" w14:textId="700CF5AF" w:rsidR="00EC34E7" w:rsidRPr="00D15569" w:rsidRDefault="00EC34E7" w:rsidP="00DF65B5">
            <w:pPr>
              <w:ind w:left="-5"/>
              <w:jc w:val="both"/>
              <w:rPr>
                <w:rFonts w:ascii="Arial" w:hAnsi="Arial" w:cs="Arial"/>
                <w:sz w:val="20"/>
                <w:szCs w:val="20"/>
              </w:rPr>
            </w:pPr>
            <w:r w:rsidRPr="00D15569">
              <w:rPr>
                <w:rFonts w:ascii="Arial" w:hAnsi="Arial" w:cs="Arial"/>
                <w:sz w:val="20"/>
                <w:szCs w:val="20"/>
              </w:rPr>
              <w:t>Incluir punto de control (decisión) para indicar que pasa cuando hay o</w:t>
            </w:r>
            <w:r w:rsidR="00DF65B5">
              <w:rPr>
                <w:rFonts w:ascii="Arial" w:hAnsi="Arial" w:cs="Arial"/>
                <w:sz w:val="20"/>
                <w:szCs w:val="20"/>
              </w:rPr>
              <w:t xml:space="preserve"> no hay aprobación por parte del Consejo Superior de la Judicatura.</w:t>
            </w:r>
          </w:p>
        </w:tc>
      </w:tr>
      <w:tr w:rsidR="00EC34E7" w:rsidRPr="00D15569" w14:paraId="3574138C" w14:textId="77777777" w:rsidTr="00D15569">
        <w:tc>
          <w:tcPr>
            <w:tcW w:w="2098" w:type="dxa"/>
            <w:shd w:val="clear" w:color="auto" w:fill="auto"/>
            <w:vAlign w:val="center"/>
          </w:tcPr>
          <w:p w14:paraId="007E7FD0" w14:textId="77777777" w:rsidR="00EC34E7" w:rsidRPr="00D15569" w:rsidRDefault="00EC34E7" w:rsidP="00D15569">
            <w:pPr>
              <w:ind w:left="-5"/>
              <w:jc w:val="both"/>
              <w:rPr>
                <w:rFonts w:ascii="Arial" w:hAnsi="Arial" w:cs="Arial"/>
                <w:sz w:val="20"/>
                <w:szCs w:val="20"/>
                <w:lang w:val="es-MX"/>
              </w:rPr>
            </w:pPr>
            <w:r w:rsidRPr="00D15569">
              <w:rPr>
                <w:rFonts w:ascii="Arial" w:hAnsi="Arial" w:cs="Arial"/>
                <w:sz w:val="20"/>
                <w:szCs w:val="20"/>
                <w:lang w:val="es-MX"/>
              </w:rPr>
              <w:t>Durante el ajuste determinar a qué paso se incluirá la oportunidad de mejora o si se creará.</w:t>
            </w:r>
          </w:p>
        </w:tc>
        <w:tc>
          <w:tcPr>
            <w:tcW w:w="2726" w:type="dxa"/>
            <w:shd w:val="clear" w:color="auto" w:fill="auto"/>
            <w:vAlign w:val="center"/>
          </w:tcPr>
          <w:p w14:paraId="0FF9FCB9" w14:textId="77777777" w:rsidR="00EC34E7" w:rsidRPr="00D15569" w:rsidRDefault="00EC34E7" w:rsidP="00D15569">
            <w:pPr>
              <w:ind w:left="-5"/>
              <w:jc w:val="both"/>
              <w:rPr>
                <w:rFonts w:ascii="Arial" w:hAnsi="Arial" w:cs="Arial"/>
                <w:sz w:val="20"/>
                <w:szCs w:val="20"/>
                <w:lang w:val="es-MX"/>
              </w:rPr>
            </w:pPr>
            <w:r w:rsidRPr="00D15569">
              <w:rPr>
                <w:rFonts w:ascii="Arial" w:hAnsi="Arial" w:cs="Arial"/>
                <w:sz w:val="20"/>
                <w:szCs w:val="20"/>
                <w:lang w:val="es-MX"/>
              </w:rPr>
              <w:t>Durante el ajuste determinar a qué actividad se incluirá la oportunidad de mejora o si se creará.</w:t>
            </w:r>
          </w:p>
        </w:tc>
        <w:tc>
          <w:tcPr>
            <w:tcW w:w="4462" w:type="dxa"/>
            <w:shd w:val="clear" w:color="auto" w:fill="auto"/>
            <w:vAlign w:val="center"/>
          </w:tcPr>
          <w:p w14:paraId="0460F47E" w14:textId="6289761A" w:rsidR="00EC34E7" w:rsidRPr="00D15569" w:rsidRDefault="00EC34E7" w:rsidP="00B95F1B">
            <w:pPr>
              <w:numPr>
                <w:ilvl w:val="0"/>
                <w:numId w:val="4"/>
              </w:numPr>
              <w:jc w:val="both"/>
              <w:rPr>
                <w:rFonts w:ascii="Arial" w:hAnsi="Arial" w:cs="Arial"/>
                <w:sz w:val="20"/>
                <w:szCs w:val="20"/>
              </w:rPr>
            </w:pPr>
            <w:r w:rsidRPr="00D15569">
              <w:rPr>
                <w:rFonts w:ascii="Arial" w:hAnsi="Arial" w:cs="Arial"/>
                <w:sz w:val="20"/>
                <w:szCs w:val="20"/>
              </w:rPr>
              <w:t xml:space="preserve">Crear actividad y tener en cuenta lo descrito en </w:t>
            </w:r>
            <w:r w:rsidR="008429AB" w:rsidRPr="00D15569">
              <w:rPr>
                <w:rFonts w:ascii="Arial" w:hAnsi="Arial" w:cs="Arial"/>
                <w:sz w:val="20"/>
                <w:szCs w:val="20"/>
              </w:rPr>
              <w:t>el Acuerdo</w:t>
            </w:r>
            <w:r w:rsidRPr="00D15569">
              <w:rPr>
                <w:rFonts w:ascii="Arial" w:hAnsi="Arial" w:cs="Arial"/>
                <w:sz w:val="20"/>
                <w:szCs w:val="20"/>
              </w:rPr>
              <w:t xml:space="preserve"> No. 2636 de 2004 artículos 13 y 14 y establecer los respectivos criterios. </w:t>
            </w:r>
          </w:p>
          <w:p w14:paraId="169035FE" w14:textId="77777777" w:rsidR="00EC34E7" w:rsidRPr="00D15569" w:rsidRDefault="00EC34E7" w:rsidP="00B95F1B">
            <w:pPr>
              <w:numPr>
                <w:ilvl w:val="0"/>
                <w:numId w:val="4"/>
              </w:numPr>
              <w:jc w:val="both"/>
              <w:rPr>
                <w:rFonts w:ascii="Arial" w:hAnsi="Arial" w:cs="Arial"/>
                <w:sz w:val="20"/>
                <w:szCs w:val="20"/>
              </w:rPr>
            </w:pPr>
            <w:r w:rsidRPr="00D15569">
              <w:rPr>
                <w:rFonts w:ascii="Arial" w:hAnsi="Arial" w:cs="Arial"/>
                <w:sz w:val="20"/>
                <w:szCs w:val="20"/>
              </w:rPr>
              <w:t>Considerar cambiar nombre del procedimiento por procedimiento para la formulación, seguimiento y evaluación del Plan Sectorial de Desarrollo</w:t>
            </w:r>
          </w:p>
        </w:tc>
      </w:tr>
    </w:tbl>
    <w:p w14:paraId="411EC1E1" w14:textId="77777777" w:rsidR="00EC34E7" w:rsidRDefault="00EC34E7" w:rsidP="00EC34E7">
      <w:pPr>
        <w:ind w:left="-5"/>
        <w:rPr>
          <w:lang w:val="es-MX"/>
        </w:rPr>
      </w:pPr>
    </w:p>
    <w:p w14:paraId="7C5D91A0" w14:textId="77777777" w:rsidR="00D15569" w:rsidRDefault="00D15569" w:rsidP="00EC34E7">
      <w:pPr>
        <w:ind w:left="-5"/>
        <w:rPr>
          <w:lang w:val="es-MX"/>
        </w:rPr>
      </w:pPr>
    </w:p>
    <w:p w14:paraId="5400B8FE" w14:textId="3243D0AF" w:rsidR="00EC34E7" w:rsidRPr="00D15569" w:rsidRDefault="00EC34E7" w:rsidP="00AD639D">
      <w:pPr>
        <w:rPr>
          <w:rFonts w:ascii="Arial" w:hAnsi="Arial" w:cs="Arial"/>
          <w:b/>
          <w:bCs/>
        </w:rPr>
      </w:pPr>
      <w:r w:rsidRPr="00D15569">
        <w:rPr>
          <w:rFonts w:ascii="Arial" w:hAnsi="Arial" w:cs="Arial"/>
          <w:b/>
          <w:bCs/>
        </w:rPr>
        <w:t>Procedimiento para la formulación y seguimiento de planes y programas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2727"/>
        <w:gridCol w:w="4461"/>
      </w:tblGrid>
      <w:tr w:rsidR="00EC34E7" w:rsidRPr="00FA0089" w14:paraId="2E509804" w14:textId="77777777" w:rsidTr="00284A82">
        <w:trPr>
          <w:trHeight w:val="684"/>
          <w:tblHeader/>
        </w:trPr>
        <w:tc>
          <w:tcPr>
            <w:tcW w:w="2098" w:type="dxa"/>
            <w:shd w:val="clear" w:color="auto" w:fill="DEEAF6" w:themeFill="accent5" w:themeFillTint="33"/>
            <w:vAlign w:val="center"/>
          </w:tcPr>
          <w:p w14:paraId="3AC5C376" w14:textId="77777777" w:rsidR="00EC34E7" w:rsidRPr="00FA0089" w:rsidRDefault="00EC34E7" w:rsidP="00EC34E7">
            <w:pPr>
              <w:ind w:left="-5"/>
              <w:rPr>
                <w:rFonts w:ascii="Arial" w:hAnsi="Arial" w:cs="Arial"/>
                <w:b/>
                <w:sz w:val="20"/>
                <w:szCs w:val="20"/>
                <w:lang w:val="es-MX"/>
              </w:rPr>
            </w:pPr>
            <w:r w:rsidRPr="00FA0089">
              <w:rPr>
                <w:rFonts w:ascii="Arial" w:hAnsi="Arial" w:cs="Arial"/>
                <w:b/>
                <w:sz w:val="20"/>
                <w:szCs w:val="20"/>
                <w:lang w:val="es-MX"/>
              </w:rPr>
              <w:t>Producto o servicio afectado</w:t>
            </w:r>
          </w:p>
        </w:tc>
        <w:tc>
          <w:tcPr>
            <w:tcW w:w="7188" w:type="dxa"/>
            <w:gridSpan w:val="2"/>
            <w:shd w:val="clear" w:color="auto" w:fill="FFFFFF"/>
            <w:vAlign w:val="center"/>
          </w:tcPr>
          <w:p w14:paraId="4FE861E1" w14:textId="77777777" w:rsidR="00EC34E7" w:rsidRPr="00FA0089" w:rsidRDefault="00EC34E7" w:rsidP="00B95F1B">
            <w:pPr>
              <w:numPr>
                <w:ilvl w:val="0"/>
                <w:numId w:val="5"/>
              </w:numPr>
              <w:rPr>
                <w:rFonts w:ascii="Arial" w:hAnsi="Arial" w:cs="Arial"/>
                <w:sz w:val="20"/>
                <w:szCs w:val="20"/>
                <w:lang w:val="es-MX"/>
              </w:rPr>
            </w:pPr>
            <w:r w:rsidRPr="00FA0089">
              <w:rPr>
                <w:rFonts w:ascii="Arial" w:hAnsi="Arial" w:cs="Arial"/>
                <w:sz w:val="20"/>
                <w:szCs w:val="20"/>
                <w:lang w:val="es-MX"/>
              </w:rPr>
              <w:t>Informe de seguimiento plan operativo trimestral</w:t>
            </w:r>
          </w:p>
          <w:p w14:paraId="20FFD0AD" w14:textId="77777777" w:rsidR="00EC34E7" w:rsidRPr="00FA0089" w:rsidRDefault="00EC34E7" w:rsidP="00B95F1B">
            <w:pPr>
              <w:numPr>
                <w:ilvl w:val="0"/>
                <w:numId w:val="5"/>
              </w:numPr>
              <w:rPr>
                <w:rFonts w:ascii="Arial" w:hAnsi="Arial" w:cs="Arial"/>
                <w:sz w:val="20"/>
                <w:szCs w:val="20"/>
                <w:lang w:val="es-MX"/>
              </w:rPr>
            </w:pPr>
            <w:r w:rsidRPr="00FA0089">
              <w:rPr>
                <w:rFonts w:ascii="Arial" w:hAnsi="Arial" w:cs="Arial"/>
                <w:sz w:val="20"/>
                <w:szCs w:val="20"/>
                <w:lang w:val="es-MX"/>
              </w:rPr>
              <w:t>Informe de seguimiento plan operativo anual</w:t>
            </w:r>
          </w:p>
          <w:p w14:paraId="10F551D2" w14:textId="77777777" w:rsidR="00EC34E7" w:rsidRPr="00FA0089" w:rsidRDefault="00EC34E7" w:rsidP="00B95F1B">
            <w:pPr>
              <w:numPr>
                <w:ilvl w:val="0"/>
                <w:numId w:val="5"/>
              </w:numPr>
              <w:rPr>
                <w:rFonts w:ascii="Arial" w:hAnsi="Arial" w:cs="Arial"/>
                <w:sz w:val="20"/>
                <w:szCs w:val="20"/>
                <w:lang w:val="es-MX"/>
              </w:rPr>
            </w:pPr>
            <w:r w:rsidRPr="00FA0089">
              <w:rPr>
                <w:rFonts w:ascii="Arial" w:hAnsi="Arial" w:cs="Arial"/>
                <w:sz w:val="20"/>
                <w:szCs w:val="20"/>
                <w:lang w:val="es-MX"/>
              </w:rPr>
              <w:t>Planes operativos actualizados</w:t>
            </w:r>
          </w:p>
        </w:tc>
      </w:tr>
      <w:tr w:rsidR="00EC34E7" w:rsidRPr="00FA0089" w14:paraId="75CF7905" w14:textId="77777777" w:rsidTr="00284A82">
        <w:trPr>
          <w:tblHeader/>
        </w:trPr>
        <w:tc>
          <w:tcPr>
            <w:tcW w:w="2098" w:type="dxa"/>
            <w:shd w:val="clear" w:color="auto" w:fill="DEEAF6" w:themeFill="accent5" w:themeFillTint="33"/>
            <w:vAlign w:val="center"/>
          </w:tcPr>
          <w:p w14:paraId="64E4AA2B" w14:textId="77777777" w:rsidR="00EC34E7" w:rsidRPr="00FA0089" w:rsidRDefault="00EC34E7" w:rsidP="00EC34E7">
            <w:pPr>
              <w:ind w:left="-5"/>
              <w:rPr>
                <w:rFonts w:ascii="Arial" w:hAnsi="Arial" w:cs="Arial"/>
                <w:b/>
                <w:sz w:val="20"/>
                <w:szCs w:val="20"/>
                <w:lang w:val="es-MX"/>
              </w:rPr>
            </w:pPr>
            <w:r w:rsidRPr="00FA0089">
              <w:rPr>
                <w:rFonts w:ascii="Arial" w:hAnsi="Arial" w:cs="Arial"/>
                <w:b/>
                <w:sz w:val="20"/>
                <w:szCs w:val="20"/>
                <w:lang w:val="es-MX"/>
              </w:rPr>
              <w:t>PASO</w:t>
            </w:r>
          </w:p>
        </w:tc>
        <w:tc>
          <w:tcPr>
            <w:tcW w:w="2727" w:type="dxa"/>
            <w:shd w:val="clear" w:color="auto" w:fill="DEEAF6" w:themeFill="accent5" w:themeFillTint="33"/>
            <w:vAlign w:val="center"/>
          </w:tcPr>
          <w:p w14:paraId="33610FDC" w14:textId="77777777" w:rsidR="00EC34E7" w:rsidRPr="00FA0089" w:rsidRDefault="00EC34E7" w:rsidP="00EC34E7">
            <w:pPr>
              <w:ind w:left="-5"/>
              <w:rPr>
                <w:rFonts w:ascii="Arial" w:hAnsi="Arial" w:cs="Arial"/>
                <w:b/>
                <w:sz w:val="20"/>
                <w:szCs w:val="20"/>
                <w:lang w:val="es-MX"/>
              </w:rPr>
            </w:pPr>
            <w:r w:rsidRPr="00FA0089">
              <w:rPr>
                <w:rFonts w:ascii="Arial" w:hAnsi="Arial" w:cs="Arial"/>
                <w:b/>
                <w:sz w:val="20"/>
                <w:szCs w:val="20"/>
                <w:lang w:val="es-MX"/>
              </w:rPr>
              <w:t>ACTIVIDAD</w:t>
            </w:r>
          </w:p>
        </w:tc>
        <w:tc>
          <w:tcPr>
            <w:tcW w:w="4461" w:type="dxa"/>
            <w:shd w:val="clear" w:color="auto" w:fill="DEEAF6" w:themeFill="accent5" w:themeFillTint="33"/>
            <w:vAlign w:val="center"/>
          </w:tcPr>
          <w:p w14:paraId="2DAA3567" w14:textId="77777777" w:rsidR="00EC34E7" w:rsidRPr="00FA0089" w:rsidRDefault="00EC34E7" w:rsidP="00EC34E7">
            <w:pPr>
              <w:ind w:left="-5"/>
              <w:rPr>
                <w:rFonts w:ascii="Arial" w:hAnsi="Arial" w:cs="Arial"/>
                <w:b/>
                <w:sz w:val="20"/>
                <w:szCs w:val="20"/>
                <w:lang w:val="es-MX"/>
              </w:rPr>
            </w:pPr>
            <w:r w:rsidRPr="00FA0089">
              <w:rPr>
                <w:rFonts w:ascii="Arial" w:hAnsi="Arial" w:cs="Arial"/>
                <w:b/>
                <w:sz w:val="20"/>
                <w:szCs w:val="20"/>
                <w:lang w:val="es-MX"/>
              </w:rPr>
              <w:t>OPORTUNIDAD DE MEJORA</w:t>
            </w:r>
          </w:p>
        </w:tc>
      </w:tr>
      <w:tr w:rsidR="00EC34E7" w:rsidRPr="00FA0089" w14:paraId="74233DDC" w14:textId="77777777" w:rsidTr="00716F5B">
        <w:tc>
          <w:tcPr>
            <w:tcW w:w="2098" w:type="dxa"/>
            <w:shd w:val="clear" w:color="auto" w:fill="auto"/>
            <w:vAlign w:val="center"/>
          </w:tcPr>
          <w:p w14:paraId="3362B565" w14:textId="77777777" w:rsidR="00EC34E7" w:rsidRPr="00FA0089" w:rsidRDefault="00EC34E7" w:rsidP="00FA0089">
            <w:pPr>
              <w:ind w:left="-5"/>
              <w:jc w:val="both"/>
              <w:rPr>
                <w:rFonts w:ascii="Arial" w:hAnsi="Arial" w:cs="Arial"/>
                <w:sz w:val="20"/>
                <w:szCs w:val="20"/>
              </w:rPr>
            </w:pPr>
            <w:r w:rsidRPr="00FA0089">
              <w:rPr>
                <w:rFonts w:ascii="Arial" w:hAnsi="Arial" w:cs="Arial"/>
                <w:sz w:val="20"/>
                <w:szCs w:val="20"/>
              </w:rPr>
              <w:t>2</w:t>
            </w:r>
          </w:p>
        </w:tc>
        <w:tc>
          <w:tcPr>
            <w:tcW w:w="2727" w:type="dxa"/>
            <w:shd w:val="clear" w:color="auto" w:fill="auto"/>
            <w:vAlign w:val="center"/>
          </w:tcPr>
          <w:p w14:paraId="6CD5B1D7" w14:textId="721999E7" w:rsidR="00EC34E7" w:rsidRPr="00FA0089" w:rsidRDefault="00EC34E7" w:rsidP="00FA0089">
            <w:pPr>
              <w:ind w:left="-5"/>
              <w:jc w:val="both"/>
              <w:rPr>
                <w:rFonts w:ascii="Arial" w:hAnsi="Arial" w:cs="Arial"/>
                <w:sz w:val="20"/>
                <w:szCs w:val="20"/>
              </w:rPr>
            </w:pPr>
            <w:r w:rsidRPr="00FA0089">
              <w:rPr>
                <w:rFonts w:ascii="Arial" w:hAnsi="Arial" w:cs="Arial"/>
                <w:sz w:val="20"/>
                <w:szCs w:val="20"/>
              </w:rPr>
              <w:t>Presentación para revisión y apro</w:t>
            </w:r>
            <w:r w:rsidR="00DF65B5">
              <w:rPr>
                <w:rFonts w:ascii="Arial" w:hAnsi="Arial" w:cs="Arial"/>
                <w:sz w:val="20"/>
                <w:szCs w:val="20"/>
              </w:rPr>
              <w:t>bación del Consejo Superior de la Judicatura</w:t>
            </w:r>
          </w:p>
        </w:tc>
        <w:tc>
          <w:tcPr>
            <w:tcW w:w="4461" w:type="dxa"/>
            <w:shd w:val="clear" w:color="auto" w:fill="auto"/>
          </w:tcPr>
          <w:p w14:paraId="5D147040" w14:textId="02363AEF" w:rsidR="00EC34E7" w:rsidRPr="00FA0089" w:rsidRDefault="00EC34E7" w:rsidP="00FA0089">
            <w:pPr>
              <w:ind w:left="-5"/>
              <w:jc w:val="both"/>
              <w:rPr>
                <w:rFonts w:ascii="Arial" w:hAnsi="Arial" w:cs="Arial"/>
                <w:sz w:val="20"/>
                <w:szCs w:val="20"/>
              </w:rPr>
            </w:pPr>
            <w:r w:rsidRPr="00FA0089">
              <w:rPr>
                <w:rFonts w:ascii="Arial" w:hAnsi="Arial" w:cs="Arial"/>
                <w:sz w:val="20"/>
                <w:szCs w:val="20"/>
              </w:rPr>
              <w:t>Incluir punto de control (decisión) para indicar que pasa cuando hay o no hay aprobación por</w:t>
            </w:r>
            <w:r w:rsidR="00DF65B5">
              <w:rPr>
                <w:rFonts w:ascii="Arial" w:hAnsi="Arial" w:cs="Arial"/>
                <w:sz w:val="20"/>
                <w:szCs w:val="20"/>
              </w:rPr>
              <w:t xml:space="preserve"> parte del Consejo Superior de la Judicatura</w:t>
            </w:r>
            <w:r w:rsidRPr="00FA0089">
              <w:rPr>
                <w:rFonts w:ascii="Arial" w:hAnsi="Arial" w:cs="Arial"/>
                <w:sz w:val="20"/>
                <w:szCs w:val="20"/>
              </w:rPr>
              <w:t>.</w:t>
            </w:r>
          </w:p>
        </w:tc>
      </w:tr>
      <w:tr w:rsidR="00EC34E7" w:rsidRPr="00FA0089" w14:paraId="378274F4" w14:textId="77777777" w:rsidTr="00716F5B">
        <w:tc>
          <w:tcPr>
            <w:tcW w:w="2098" w:type="dxa"/>
            <w:shd w:val="clear" w:color="auto" w:fill="auto"/>
            <w:vAlign w:val="center"/>
          </w:tcPr>
          <w:p w14:paraId="07090F5F" w14:textId="77777777" w:rsidR="00EC34E7" w:rsidRPr="00FA0089" w:rsidRDefault="00EC34E7" w:rsidP="00FA0089">
            <w:pPr>
              <w:ind w:left="-5"/>
              <w:jc w:val="both"/>
              <w:rPr>
                <w:rFonts w:ascii="Arial" w:hAnsi="Arial" w:cs="Arial"/>
                <w:sz w:val="20"/>
                <w:szCs w:val="20"/>
                <w:lang w:val="es-MX"/>
              </w:rPr>
            </w:pPr>
            <w:r w:rsidRPr="00FA0089">
              <w:rPr>
                <w:rFonts w:ascii="Arial" w:hAnsi="Arial" w:cs="Arial"/>
                <w:sz w:val="20"/>
                <w:szCs w:val="20"/>
                <w:lang w:val="es-MX"/>
              </w:rPr>
              <w:t>Durante el ajuste determinar a qué paso se incluirá la oportunidad de mejora o si se creará.</w:t>
            </w:r>
          </w:p>
        </w:tc>
        <w:tc>
          <w:tcPr>
            <w:tcW w:w="2727" w:type="dxa"/>
            <w:shd w:val="clear" w:color="auto" w:fill="auto"/>
            <w:vAlign w:val="center"/>
          </w:tcPr>
          <w:p w14:paraId="019F591A" w14:textId="77777777" w:rsidR="00EC34E7" w:rsidRPr="00FA0089" w:rsidRDefault="00EC34E7" w:rsidP="00FA0089">
            <w:pPr>
              <w:ind w:left="-5"/>
              <w:jc w:val="both"/>
              <w:rPr>
                <w:rFonts w:ascii="Arial" w:hAnsi="Arial" w:cs="Arial"/>
                <w:sz w:val="20"/>
                <w:szCs w:val="20"/>
                <w:lang w:val="es-MX"/>
              </w:rPr>
            </w:pPr>
            <w:r w:rsidRPr="00FA0089">
              <w:rPr>
                <w:rFonts w:ascii="Arial" w:hAnsi="Arial" w:cs="Arial"/>
                <w:sz w:val="20"/>
                <w:szCs w:val="20"/>
                <w:lang w:val="es-MX"/>
              </w:rPr>
              <w:t>Durante el ajuste determinar a qué actividad se incluirá la oportunidad de mejora o si se creará.</w:t>
            </w:r>
          </w:p>
        </w:tc>
        <w:tc>
          <w:tcPr>
            <w:tcW w:w="4461" w:type="dxa"/>
            <w:shd w:val="clear" w:color="auto" w:fill="auto"/>
            <w:vAlign w:val="center"/>
          </w:tcPr>
          <w:p w14:paraId="5929E6A7" w14:textId="77777777" w:rsidR="00EC34E7" w:rsidRPr="00FA0089" w:rsidRDefault="00EC34E7" w:rsidP="00FA0089">
            <w:pPr>
              <w:ind w:left="-5"/>
              <w:jc w:val="both"/>
              <w:rPr>
                <w:rFonts w:ascii="Arial" w:hAnsi="Arial" w:cs="Arial"/>
                <w:sz w:val="20"/>
                <w:szCs w:val="20"/>
              </w:rPr>
            </w:pPr>
            <w:r w:rsidRPr="00FA0089">
              <w:rPr>
                <w:rFonts w:ascii="Arial" w:hAnsi="Arial" w:cs="Arial"/>
                <w:sz w:val="20"/>
                <w:szCs w:val="20"/>
              </w:rPr>
              <w:t>Incluir actividad que permita realizar la verificación de los planes operativos después de su construcción.</w:t>
            </w:r>
          </w:p>
        </w:tc>
      </w:tr>
    </w:tbl>
    <w:p w14:paraId="0853C58F" w14:textId="77777777" w:rsidR="00EC34E7" w:rsidRPr="00EC34E7" w:rsidRDefault="00EC34E7" w:rsidP="00ED131E">
      <w:pPr>
        <w:rPr>
          <w:lang w:val="es-MX"/>
        </w:rPr>
      </w:pPr>
    </w:p>
    <w:p w14:paraId="369A8C92" w14:textId="1EF5EBCA" w:rsidR="00ED131E" w:rsidRPr="00FA0089" w:rsidRDefault="00ED131E" w:rsidP="00ED131E">
      <w:pPr>
        <w:ind w:left="-5"/>
        <w:rPr>
          <w:rFonts w:ascii="Arial" w:hAnsi="Arial" w:cs="Arial"/>
          <w:b/>
          <w:bCs/>
        </w:rPr>
      </w:pPr>
      <w:r w:rsidRPr="00FA0089">
        <w:rPr>
          <w:rFonts w:ascii="Arial" w:hAnsi="Arial" w:cs="Arial"/>
          <w:b/>
          <w:bCs/>
        </w:rPr>
        <w:t>Procedimiento para la Revisión de la Alta Dirección</w:t>
      </w:r>
    </w:p>
    <w:p w14:paraId="620F99B9" w14:textId="77777777" w:rsidR="00ED131E" w:rsidRPr="00EC34E7" w:rsidRDefault="00ED131E" w:rsidP="00ED131E">
      <w:pPr>
        <w:ind w:left="-5"/>
        <w:rPr>
          <w:b/>
          <w:bCs/>
          <w:lang w:val="es-MX"/>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2726"/>
        <w:gridCol w:w="4462"/>
      </w:tblGrid>
      <w:tr w:rsidR="00ED131E" w:rsidRPr="00FA0089" w14:paraId="5542FB69" w14:textId="77777777" w:rsidTr="00284A82">
        <w:trPr>
          <w:trHeight w:val="684"/>
          <w:tblHeader/>
        </w:trPr>
        <w:tc>
          <w:tcPr>
            <w:tcW w:w="2098" w:type="dxa"/>
            <w:shd w:val="clear" w:color="auto" w:fill="DEEAF6" w:themeFill="accent5" w:themeFillTint="33"/>
            <w:vAlign w:val="center"/>
          </w:tcPr>
          <w:p w14:paraId="0B894280" w14:textId="77777777" w:rsidR="00ED131E" w:rsidRPr="00FA0089" w:rsidRDefault="00ED131E" w:rsidP="0027335E">
            <w:pPr>
              <w:ind w:left="-5"/>
              <w:rPr>
                <w:rFonts w:ascii="Arial" w:hAnsi="Arial" w:cs="Arial"/>
                <w:b/>
                <w:sz w:val="20"/>
                <w:szCs w:val="20"/>
                <w:lang w:val="es-MX"/>
              </w:rPr>
            </w:pPr>
            <w:r w:rsidRPr="00FA0089">
              <w:rPr>
                <w:rFonts w:ascii="Arial" w:hAnsi="Arial" w:cs="Arial"/>
                <w:b/>
                <w:sz w:val="20"/>
                <w:szCs w:val="20"/>
                <w:lang w:val="es-MX"/>
              </w:rPr>
              <w:t>Producto o servicio afectado</w:t>
            </w:r>
          </w:p>
        </w:tc>
        <w:tc>
          <w:tcPr>
            <w:tcW w:w="7188" w:type="dxa"/>
            <w:gridSpan w:val="2"/>
            <w:shd w:val="clear" w:color="auto" w:fill="FFFFFF"/>
            <w:vAlign w:val="center"/>
          </w:tcPr>
          <w:p w14:paraId="2BC8D861" w14:textId="77777777" w:rsidR="00ED131E" w:rsidRPr="00FA0089" w:rsidRDefault="00ED131E" w:rsidP="00B95F1B">
            <w:pPr>
              <w:numPr>
                <w:ilvl w:val="0"/>
                <w:numId w:val="5"/>
              </w:numPr>
              <w:rPr>
                <w:rFonts w:ascii="Arial" w:hAnsi="Arial" w:cs="Arial"/>
                <w:sz w:val="20"/>
                <w:szCs w:val="20"/>
                <w:lang w:val="es-MX"/>
              </w:rPr>
            </w:pPr>
            <w:r w:rsidRPr="00FA0089">
              <w:rPr>
                <w:rFonts w:ascii="Arial" w:hAnsi="Arial" w:cs="Arial"/>
                <w:sz w:val="20"/>
                <w:szCs w:val="20"/>
                <w:lang w:val="es-MX"/>
              </w:rPr>
              <w:t>Plan Sectorial de Desarrollo</w:t>
            </w:r>
          </w:p>
          <w:p w14:paraId="5321DDB3" w14:textId="77777777" w:rsidR="00ED131E" w:rsidRPr="00FA0089" w:rsidRDefault="00ED131E" w:rsidP="00B95F1B">
            <w:pPr>
              <w:numPr>
                <w:ilvl w:val="0"/>
                <w:numId w:val="5"/>
              </w:numPr>
              <w:rPr>
                <w:rFonts w:ascii="Arial" w:hAnsi="Arial" w:cs="Arial"/>
                <w:sz w:val="20"/>
                <w:szCs w:val="20"/>
                <w:lang w:val="es-MX"/>
              </w:rPr>
            </w:pPr>
            <w:r w:rsidRPr="00FA0089">
              <w:rPr>
                <w:rFonts w:ascii="Arial" w:hAnsi="Arial" w:cs="Arial"/>
                <w:sz w:val="20"/>
                <w:szCs w:val="20"/>
                <w:lang w:val="es-MX"/>
              </w:rPr>
              <w:t>Informe de resultados Plan Sectorial de Desarrollo Cuatrienal</w:t>
            </w:r>
          </w:p>
        </w:tc>
      </w:tr>
      <w:tr w:rsidR="00ED131E" w:rsidRPr="00FA0089" w14:paraId="12299C40" w14:textId="77777777" w:rsidTr="00284A82">
        <w:trPr>
          <w:tblHeader/>
        </w:trPr>
        <w:tc>
          <w:tcPr>
            <w:tcW w:w="2098" w:type="dxa"/>
            <w:shd w:val="clear" w:color="auto" w:fill="DEEAF6" w:themeFill="accent5" w:themeFillTint="33"/>
            <w:vAlign w:val="center"/>
          </w:tcPr>
          <w:p w14:paraId="05B3CDC1" w14:textId="77777777" w:rsidR="00ED131E" w:rsidRPr="00FA0089" w:rsidRDefault="00ED131E" w:rsidP="0027335E">
            <w:pPr>
              <w:ind w:left="-5"/>
              <w:rPr>
                <w:rFonts w:ascii="Arial" w:hAnsi="Arial" w:cs="Arial"/>
                <w:b/>
                <w:sz w:val="20"/>
                <w:szCs w:val="20"/>
                <w:lang w:val="es-MX"/>
              </w:rPr>
            </w:pPr>
            <w:r w:rsidRPr="00FA0089">
              <w:rPr>
                <w:rFonts w:ascii="Arial" w:hAnsi="Arial" w:cs="Arial"/>
                <w:b/>
                <w:sz w:val="20"/>
                <w:szCs w:val="20"/>
                <w:lang w:val="es-MX"/>
              </w:rPr>
              <w:t>PASO</w:t>
            </w:r>
          </w:p>
        </w:tc>
        <w:tc>
          <w:tcPr>
            <w:tcW w:w="2726" w:type="dxa"/>
            <w:shd w:val="clear" w:color="auto" w:fill="DEEAF6" w:themeFill="accent5" w:themeFillTint="33"/>
            <w:vAlign w:val="center"/>
          </w:tcPr>
          <w:p w14:paraId="5DE91A16" w14:textId="77777777" w:rsidR="00ED131E" w:rsidRPr="00FA0089" w:rsidRDefault="00ED131E" w:rsidP="0027335E">
            <w:pPr>
              <w:ind w:left="-5"/>
              <w:rPr>
                <w:rFonts w:ascii="Arial" w:hAnsi="Arial" w:cs="Arial"/>
                <w:b/>
                <w:sz w:val="20"/>
                <w:szCs w:val="20"/>
                <w:lang w:val="es-MX"/>
              </w:rPr>
            </w:pPr>
            <w:r w:rsidRPr="00FA0089">
              <w:rPr>
                <w:rFonts w:ascii="Arial" w:hAnsi="Arial" w:cs="Arial"/>
                <w:b/>
                <w:sz w:val="20"/>
                <w:szCs w:val="20"/>
                <w:lang w:val="es-MX"/>
              </w:rPr>
              <w:t>ACTIVIDAD</w:t>
            </w:r>
          </w:p>
        </w:tc>
        <w:tc>
          <w:tcPr>
            <w:tcW w:w="4462" w:type="dxa"/>
            <w:shd w:val="clear" w:color="auto" w:fill="DEEAF6" w:themeFill="accent5" w:themeFillTint="33"/>
            <w:vAlign w:val="center"/>
          </w:tcPr>
          <w:p w14:paraId="529AA7F1" w14:textId="77777777" w:rsidR="00ED131E" w:rsidRPr="00FA0089" w:rsidRDefault="00ED131E" w:rsidP="0027335E">
            <w:pPr>
              <w:ind w:left="-5"/>
              <w:rPr>
                <w:rFonts w:ascii="Arial" w:hAnsi="Arial" w:cs="Arial"/>
                <w:b/>
                <w:sz w:val="20"/>
                <w:szCs w:val="20"/>
                <w:lang w:val="es-MX"/>
              </w:rPr>
            </w:pPr>
            <w:r w:rsidRPr="00FA0089">
              <w:rPr>
                <w:rFonts w:ascii="Arial" w:hAnsi="Arial" w:cs="Arial"/>
                <w:b/>
                <w:sz w:val="20"/>
                <w:szCs w:val="20"/>
                <w:lang w:val="es-MX"/>
              </w:rPr>
              <w:t>OPORTUNIDAD DE MEJORA</w:t>
            </w:r>
          </w:p>
        </w:tc>
      </w:tr>
      <w:tr w:rsidR="00ED131E" w:rsidRPr="00FA0089" w14:paraId="545F4D41" w14:textId="77777777" w:rsidTr="0027335E">
        <w:tc>
          <w:tcPr>
            <w:tcW w:w="2098" w:type="dxa"/>
            <w:shd w:val="clear" w:color="auto" w:fill="auto"/>
            <w:vAlign w:val="center"/>
          </w:tcPr>
          <w:p w14:paraId="615BF29A" w14:textId="1110F7DA" w:rsidR="00ED131E" w:rsidRPr="00FA0089" w:rsidRDefault="00ED131E" w:rsidP="00FA0089">
            <w:pPr>
              <w:ind w:left="-5"/>
              <w:jc w:val="both"/>
              <w:rPr>
                <w:rFonts w:ascii="Arial" w:hAnsi="Arial" w:cs="Arial"/>
                <w:sz w:val="20"/>
                <w:szCs w:val="20"/>
              </w:rPr>
            </w:pPr>
            <w:r w:rsidRPr="00FA0089">
              <w:rPr>
                <w:rFonts w:ascii="Arial" w:hAnsi="Arial" w:cs="Arial"/>
                <w:sz w:val="20"/>
                <w:szCs w:val="20"/>
              </w:rPr>
              <w:t>Todos</w:t>
            </w:r>
          </w:p>
        </w:tc>
        <w:tc>
          <w:tcPr>
            <w:tcW w:w="2726" w:type="dxa"/>
            <w:shd w:val="clear" w:color="auto" w:fill="auto"/>
            <w:vAlign w:val="center"/>
          </w:tcPr>
          <w:p w14:paraId="1F76F65B" w14:textId="78DD5E9E" w:rsidR="00ED131E" w:rsidRPr="00FA0089" w:rsidRDefault="00ED131E" w:rsidP="00FA0089">
            <w:pPr>
              <w:ind w:left="-5"/>
              <w:jc w:val="both"/>
              <w:rPr>
                <w:rFonts w:ascii="Arial" w:hAnsi="Arial" w:cs="Arial"/>
                <w:sz w:val="20"/>
                <w:szCs w:val="20"/>
              </w:rPr>
            </w:pPr>
            <w:r w:rsidRPr="00FA0089">
              <w:rPr>
                <w:rFonts w:ascii="Arial" w:hAnsi="Arial" w:cs="Arial"/>
                <w:sz w:val="20"/>
                <w:szCs w:val="20"/>
              </w:rPr>
              <w:t>Realizar ajustes para la versión 2015 de la norma</w:t>
            </w:r>
            <w:r w:rsidR="00DF65B5">
              <w:rPr>
                <w:rFonts w:ascii="Arial" w:hAnsi="Arial" w:cs="Arial"/>
                <w:sz w:val="20"/>
                <w:szCs w:val="20"/>
              </w:rPr>
              <w:t xml:space="preserve"> articulados a los objetivos de calidad.</w:t>
            </w:r>
          </w:p>
        </w:tc>
        <w:tc>
          <w:tcPr>
            <w:tcW w:w="4462" w:type="dxa"/>
            <w:shd w:val="clear" w:color="auto" w:fill="auto"/>
          </w:tcPr>
          <w:p w14:paraId="31D5D6ED" w14:textId="0CA967BE" w:rsidR="00ED131E" w:rsidRPr="00FA0089" w:rsidRDefault="00ED131E" w:rsidP="00B95F1B">
            <w:pPr>
              <w:numPr>
                <w:ilvl w:val="0"/>
                <w:numId w:val="4"/>
              </w:numPr>
              <w:jc w:val="both"/>
              <w:rPr>
                <w:rFonts w:ascii="Arial" w:hAnsi="Arial" w:cs="Arial"/>
                <w:sz w:val="20"/>
                <w:szCs w:val="20"/>
              </w:rPr>
            </w:pPr>
            <w:r w:rsidRPr="00FA0089">
              <w:rPr>
                <w:rFonts w:ascii="Arial" w:hAnsi="Arial" w:cs="Arial"/>
                <w:sz w:val="20"/>
                <w:szCs w:val="20"/>
              </w:rPr>
              <w:t>Incorporar aspectos relacionados con las Seccionales.</w:t>
            </w:r>
          </w:p>
          <w:p w14:paraId="73A32214" w14:textId="5734B71A" w:rsidR="00ED131E" w:rsidRPr="00FA0089" w:rsidRDefault="00ED131E" w:rsidP="00B95F1B">
            <w:pPr>
              <w:numPr>
                <w:ilvl w:val="0"/>
                <w:numId w:val="4"/>
              </w:numPr>
              <w:jc w:val="both"/>
              <w:rPr>
                <w:rFonts w:ascii="Arial" w:hAnsi="Arial" w:cs="Arial"/>
                <w:sz w:val="20"/>
                <w:szCs w:val="20"/>
              </w:rPr>
            </w:pPr>
            <w:r w:rsidRPr="00FA0089">
              <w:rPr>
                <w:rFonts w:ascii="Arial" w:hAnsi="Arial" w:cs="Arial"/>
                <w:sz w:val="20"/>
                <w:szCs w:val="20"/>
              </w:rPr>
              <w:t>Incluir punto de control (decisión) para indicar que pasa cuando no se está de acuerdo con algún apartado.</w:t>
            </w:r>
          </w:p>
        </w:tc>
      </w:tr>
    </w:tbl>
    <w:p w14:paraId="6D8D9406" w14:textId="77777777" w:rsidR="00EC34E7" w:rsidRPr="00EC34E7" w:rsidRDefault="00EC34E7" w:rsidP="00ED131E">
      <w:pPr>
        <w:rPr>
          <w:lang w:val="es-MX"/>
        </w:rPr>
      </w:pPr>
    </w:p>
    <w:p w14:paraId="6B74A5CF" w14:textId="1C614214" w:rsidR="00EC34E7" w:rsidRDefault="00EC34E7" w:rsidP="00EC34E7">
      <w:pPr>
        <w:ind w:left="-5"/>
        <w:rPr>
          <w:rFonts w:ascii="Arial" w:hAnsi="Arial" w:cs="Arial"/>
          <w:b/>
          <w:bCs/>
        </w:rPr>
      </w:pPr>
      <w:r w:rsidRPr="00FA0089">
        <w:rPr>
          <w:rFonts w:ascii="Arial" w:hAnsi="Arial" w:cs="Arial"/>
          <w:b/>
          <w:bCs/>
        </w:rPr>
        <w:t>Procedimientos que requieren documentarse.</w:t>
      </w:r>
    </w:p>
    <w:p w14:paraId="2F2133A6" w14:textId="77777777" w:rsidR="00FA0089" w:rsidRPr="00FA0089" w:rsidRDefault="00FA0089" w:rsidP="00EC34E7">
      <w:pPr>
        <w:ind w:left="-5"/>
        <w:rPr>
          <w:rFonts w:ascii="Arial" w:hAnsi="Arial" w:cs="Arial"/>
          <w:b/>
          <w:bCs/>
          <w:lang w:val="es-MX"/>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1"/>
        <w:gridCol w:w="4961"/>
      </w:tblGrid>
      <w:tr w:rsidR="00EC34E7" w:rsidRPr="00FA0089" w14:paraId="2EB7B6E0" w14:textId="77777777" w:rsidTr="00716F5B">
        <w:trPr>
          <w:trHeight w:val="183"/>
          <w:tblHeader/>
        </w:trPr>
        <w:tc>
          <w:tcPr>
            <w:tcW w:w="4361" w:type="dxa"/>
            <w:shd w:val="clear" w:color="auto" w:fill="C6D9F1"/>
            <w:vAlign w:val="center"/>
          </w:tcPr>
          <w:p w14:paraId="7509EB4F" w14:textId="77777777" w:rsidR="00EC34E7" w:rsidRPr="00FA0089" w:rsidRDefault="00EC34E7" w:rsidP="00284A82">
            <w:pPr>
              <w:ind w:left="-5"/>
              <w:jc w:val="center"/>
              <w:rPr>
                <w:rFonts w:ascii="Arial" w:hAnsi="Arial" w:cs="Arial"/>
                <w:b/>
                <w:sz w:val="20"/>
                <w:szCs w:val="20"/>
              </w:rPr>
            </w:pPr>
            <w:r w:rsidRPr="00FA0089">
              <w:rPr>
                <w:rFonts w:ascii="Arial" w:hAnsi="Arial" w:cs="Arial"/>
                <w:b/>
                <w:sz w:val="20"/>
                <w:szCs w:val="20"/>
              </w:rPr>
              <w:t>Procedimiento propuesto</w:t>
            </w:r>
          </w:p>
        </w:tc>
        <w:tc>
          <w:tcPr>
            <w:tcW w:w="4961" w:type="dxa"/>
            <w:shd w:val="clear" w:color="auto" w:fill="C6D9F1"/>
            <w:vAlign w:val="center"/>
          </w:tcPr>
          <w:p w14:paraId="1895324F" w14:textId="77777777" w:rsidR="00EC34E7" w:rsidRPr="00FA0089" w:rsidRDefault="00EC34E7" w:rsidP="00284A82">
            <w:pPr>
              <w:ind w:left="-5"/>
              <w:jc w:val="center"/>
              <w:rPr>
                <w:rFonts w:ascii="Arial" w:hAnsi="Arial" w:cs="Arial"/>
                <w:b/>
                <w:sz w:val="20"/>
                <w:szCs w:val="20"/>
              </w:rPr>
            </w:pPr>
            <w:r w:rsidRPr="00FA0089">
              <w:rPr>
                <w:rFonts w:ascii="Arial" w:hAnsi="Arial" w:cs="Arial"/>
                <w:b/>
                <w:sz w:val="20"/>
                <w:szCs w:val="20"/>
              </w:rPr>
              <w:t>Justificación para su documentación</w:t>
            </w:r>
          </w:p>
        </w:tc>
      </w:tr>
      <w:tr w:rsidR="00EC34E7" w:rsidRPr="00FA0089" w14:paraId="58592FC7" w14:textId="77777777" w:rsidTr="00716F5B">
        <w:trPr>
          <w:trHeight w:val="183"/>
        </w:trPr>
        <w:tc>
          <w:tcPr>
            <w:tcW w:w="4361" w:type="dxa"/>
            <w:shd w:val="clear" w:color="auto" w:fill="FFFFFF"/>
            <w:vAlign w:val="center"/>
          </w:tcPr>
          <w:p w14:paraId="58EF6F5D" w14:textId="77777777" w:rsidR="00EC34E7" w:rsidRPr="00FA0089" w:rsidRDefault="00EC34E7" w:rsidP="00284A82">
            <w:pPr>
              <w:ind w:left="-5"/>
              <w:jc w:val="both"/>
              <w:rPr>
                <w:rFonts w:ascii="Arial" w:hAnsi="Arial" w:cs="Arial"/>
                <w:sz w:val="20"/>
                <w:szCs w:val="20"/>
              </w:rPr>
            </w:pPr>
            <w:r w:rsidRPr="00FA0089">
              <w:rPr>
                <w:rFonts w:ascii="Arial" w:hAnsi="Arial" w:cs="Arial"/>
                <w:sz w:val="20"/>
                <w:szCs w:val="20"/>
              </w:rPr>
              <w:t>Formulación, seguimiento y evaluación a proyectos de funcionamiento</w:t>
            </w:r>
          </w:p>
        </w:tc>
        <w:tc>
          <w:tcPr>
            <w:tcW w:w="4961" w:type="dxa"/>
            <w:shd w:val="clear" w:color="auto" w:fill="FFFFFF"/>
            <w:vAlign w:val="center"/>
          </w:tcPr>
          <w:p w14:paraId="74902144" w14:textId="77777777" w:rsidR="00EC34E7" w:rsidRPr="00FA0089" w:rsidRDefault="00EC34E7" w:rsidP="00284A82">
            <w:pPr>
              <w:ind w:left="-5"/>
              <w:jc w:val="both"/>
              <w:rPr>
                <w:rFonts w:ascii="Arial" w:hAnsi="Arial" w:cs="Arial"/>
                <w:sz w:val="20"/>
                <w:szCs w:val="20"/>
              </w:rPr>
            </w:pPr>
            <w:r w:rsidRPr="00FA0089">
              <w:rPr>
                <w:rFonts w:ascii="Arial" w:hAnsi="Arial" w:cs="Arial"/>
                <w:sz w:val="20"/>
                <w:szCs w:val="20"/>
              </w:rPr>
              <w:t>No existe la metodología para manejo y seguimiento de proyectos de funcionamiento.</w:t>
            </w:r>
          </w:p>
        </w:tc>
      </w:tr>
      <w:tr w:rsidR="00EC34E7" w:rsidRPr="00FA0089" w14:paraId="4474365A" w14:textId="77777777" w:rsidTr="00716F5B">
        <w:trPr>
          <w:trHeight w:val="183"/>
        </w:trPr>
        <w:tc>
          <w:tcPr>
            <w:tcW w:w="4361" w:type="dxa"/>
            <w:shd w:val="clear" w:color="auto" w:fill="FFFFFF"/>
            <w:vAlign w:val="center"/>
          </w:tcPr>
          <w:p w14:paraId="708ACBB8" w14:textId="77777777" w:rsidR="00EC34E7" w:rsidRPr="00FA0089" w:rsidRDefault="00EC34E7" w:rsidP="00284A82">
            <w:pPr>
              <w:ind w:left="-5"/>
              <w:jc w:val="both"/>
              <w:rPr>
                <w:rFonts w:ascii="Arial" w:hAnsi="Arial" w:cs="Arial"/>
                <w:sz w:val="20"/>
                <w:szCs w:val="20"/>
              </w:rPr>
            </w:pPr>
            <w:r w:rsidRPr="00FA0089">
              <w:rPr>
                <w:rFonts w:ascii="Arial" w:hAnsi="Arial" w:cs="Arial"/>
                <w:sz w:val="20"/>
                <w:szCs w:val="20"/>
              </w:rPr>
              <w:t>Formulación, seguimiento y evaluación del mapa estratégico.</w:t>
            </w:r>
          </w:p>
        </w:tc>
        <w:tc>
          <w:tcPr>
            <w:tcW w:w="4961" w:type="dxa"/>
            <w:shd w:val="clear" w:color="auto" w:fill="FFFFFF"/>
            <w:vAlign w:val="center"/>
          </w:tcPr>
          <w:p w14:paraId="17B6374D" w14:textId="77777777" w:rsidR="00EC34E7" w:rsidRPr="00FA0089" w:rsidRDefault="00EC34E7" w:rsidP="00284A82">
            <w:pPr>
              <w:ind w:left="-5"/>
              <w:jc w:val="both"/>
              <w:rPr>
                <w:rFonts w:ascii="Arial" w:hAnsi="Arial" w:cs="Arial"/>
                <w:sz w:val="20"/>
                <w:szCs w:val="20"/>
              </w:rPr>
            </w:pPr>
            <w:r w:rsidRPr="00FA0089">
              <w:rPr>
                <w:rFonts w:ascii="Arial" w:hAnsi="Arial" w:cs="Arial"/>
                <w:sz w:val="20"/>
                <w:szCs w:val="20"/>
              </w:rPr>
              <w:t>Es importante documentar la metodología para el manejo del mapa estratégico asociado Balanced Score Card.</w:t>
            </w:r>
          </w:p>
        </w:tc>
      </w:tr>
    </w:tbl>
    <w:p w14:paraId="3955E912" w14:textId="77777777" w:rsidR="00EC34E7" w:rsidRPr="00EC34E7" w:rsidRDefault="00EC34E7" w:rsidP="00EC34E7">
      <w:pPr>
        <w:ind w:left="-5"/>
      </w:pPr>
    </w:p>
    <w:p w14:paraId="2FDB313B" w14:textId="77777777" w:rsidR="00EC34E7" w:rsidRPr="00FA0089" w:rsidRDefault="00EC34E7" w:rsidP="00EC34E7">
      <w:pPr>
        <w:tabs>
          <w:tab w:val="num" w:pos="993"/>
        </w:tabs>
        <w:ind w:left="-5"/>
        <w:rPr>
          <w:rFonts w:ascii="Arial" w:hAnsi="Arial" w:cs="Arial"/>
          <w:b/>
          <w:bCs/>
          <w:lang w:val="es-MX"/>
        </w:rPr>
      </w:pPr>
      <w:r w:rsidRPr="00FA0089">
        <w:rPr>
          <w:rFonts w:ascii="Arial" w:hAnsi="Arial" w:cs="Arial"/>
          <w:b/>
          <w:bCs/>
          <w:lang w:val="es-MX"/>
        </w:rPr>
        <w:t>Procedimientos que requieren eliminarse debido a que no aportan al objetivo del proceso.</w:t>
      </w:r>
    </w:p>
    <w:p w14:paraId="06FC682C" w14:textId="77777777" w:rsidR="00EC34E7" w:rsidRPr="00FA0089" w:rsidRDefault="00EC34E7" w:rsidP="00EC34E7">
      <w:pPr>
        <w:ind w:left="-5"/>
        <w:rPr>
          <w:rFonts w:ascii="Arial" w:hAnsi="Arial" w:cs="Arial"/>
          <w:lang w:val="es-MX"/>
        </w:rPr>
      </w:pPr>
    </w:p>
    <w:p w14:paraId="1C351B41" w14:textId="77777777" w:rsidR="00EC34E7" w:rsidRPr="00FA0089" w:rsidRDefault="00EC34E7" w:rsidP="00EC34E7">
      <w:pPr>
        <w:ind w:left="-5"/>
        <w:rPr>
          <w:rFonts w:ascii="Arial" w:hAnsi="Arial" w:cs="Arial"/>
          <w:lang w:val="es-MX"/>
        </w:rPr>
      </w:pPr>
      <w:r w:rsidRPr="00FA0089">
        <w:rPr>
          <w:rFonts w:ascii="Arial" w:hAnsi="Arial" w:cs="Arial"/>
          <w:lang w:val="es-MX"/>
        </w:rPr>
        <w:t>No se evidenciaron procedimientos de este tipo.</w:t>
      </w:r>
    </w:p>
    <w:p w14:paraId="3C635A17" w14:textId="77777777" w:rsidR="00EC34E7" w:rsidRPr="00FA0089" w:rsidRDefault="00EC34E7" w:rsidP="00EC34E7">
      <w:pPr>
        <w:ind w:left="-5"/>
        <w:rPr>
          <w:rFonts w:ascii="Arial" w:hAnsi="Arial" w:cs="Arial"/>
          <w:lang w:val="es-MX"/>
        </w:rPr>
      </w:pPr>
    </w:p>
    <w:p w14:paraId="4A83F727" w14:textId="77777777" w:rsidR="00EC34E7" w:rsidRPr="00FA0089" w:rsidRDefault="00EC34E7" w:rsidP="00ED131E">
      <w:pPr>
        <w:tabs>
          <w:tab w:val="num" w:pos="993"/>
        </w:tabs>
        <w:ind w:left="10" w:hanging="10"/>
        <w:rPr>
          <w:rFonts w:ascii="Arial" w:hAnsi="Arial" w:cs="Arial"/>
          <w:b/>
          <w:bCs/>
          <w:lang w:val="es-MX"/>
        </w:rPr>
      </w:pPr>
      <w:r w:rsidRPr="00FA0089">
        <w:rPr>
          <w:rFonts w:ascii="Arial" w:hAnsi="Arial" w:cs="Arial"/>
          <w:b/>
          <w:bCs/>
          <w:lang w:val="es-MX"/>
        </w:rPr>
        <w:t>Procedimientos que requieren reubicarse debido a que no aportan al objetivo del proceso.</w:t>
      </w:r>
    </w:p>
    <w:p w14:paraId="43AD61FE" w14:textId="77777777" w:rsidR="00EC34E7" w:rsidRPr="00FA0089" w:rsidRDefault="00EC34E7" w:rsidP="00EC34E7">
      <w:pPr>
        <w:ind w:left="-5"/>
        <w:rPr>
          <w:rFonts w:ascii="Arial" w:hAnsi="Arial" w:cs="Arial"/>
          <w:lang w:val="es-MX"/>
        </w:rPr>
      </w:pPr>
    </w:p>
    <w:p w14:paraId="318DDEFC" w14:textId="4E6133C4" w:rsidR="00EC34E7" w:rsidRPr="00FA0089" w:rsidRDefault="00EC34E7" w:rsidP="00ED131E">
      <w:pPr>
        <w:ind w:left="-5"/>
        <w:rPr>
          <w:rFonts w:ascii="Arial" w:hAnsi="Arial" w:cs="Arial"/>
          <w:lang w:val="es-MX"/>
        </w:rPr>
      </w:pPr>
      <w:r w:rsidRPr="00FA0089">
        <w:rPr>
          <w:rFonts w:ascii="Arial" w:hAnsi="Arial" w:cs="Arial"/>
          <w:lang w:val="es-MX"/>
        </w:rPr>
        <w:t>No se evidenciaron procedimientos de este tipo.</w:t>
      </w:r>
    </w:p>
    <w:p w14:paraId="7ABCDE5B" w14:textId="77777777" w:rsidR="00ED131E" w:rsidRPr="00FA0089" w:rsidRDefault="00ED131E" w:rsidP="00ED131E">
      <w:pPr>
        <w:ind w:left="-5" w:hanging="10"/>
        <w:rPr>
          <w:rFonts w:ascii="Arial" w:hAnsi="Arial" w:cs="Arial"/>
          <w:lang w:val="es-MX"/>
        </w:rPr>
      </w:pPr>
    </w:p>
    <w:p w14:paraId="3416F2C4" w14:textId="77777777" w:rsidR="00AF366F" w:rsidRDefault="00AF366F">
      <w:pPr>
        <w:rPr>
          <w:rFonts w:ascii="Arial" w:hAnsi="Arial" w:cs="Arial"/>
          <w:b/>
          <w:bCs/>
          <w:lang w:val="es-MX"/>
        </w:rPr>
        <w:sectPr w:rsidR="00AF366F" w:rsidSect="00AF366F">
          <w:pgSz w:w="12240" w:h="15840"/>
          <w:pgMar w:top="1293" w:right="1412" w:bottom="1134" w:left="1418" w:header="482" w:footer="397" w:gutter="0"/>
          <w:cols w:space="720"/>
        </w:sectPr>
      </w:pPr>
    </w:p>
    <w:p w14:paraId="33057A37" w14:textId="70602922" w:rsidR="00423311" w:rsidRDefault="00423311">
      <w:pPr>
        <w:rPr>
          <w:rFonts w:ascii="Arial" w:hAnsi="Arial" w:cs="Arial"/>
          <w:b/>
          <w:bCs/>
          <w:lang w:val="es-MX"/>
        </w:rPr>
      </w:pPr>
      <w:r>
        <w:rPr>
          <w:rFonts w:ascii="Arial" w:hAnsi="Arial" w:cs="Arial"/>
          <w:b/>
          <w:bCs/>
          <w:lang w:val="es-MX"/>
        </w:rPr>
        <w:lastRenderedPageBreak/>
        <w:br w:type="page"/>
      </w:r>
    </w:p>
    <w:p w14:paraId="2AB02FD5" w14:textId="373979E1" w:rsidR="00EC34E7" w:rsidRPr="00FA0089" w:rsidRDefault="00ED131E" w:rsidP="00EC34E7">
      <w:pPr>
        <w:tabs>
          <w:tab w:val="num" w:pos="993"/>
        </w:tabs>
        <w:ind w:left="-5"/>
        <w:rPr>
          <w:rFonts w:ascii="Arial" w:hAnsi="Arial" w:cs="Arial"/>
          <w:b/>
          <w:bCs/>
          <w:lang w:val="es-MX"/>
        </w:rPr>
      </w:pPr>
      <w:r w:rsidRPr="00FA0089">
        <w:rPr>
          <w:rFonts w:ascii="Arial" w:hAnsi="Arial" w:cs="Arial"/>
          <w:b/>
          <w:bCs/>
          <w:lang w:val="es-MX"/>
        </w:rPr>
        <w:lastRenderedPageBreak/>
        <w:t>La siguiente es la relación de mejoras conce</w:t>
      </w:r>
      <w:r w:rsidR="00FA0089">
        <w:rPr>
          <w:rFonts w:ascii="Arial" w:hAnsi="Arial" w:cs="Arial"/>
          <w:b/>
          <w:bCs/>
          <w:lang w:val="es-MX"/>
        </w:rPr>
        <w:t>b</w:t>
      </w:r>
      <w:r w:rsidRPr="00FA0089">
        <w:rPr>
          <w:rFonts w:ascii="Arial" w:hAnsi="Arial" w:cs="Arial"/>
          <w:b/>
          <w:bCs/>
          <w:lang w:val="es-MX"/>
        </w:rPr>
        <w:t>idas:</w:t>
      </w:r>
    </w:p>
    <w:p w14:paraId="093C9438" w14:textId="71A15AA8" w:rsidR="00EC34E7" w:rsidRDefault="00EC34E7" w:rsidP="00ED131E">
      <w:pPr>
        <w:rPr>
          <w:rFonts w:ascii="Arial" w:hAnsi="Arial" w:cs="Arial"/>
          <w:lang w:val="es-MX"/>
        </w:rPr>
      </w:pPr>
    </w:p>
    <w:tbl>
      <w:tblPr>
        <w:tblStyle w:val="Tablaconcuadrcula"/>
        <w:tblW w:w="13417" w:type="dxa"/>
        <w:tblLayout w:type="fixed"/>
        <w:tblLook w:val="04A0" w:firstRow="1" w:lastRow="0" w:firstColumn="1" w:lastColumn="0" w:noHBand="0" w:noVBand="1"/>
      </w:tblPr>
      <w:tblGrid>
        <w:gridCol w:w="1838"/>
        <w:gridCol w:w="48"/>
        <w:gridCol w:w="2362"/>
        <w:gridCol w:w="709"/>
        <w:gridCol w:w="567"/>
        <w:gridCol w:w="1720"/>
        <w:gridCol w:w="1087"/>
        <w:gridCol w:w="1806"/>
        <w:gridCol w:w="1538"/>
        <w:gridCol w:w="1742"/>
      </w:tblGrid>
      <w:tr w:rsidR="00423311" w14:paraId="08D11869" w14:textId="77777777" w:rsidTr="00B4220C">
        <w:tc>
          <w:tcPr>
            <w:tcW w:w="13417" w:type="dxa"/>
            <w:gridSpan w:val="10"/>
            <w:shd w:val="clear" w:color="auto" w:fill="A6A6A6" w:themeFill="background1" w:themeFillShade="A6"/>
          </w:tcPr>
          <w:p w14:paraId="79218DF0" w14:textId="77777777" w:rsidR="00423311" w:rsidRDefault="00423311" w:rsidP="00B4220C">
            <w:pPr>
              <w:jc w:val="center"/>
              <w:rPr>
                <w:rFonts w:ascii="Arial" w:hAnsi="Arial" w:cs="Arial"/>
                <w:b/>
                <w:sz w:val="28"/>
                <w:szCs w:val="28"/>
              </w:rPr>
            </w:pPr>
          </w:p>
          <w:p w14:paraId="174F3111" w14:textId="77777777" w:rsidR="00423311" w:rsidRDefault="00423311" w:rsidP="00B4220C">
            <w:pPr>
              <w:jc w:val="center"/>
              <w:rPr>
                <w:rFonts w:ascii="Arial" w:hAnsi="Arial" w:cs="Arial"/>
                <w:b/>
                <w:sz w:val="28"/>
                <w:szCs w:val="28"/>
              </w:rPr>
            </w:pPr>
            <w:r w:rsidRPr="000E11A7">
              <w:rPr>
                <w:rFonts w:ascii="Arial" w:hAnsi="Arial" w:cs="Arial"/>
                <w:b/>
                <w:sz w:val="28"/>
                <w:szCs w:val="28"/>
              </w:rPr>
              <w:t>CARACTERIZACIONES Y PROCESOS ACTUALIZADOS</w:t>
            </w:r>
          </w:p>
          <w:p w14:paraId="541A1CD6" w14:textId="77777777" w:rsidR="00423311" w:rsidRPr="000E11A7" w:rsidRDefault="00423311" w:rsidP="00B4220C">
            <w:pPr>
              <w:jc w:val="center"/>
              <w:rPr>
                <w:rFonts w:ascii="Arial" w:hAnsi="Arial" w:cs="Arial"/>
                <w:b/>
                <w:sz w:val="28"/>
                <w:szCs w:val="28"/>
              </w:rPr>
            </w:pPr>
          </w:p>
        </w:tc>
      </w:tr>
      <w:tr w:rsidR="00423311" w14:paraId="65BAB7ED" w14:textId="77777777" w:rsidTr="00B4220C">
        <w:tc>
          <w:tcPr>
            <w:tcW w:w="1886" w:type="dxa"/>
            <w:gridSpan w:val="2"/>
            <w:vMerge w:val="restart"/>
            <w:shd w:val="clear" w:color="auto" w:fill="A6A6A6" w:themeFill="background1" w:themeFillShade="A6"/>
          </w:tcPr>
          <w:p w14:paraId="58A21F61" w14:textId="77777777" w:rsidR="00423311" w:rsidRDefault="00423311" w:rsidP="00B4220C">
            <w:pPr>
              <w:jc w:val="center"/>
              <w:rPr>
                <w:rFonts w:ascii="Arial" w:hAnsi="Arial" w:cs="Arial"/>
                <w:b/>
                <w:color w:val="FFFFFF" w:themeColor="background1"/>
                <w:sz w:val="20"/>
                <w:szCs w:val="20"/>
              </w:rPr>
            </w:pPr>
          </w:p>
          <w:p w14:paraId="5E9A9EA8" w14:textId="77777777" w:rsidR="00423311" w:rsidRDefault="00423311" w:rsidP="00B4220C">
            <w:pPr>
              <w:jc w:val="center"/>
              <w:rPr>
                <w:rFonts w:ascii="Arial" w:hAnsi="Arial" w:cs="Arial"/>
                <w:b/>
                <w:color w:val="FFFFFF" w:themeColor="background1"/>
                <w:sz w:val="20"/>
                <w:szCs w:val="20"/>
              </w:rPr>
            </w:pPr>
          </w:p>
          <w:p w14:paraId="6CC58BBD" w14:textId="77777777" w:rsidR="00423311" w:rsidRPr="000E11A7" w:rsidRDefault="00423311" w:rsidP="00B4220C">
            <w:pPr>
              <w:jc w:val="center"/>
              <w:rPr>
                <w:rFonts w:ascii="Arial" w:hAnsi="Arial" w:cs="Arial"/>
                <w:b/>
                <w:color w:val="FFFFFF" w:themeColor="background1"/>
                <w:sz w:val="20"/>
                <w:szCs w:val="20"/>
              </w:rPr>
            </w:pPr>
            <w:r>
              <w:rPr>
                <w:rFonts w:ascii="Arial" w:hAnsi="Arial" w:cs="Arial"/>
                <w:b/>
                <w:color w:val="FFFFFF" w:themeColor="background1"/>
                <w:sz w:val="20"/>
                <w:szCs w:val="20"/>
              </w:rPr>
              <w:t>NIVEL</w:t>
            </w:r>
          </w:p>
        </w:tc>
        <w:tc>
          <w:tcPr>
            <w:tcW w:w="2362" w:type="dxa"/>
            <w:vMerge w:val="restart"/>
            <w:shd w:val="clear" w:color="auto" w:fill="A6A6A6" w:themeFill="background1" w:themeFillShade="A6"/>
          </w:tcPr>
          <w:p w14:paraId="718EC366" w14:textId="77777777" w:rsidR="00423311" w:rsidRDefault="00423311" w:rsidP="00B4220C">
            <w:pPr>
              <w:jc w:val="center"/>
              <w:rPr>
                <w:rFonts w:ascii="Arial" w:hAnsi="Arial" w:cs="Arial"/>
                <w:b/>
                <w:color w:val="FFFFFF" w:themeColor="background1"/>
                <w:sz w:val="20"/>
                <w:szCs w:val="20"/>
              </w:rPr>
            </w:pPr>
          </w:p>
          <w:p w14:paraId="0CEB1612" w14:textId="77777777" w:rsidR="00423311" w:rsidRDefault="00423311" w:rsidP="00B4220C">
            <w:pPr>
              <w:jc w:val="center"/>
              <w:rPr>
                <w:rFonts w:ascii="Arial" w:hAnsi="Arial" w:cs="Arial"/>
                <w:b/>
                <w:color w:val="FFFFFF" w:themeColor="background1"/>
                <w:sz w:val="20"/>
                <w:szCs w:val="20"/>
              </w:rPr>
            </w:pPr>
          </w:p>
          <w:p w14:paraId="31BA6750" w14:textId="77777777" w:rsidR="00423311" w:rsidRPr="000E11A7" w:rsidRDefault="00423311" w:rsidP="00B4220C">
            <w:pPr>
              <w:jc w:val="center"/>
              <w:rPr>
                <w:rFonts w:ascii="Arial" w:hAnsi="Arial" w:cs="Arial"/>
                <w:b/>
                <w:color w:val="FFFFFF" w:themeColor="background1"/>
                <w:sz w:val="20"/>
                <w:szCs w:val="20"/>
              </w:rPr>
            </w:pPr>
            <w:r w:rsidRPr="000E11A7">
              <w:rPr>
                <w:rFonts w:ascii="Arial" w:hAnsi="Arial" w:cs="Arial"/>
                <w:b/>
                <w:color w:val="FFFFFF" w:themeColor="background1"/>
                <w:sz w:val="20"/>
                <w:szCs w:val="20"/>
              </w:rPr>
              <w:t>PROCESO</w:t>
            </w:r>
          </w:p>
        </w:tc>
        <w:tc>
          <w:tcPr>
            <w:tcW w:w="1276" w:type="dxa"/>
            <w:gridSpan w:val="2"/>
            <w:shd w:val="clear" w:color="auto" w:fill="A6A6A6" w:themeFill="background1" w:themeFillShade="A6"/>
          </w:tcPr>
          <w:p w14:paraId="571A396F" w14:textId="77777777" w:rsidR="00423311" w:rsidRPr="000E11A7" w:rsidRDefault="00423311" w:rsidP="00B4220C">
            <w:pPr>
              <w:jc w:val="center"/>
              <w:rPr>
                <w:rFonts w:ascii="Arial" w:hAnsi="Arial" w:cs="Arial"/>
                <w:b/>
                <w:color w:val="FFFFFF" w:themeColor="background1"/>
                <w:sz w:val="20"/>
                <w:szCs w:val="20"/>
              </w:rPr>
            </w:pPr>
            <w:r>
              <w:rPr>
                <w:rFonts w:ascii="Arial" w:hAnsi="Arial" w:cs="Arial"/>
                <w:b/>
                <w:color w:val="FFFFFF" w:themeColor="background1"/>
                <w:sz w:val="20"/>
                <w:szCs w:val="20"/>
              </w:rPr>
              <w:t>TIPO DE DOCUMENTO</w:t>
            </w:r>
          </w:p>
        </w:tc>
        <w:tc>
          <w:tcPr>
            <w:tcW w:w="1720" w:type="dxa"/>
            <w:vMerge w:val="restart"/>
            <w:shd w:val="clear" w:color="auto" w:fill="A6A6A6" w:themeFill="background1" w:themeFillShade="A6"/>
          </w:tcPr>
          <w:p w14:paraId="241A3B35" w14:textId="77777777" w:rsidR="00423311" w:rsidRDefault="00423311" w:rsidP="00B4220C">
            <w:pPr>
              <w:jc w:val="center"/>
              <w:rPr>
                <w:rFonts w:ascii="Arial" w:hAnsi="Arial" w:cs="Arial"/>
                <w:b/>
                <w:color w:val="FFFFFF" w:themeColor="background1"/>
                <w:sz w:val="18"/>
                <w:szCs w:val="18"/>
              </w:rPr>
            </w:pPr>
          </w:p>
          <w:p w14:paraId="1D5E189A" w14:textId="77777777" w:rsidR="00423311" w:rsidRPr="00E34D43" w:rsidRDefault="00423311" w:rsidP="00B4220C">
            <w:pPr>
              <w:jc w:val="center"/>
              <w:rPr>
                <w:rFonts w:ascii="Arial" w:hAnsi="Arial" w:cs="Arial"/>
                <w:b/>
                <w:color w:val="FFFFFF" w:themeColor="background1"/>
                <w:sz w:val="18"/>
                <w:szCs w:val="18"/>
              </w:rPr>
            </w:pPr>
            <w:r w:rsidRPr="00E34D43">
              <w:rPr>
                <w:rFonts w:ascii="Arial" w:hAnsi="Arial" w:cs="Arial"/>
                <w:b/>
                <w:color w:val="FFFFFF" w:themeColor="background1"/>
                <w:sz w:val="18"/>
                <w:szCs w:val="18"/>
              </w:rPr>
              <w:t>CODIGO</w:t>
            </w:r>
          </w:p>
        </w:tc>
        <w:tc>
          <w:tcPr>
            <w:tcW w:w="1087" w:type="dxa"/>
            <w:vMerge w:val="restart"/>
            <w:shd w:val="clear" w:color="auto" w:fill="A6A6A6" w:themeFill="background1" w:themeFillShade="A6"/>
          </w:tcPr>
          <w:p w14:paraId="3DE29633" w14:textId="77777777" w:rsidR="00423311" w:rsidRDefault="00423311" w:rsidP="00B4220C">
            <w:pPr>
              <w:jc w:val="center"/>
              <w:rPr>
                <w:rFonts w:ascii="Arial" w:hAnsi="Arial" w:cs="Arial"/>
                <w:b/>
                <w:color w:val="FFFFFF" w:themeColor="background1"/>
                <w:sz w:val="18"/>
                <w:szCs w:val="18"/>
              </w:rPr>
            </w:pPr>
          </w:p>
          <w:p w14:paraId="38A8FC98" w14:textId="77777777" w:rsidR="00423311" w:rsidRPr="00E34D43" w:rsidRDefault="00423311" w:rsidP="00B4220C">
            <w:pPr>
              <w:jc w:val="center"/>
              <w:rPr>
                <w:rFonts w:ascii="Arial" w:hAnsi="Arial" w:cs="Arial"/>
                <w:b/>
                <w:color w:val="FFFFFF" w:themeColor="background1"/>
                <w:sz w:val="18"/>
                <w:szCs w:val="18"/>
              </w:rPr>
            </w:pPr>
            <w:r w:rsidRPr="00E34D43">
              <w:rPr>
                <w:rFonts w:ascii="Arial" w:hAnsi="Arial" w:cs="Arial"/>
                <w:b/>
                <w:color w:val="FFFFFF" w:themeColor="background1"/>
                <w:sz w:val="18"/>
                <w:szCs w:val="18"/>
              </w:rPr>
              <w:t>VERSIÒN</w:t>
            </w:r>
          </w:p>
        </w:tc>
        <w:tc>
          <w:tcPr>
            <w:tcW w:w="1806" w:type="dxa"/>
            <w:vMerge w:val="restart"/>
            <w:shd w:val="clear" w:color="auto" w:fill="A6A6A6" w:themeFill="background1" w:themeFillShade="A6"/>
          </w:tcPr>
          <w:p w14:paraId="45EF136F" w14:textId="77777777" w:rsidR="00423311" w:rsidRDefault="00423311" w:rsidP="00B4220C">
            <w:pPr>
              <w:jc w:val="center"/>
              <w:rPr>
                <w:rFonts w:ascii="Arial" w:hAnsi="Arial" w:cs="Arial"/>
                <w:color w:val="FFFFFF" w:themeColor="background1"/>
                <w:sz w:val="20"/>
                <w:szCs w:val="20"/>
              </w:rPr>
            </w:pPr>
          </w:p>
          <w:p w14:paraId="7FC95659" w14:textId="77777777" w:rsidR="00423311" w:rsidRPr="00E34D43" w:rsidRDefault="00423311" w:rsidP="00B4220C">
            <w:pPr>
              <w:jc w:val="center"/>
              <w:rPr>
                <w:rFonts w:ascii="Arial" w:hAnsi="Arial" w:cs="Arial"/>
                <w:color w:val="FFFFFF" w:themeColor="background1"/>
                <w:sz w:val="20"/>
                <w:szCs w:val="20"/>
              </w:rPr>
            </w:pPr>
            <w:r w:rsidRPr="00E34D43">
              <w:rPr>
                <w:rFonts w:ascii="Arial" w:hAnsi="Arial" w:cs="Arial"/>
                <w:color w:val="FFFFFF" w:themeColor="background1"/>
                <w:sz w:val="20"/>
                <w:szCs w:val="20"/>
              </w:rPr>
              <w:t>FECHA DE ACTUALIZACIÒN</w:t>
            </w:r>
            <w:r>
              <w:rPr>
                <w:rFonts w:ascii="Arial" w:hAnsi="Arial" w:cs="Arial"/>
                <w:color w:val="FFFFFF" w:themeColor="background1"/>
                <w:sz w:val="20"/>
                <w:szCs w:val="20"/>
              </w:rPr>
              <w:t xml:space="preserve"> (aprobación del Líder del Proceso)</w:t>
            </w:r>
          </w:p>
        </w:tc>
        <w:tc>
          <w:tcPr>
            <w:tcW w:w="1538" w:type="dxa"/>
            <w:vMerge w:val="restart"/>
            <w:shd w:val="clear" w:color="auto" w:fill="A6A6A6" w:themeFill="background1" w:themeFillShade="A6"/>
          </w:tcPr>
          <w:p w14:paraId="6A028A0B" w14:textId="77777777" w:rsidR="00423311" w:rsidRPr="000E11A7" w:rsidRDefault="00423311" w:rsidP="00B4220C">
            <w:pPr>
              <w:jc w:val="center"/>
              <w:rPr>
                <w:rFonts w:ascii="Arial" w:hAnsi="Arial" w:cs="Arial"/>
                <w:b/>
                <w:color w:val="FFFFFF" w:themeColor="background1"/>
                <w:sz w:val="20"/>
                <w:szCs w:val="20"/>
              </w:rPr>
            </w:pPr>
            <w:r w:rsidRPr="000E11A7">
              <w:rPr>
                <w:rFonts w:ascii="Arial" w:hAnsi="Arial" w:cs="Arial"/>
                <w:b/>
                <w:color w:val="FFFFFF" w:themeColor="background1"/>
                <w:sz w:val="20"/>
                <w:szCs w:val="20"/>
              </w:rPr>
              <w:t>FECHA APROBACIÒN DEL COMITÉ NACIONAL DEL SIGCMA</w:t>
            </w:r>
          </w:p>
        </w:tc>
        <w:tc>
          <w:tcPr>
            <w:tcW w:w="1742" w:type="dxa"/>
            <w:vMerge w:val="restart"/>
            <w:shd w:val="clear" w:color="auto" w:fill="A6A6A6" w:themeFill="background1" w:themeFillShade="A6"/>
          </w:tcPr>
          <w:p w14:paraId="7E76AF9E" w14:textId="77777777" w:rsidR="00423311" w:rsidRDefault="00423311" w:rsidP="00B4220C">
            <w:pPr>
              <w:jc w:val="center"/>
              <w:rPr>
                <w:rFonts w:ascii="Arial" w:hAnsi="Arial" w:cs="Arial"/>
                <w:b/>
                <w:color w:val="FFFFFF" w:themeColor="background1"/>
                <w:sz w:val="20"/>
                <w:szCs w:val="20"/>
              </w:rPr>
            </w:pPr>
          </w:p>
          <w:p w14:paraId="2A3C489F" w14:textId="77777777" w:rsidR="00423311" w:rsidRPr="000E11A7" w:rsidRDefault="00423311" w:rsidP="00B4220C">
            <w:pPr>
              <w:jc w:val="center"/>
              <w:rPr>
                <w:rFonts w:ascii="Arial" w:hAnsi="Arial" w:cs="Arial"/>
                <w:b/>
                <w:color w:val="FFFFFF" w:themeColor="background1"/>
                <w:sz w:val="20"/>
                <w:szCs w:val="20"/>
              </w:rPr>
            </w:pPr>
            <w:r w:rsidRPr="000E11A7">
              <w:rPr>
                <w:rFonts w:ascii="Arial" w:hAnsi="Arial" w:cs="Arial"/>
                <w:b/>
                <w:color w:val="FFFFFF" w:themeColor="background1"/>
                <w:sz w:val="20"/>
                <w:szCs w:val="20"/>
              </w:rPr>
              <w:t xml:space="preserve">MEDIO DE </w:t>
            </w:r>
            <w:r w:rsidRPr="00E34D43">
              <w:rPr>
                <w:rFonts w:ascii="Arial" w:hAnsi="Arial" w:cs="Arial"/>
                <w:b/>
                <w:color w:val="FFFFFF" w:themeColor="background1"/>
                <w:sz w:val="18"/>
                <w:szCs w:val="18"/>
              </w:rPr>
              <w:t>SOCIALIZACIÒN</w:t>
            </w:r>
          </w:p>
        </w:tc>
      </w:tr>
      <w:tr w:rsidR="00423311" w14:paraId="4E40D871" w14:textId="77777777" w:rsidTr="00B4220C">
        <w:tc>
          <w:tcPr>
            <w:tcW w:w="1886" w:type="dxa"/>
            <w:gridSpan w:val="2"/>
            <w:vMerge/>
          </w:tcPr>
          <w:p w14:paraId="472EF9D5" w14:textId="77777777" w:rsidR="00423311" w:rsidRDefault="00423311" w:rsidP="00B4220C">
            <w:pPr>
              <w:jc w:val="both"/>
              <w:rPr>
                <w:rFonts w:ascii="Arial" w:hAnsi="Arial" w:cs="Arial"/>
              </w:rPr>
            </w:pPr>
          </w:p>
        </w:tc>
        <w:tc>
          <w:tcPr>
            <w:tcW w:w="2362" w:type="dxa"/>
            <w:vMerge/>
          </w:tcPr>
          <w:p w14:paraId="70332815" w14:textId="77777777" w:rsidR="00423311" w:rsidRDefault="00423311" w:rsidP="00B4220C">
            <w:pPr>
              <w:jc w:val="center"/>
              <w:rPr>
                <w:rFonts w:ascii="Arial" w:hAnsi="Arial" w:cs="Arial"/>
              </w:rPr>
            </w:pPr>
          </w:p>
        </w:tc>
        <w:tc>
          <w:tcPr>
            <w:tcW w:w="709" w:type="dxa"/>
            <w:shd w:val="clear" w:color="auto" w:fill="A6A6A6" w:themeFill="background1" w:themeFillShade="A6"/>
          </w:tcPr>
          <w:p w14:paraId="7595A74F" w14:textId="77777777" w:rsidR="00423311" w:rsidRPr="00EA4AE0" w:rsidRDefault="00423311" w:rsidP="00B4220C">
            <w:pPr>
              <w:jc w:val="both"/>
              <w:rPr>
                <w:rFonts w:ascii="Arial" w:hAnsi="Arial" w:cs="Arial"/>
                <w:b/>
                <w:color w:val="FFFFFF" w:themeColor="background1"/>
                <w:sz w:val="10"/>
                <w:szCs w:val="10"/>
              </w:rPr>
            </w:pPr>
          </w:p>
          <w:p w14:paraId="0940814E" w14:textId="77777777" w:rsidR="00423311" w:rsidRPr="00EA4AE0" w:rsidRDefault="00423311" w:rsidP="00B4220C">
            <w:pPr>
              <w:jc w:val="both"/>
              <w:rPr>
                <w:rFonts w:ascii="Arial" w:hAnsi="Arial" w:cs="Arial"/>
                <w:b/>
                <w:color w:val="FFFFFF" w:themeColor="background1"/>
                <w:sz w:val="10"/>
                <w:szCs w:val="10"/>
              </w:rPr>
            </w:pPr>
          </w:p>
          <w:p w14:paraId="0AAD4DB4" w14:textId="77777777" w:rsidR="00423311" w:rsidRPr="00EA4AE0" w:rsidRDefault="00423311" w:rsidP="00B4220C">
            <w:pPr>
              <w:jc w:val="both"/>
              <w:rPr>
                <w:rFonts w:ascii="Arial" w:hAnsi="Arial" w:cs="Arial"/>
                <w:b/>
                <w:color w:val="FFFFFF" w:themeColor="background1"/>
                <w:sz w:val="10"/>
                <w:szCs w:val="10"/>
              </w:rPr>
            </w:pPr>
            <w:r w:rsidRPr="00EA4AE0">
              <w:rPr>
                <w:rFonts w:ascii="Arial" w:hAnsi="Arial" w:cs="Arial"/>
                <w:b/>
                <w:color w:val="FFFFFF" w:themeColor="background1"/>
                <w:sz w:val="10"/>
                <w:szCs w:val="10"/>
              </w:rPr>
              <w:t xml:space="preserve">CARACTERIZACIÒN </w:t>
            </w:r>
          </w:p>
        </w:tc>
        <w:tc>
          <w:tcPr>
            <w:tcW w:w="567" w:type="dxa"/>
            <w:shd w:val="clear" w:color="auto" w:fill="A6A6A6" w:themeFill="background1" w:themeFillShade="A6"/>
          </w:tcPr>
          <w:p w14:paraId="358AA6FE" w14:textId="77777777" w:rsidR="00423311" w:rsidRPr="00EA4AE0" w:rsidRDefault="00423311" w:rsidP="00B4220C">
            <w:pPr>
              <w:jc w:val="both"/>
              <w:rPr>
                <w:rFonts w:ascii="Arial" w:hAnsi="Arial" w:cs="Arial"/>
                <w:b/>
                <w:color w:val="FFFFFF" w:themeColor="background1"/>
                <w:sz w:val="10"/>
                <w:szCs w:val="10"/>
              </w:rPr>
            </w:pPr>
          </w:p>
          <w:p w14:paraId="23352562" w14:textId="77777777" w:rsidR="00423311" w:rsidRPr="00EA4AE0" w:rsidRDefault="00423311" w:rsidP="00B4220C">
            <w:pPr>
              <w:jc w:val="both"/>
              <w:rPr>
                <w:rFonts w:ascii="Arial" w:hAnsi="Arial" w:cs="Arial"/>
                <w:b/>
                <w:color w:val="FFFFFF" w:themeColor="background1"/>
                <w:sz w:val="10"/>
                <w:szCs w:val="10"/>
              </w:rPr>
            </w:pPr>
          </w:p>
          <w:p w14:paraId="48E7E28A" w14:textId="77777777" w:rsidR="00423311" w:rsidRPr="00EA4AE0" w:rsidRDefault="00423311" w:rsidP="00B4220C">
            <w:pPr>
              <w:jc w:val="both"/>
              <w:rPr>
                <w:rFonts w:ascii="Arial" w:hAnsi="Arial" w:cs="Arial"/>
                <w:b/>
                <w:color w:val="FFFFFF" w:themeColor="background1"/>
                <w:sz w:val="10"/>
                <w:szCs w:val="10"/>
              </w:rPr>
            </w:pPr>
            <w:r w:rsidRPr="00EA4AE0">
              <w:rPr>
                <w:rFonts w:ascii="Arial" w:hAnsi="Arial" w:cs="Arial"/>
                <w:b/>
                <w:color w:val="FFFFFF" w:themeColor="background1"/>
                <w:sz w:val="10"/>
                <w:szCs w:val="10"/>
              </w:rPr>
              <w:t>PROCEDIMIENTO</w:t>
            </w:r>
          </w:p>
        </w:tc>
        <w:tc>
          <w:tcPr>
            <w:tcW w:w="1720" w:type="dxa"/>
            <w:vMerge/>
          </w:tcPr>
          <w:p w14:paraId="02EA9BFB" w14:textId="77777777" w:rsidR="00423311" w:rsidRDefault="00423311" w:rsidP="00B4220C">
            <w:pPr>
              <w:jc w:val="both"/>
              <w:rPr>
                <w:rFonts w:ascii="Arial" w:hAnsi="Arial" w:cs="Arial"/>
              </w:rPr>
            </w:pPr>
          </w:p>
        </w:tc>
        <w:tc>
          <w:tcPr>
            <w:tcW w:w="1087" w:type="dxa"/>
            <w:vMerge/>
          </w:tcPr>
          <w:p w14:paraId="7D6EA979" w14:textId="77777777" w:rsidR="00423311" w:rsidRDefault="00423311" w:rsidP="00B4220C">
            <w:pPr>
              <w:jc w:val="both"/>
              <w:rPr>
                <w:rFonts w:ascii="Arial" w:hAnsi="Arial" w:cs="Arial"/>
              </w:rPr>
            </w:pPr>
          </w:p>
        </w:tc>
        <w:tc>
          <w:tcPr>
            <w:tcW w:w="1806" w:type="dxa"/>
            <w:vMerge/>
          </w:tcPr>
          <w:p w14:paraId="19687721" w14:textId="77777777" w:rsidR="00423311" w:rsidRPr="00E34D43" w:rsidRDefault="00423311" w:rsidP="00B4220C">
            <w:pPr>
              <w:jc w:val="both"/>
              <w:rPr>
                <w:rFonts w:ascii="Arial" w:hAnsi="Arial" w:cs="Arial"/>
              </w:rPr>
            </w:pPr>
          </w:p>
        </w:tc>
        <w:tc>
          <w:tcPr>
            <w:tcW w:w="1538" w:type="dxa"/>
            <w:vMerge/>
          </w:tcPr>
          <w:p w14:paraId="57AEF43E" w14:textId="77777777" w:rsidR="00423311" w:rsidRDefault="00423311" w:rsidP="00B4220C">
            <w:pPr>
              <w:jc w:val="both"/>
              <w:rPr>
                <w:rFonts w:ascii="Arial" w:hAnsi="Arial" w:cs="Arial"/>
              </w:rPr>
            </w:pPr>
          </w:p>
        </w:tc>
        <w:tc>
          <w:tcPr>
            <w:tcW w:w="1742" w:type="dxa"/>
            <w:vMerge/>
          </w:tcPr>
          <w:p w14:paraId="6DDCE4C2" w14:textId="77777777" w:rsidR="00423311" w:rsidRDefault="00423311" w:rsidP="00B4220C">
            <w:pPr>
              <w:jc w:val="both"/>
              <w:rPr>
                <w:rFonts w:ascii="Arial" w:hAnsi="Arial" w:cs="Arial"/>
              </w:rPr>
            </w:pPr>
          </w:p>
        </w:tc>
      </w:tr>
      <w:tr w:rsidR="00423311" w14:paraId="56B6905D" w14:textId="77777777" w:rsidTr="00B4220C">
        <w:tc>
          <w:tcPr>
            <w:tcW w:w="13417" w:type="dxa"/>
            <w:gridSpan w:val="10"/>
            <w:shd w:val="clear" w:color="auto" w:fill="8496B0" w:themeFill="text2" w:themeFillTint="99"/>
          </w:tcPr>
          <w:p w14:paraId="28BC4B88" w14:textId="77777777" w:rsidR="00423311" w:rsidRPr="00235993" w:rsidRDefault="00423311" w:rsidP="00B4220C">
            <w:pPr>
              <w:spacing w:after="160" w:line="256" w:lineRule="auto"/>
              <w:contextualSpacing/>
              <w:jc w:val="center"/>
              <w:rPr>
                <w:rFonts w:ascii="Arial" w:hAnsi="Arial" w:cs="Arial"/>
                <w:b/>
              </w:rPr>
            </w:pPr>
            <w:r w:rsidRPr="00235993">
              <w:rPr>
                <w:rFonts w:ascii="Arial" w:hAnsi="Arial" w:cs="Arial"/>
                <w:b/>
              </w:rPr>
              <w:t>COMUNICACIÓN INSTITUCIONAL</w:t>
            </w:r>
          </w:p>
          <w:p w14:paraId="5AAA6A22" w14:textId="77777777" w:rsidR="00423311" w:rsidRPr="00235993" w:rsidRDefault="00423311" w:rsidP="00B4220C">
            <w:pPr>
              <w:jc w:val="center"/>
              <w:rPr>
                <w:rFonts w:ascii="Arial" w:hAnsi="Arial" w:cs="Arial"/>
                <w:b/>
              </w:rPr>
            </w:pPr>
          </w:p>
        </w:tc>
      </w:tr>
      <w:tr w:rsidR="00423311" w14:paraId="5BCA60E1" w14:textId="77777777" w:rsidTr="00B4220C">
        <w:tc>
          <w:tcPr>
            <w:tcW w:w="1886" w:type="dxa"/>
            <w:gridSpan w:val="2"/>
          </w:tcPr>
          <w:p w14:paraId="34CD1CD9"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ESTRATÈGICO</w:t>
            </w:r>
          </w:p>
        </w:tc>
        <w:tc>
          <w:tcPr>
            <w:tcW w:w="2362" w:type="dxa"/>
          </w:tcPr>
          <w:p w14:paraId="3BD87B3D" w14:textId="77777777" w:rsidR="00423311" w:rsidRPr="00C2612D" w:rsidRDefault="00423311" w:rsidP="00B4220C">
            <w:pPr>
              <w:spacing w:after="160" w:line="256" w:lineRule="auto"/>
              <w:contextualSpacing/>
              <w:rPr>
                <w:rFonts w:asciiTheme="minorHAnsi" w:hAnsiTheme="minorHAnsi" w:cs="Arial"/>
                <w:sz w:val="20"/>
                <w:szCs w:val="20"/>
              </w:rPr>
            </w:pPr>
            <w:r w:rsidRPr="00C2612D">
              <w:rPr>
                <w:rFonts w:asciiTheme="minorHAnsi" w:hAnsiTheme="minorHAnsi" w:cs="Arial"/>
                <w:sz w:val="20"/>
                <w:szCs w:val="20"/>
              </w:rPr>
              <w:t>COMUNICACIÓN INSTITUCIONAL</w:t>
            </w:r>
          </w:p>
          <w:p w14:paraId="7AFC94CB" w14:textId="77777777" w:rsidR="00423311" w:rsidRPr="00C2612D" w:rsidRDefault="00423311" w:rsidP="00B4220C">
            <w:pPr>
              <w:jc w:val="both"/>
              <w:rPr>
                <w:rFonts w:asciiTheme="minorHAnsi" w:hAnsiTheme="minorHAnsi" w:cs="Arial"/>
                <w:sz w:val="20"/>
                <w:szCs w:val="20"/>
              </w:rPr>
            </w:pPr>
          </w:p>
        </w:tc>
        <w:tc>
          <w:tcPr>
            <w:tcW w:w="709" w:type="dxa"/>
          </w:tcPr>
          <w:p w14:paraId="46E53472"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567" w:type="dxa"/>
          </w:tcPr>
          <w:p w14:paraId="6219C743" w14:textId="77777777" w:rsidR="00423311" w:rsidRPr="00C2612D" w:rsidRDefault="00423311" w:rsidP="00B4220C">
            <w:pPr>
              <w:jc w:val="both"/>
              <w:rPr>
                <w:rFonts w:asciiTheme="minorHAnsi" w:hAnsiTheme="minorHAnsi" w:cs="Arial"/>
                <w:sz w:val="20"/>
                <w:szCs w:val="20"/>
              </w:rPr>
            </w:pPr>
          </w:p>
        </w:tc>
        <w:tc>
          <w:tcPr>
            <w:tcW w:w="1720" w:type="dxa"/>
          </w:tcPr>
          <w:p w14:paraId="11FE4AFB"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C-ECI-01</w:t>
            </w:r>
          </w:p>
        </w:tc>
        <w:tc>
          <w:tcPr>
            <w:tcW w:w="1087" w:type="dxa"/>
          </w:tcPr>
          <w:p w14:paraId="638F3967"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06</w:t>
            </w:r>
          </w:p>
        </w:tc>
        <w:tc>
          <w:tcPr>
            <w:tcW w:w="1806" w:type="dxa"/>
          </w:tcPr>
          <w:p w14:paraId="089A036E"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16/11/2016</w:t>
            </w:r>
          </w:p>
        </w:tc>
        <w:tc>
          <w:tcPr>
            <w:tcW w:w="1538" w:type="dxa"/>
          </w:tcPr>
          <w:p w14:paraId="178252BA"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7DAC7325" w14:textId="77777777" w:rsidR="00423311" w:rsidRPr="00C2612D" w:rsidRDefault="00423311" w:rsidP="00B4220C">
            <w:pPr>
              <w:jc w:val="both"/>
              <w:rPr>
                <w:rFonts w:asciiTheme="minorHAnsi" w:hAnsiTheme="minorHAnsi" w:cs="Arial"/>
                <w:sz w:val="20"/>
                <w:szCs w:val="20"/>
              </w:rPr>
            </w:pPr>
          </w:p>
        </w:tc>
      </w:tr>
      <w:tr w:rsidR="00423311" w14:paraId="758E5F24" w14:textId="77777777" w:rsidTr="00B4220C">
        <w:tc>
          <w:tcPr>
            <w:tcW w:w="1886" w:type="dxa"/>
            <w:gridSpan w:val="2"/>
          </w:tcPr>
          <w:p w14:paraId="7DF37D1D" w14:textId="77777777" w:rsidR="00423311" w:rsidRPr="00C2612D" w:rsidRDefault="00423311" w:rsidP="00B4220C">
            <w:pPr>
              <w:jc w:val="both"/>
              <w:rPr>
                <w:rFonts w:asciiTheme="minorHAnsi" w:hAnsiTheme="minorHAnsi" w:cs="Arial"/>
                <w:sz w:val="20"/>
                <w:szCs w:val="20"/>
              </w:rPr>
            </w:pPr>
          </w:p>
        </w:tc>
        <w:tc>
          <w:tcPr>
            <w:tcW w:w="2362" w:type="dxa"/>
          </w:tcPr>
          <w:p w14:paraId="0113B887" w14:textId="77777777" w:rsidR="00423311" w:rsidRPr="00C2612D" w:rsidRDefault="00423311" w:rsidP="00B4220C">
            <w:pPr>
              <w:spacing w:after="160" w:line="256" w:lineRule="auto"/>
              <w:contextualSpacing/>
              <w:rPr>
                <w:rFonts w:asciiTheme="minorHAnsi" w:hAnsiTheme="minorHAnsi" w:cs="Arial"/>
                <w:sz w:val="20"/>
                <w:szCs w:val="20"/>
              </w:rPr>
            </w:pPr>
            <w:r w:rsidRPr="00C2612D">
              <w:rPr>
                <w:rFonts w:asciiTheme="minorHAnsi" w:hAnsiTheme="minorHAnsi" w:cs="Arial"/>
                <w:sz w:val="20"/>
                <w:szCs w:val="20"/>
              </w:rPr>
              <w:t>PROCEDIMIENTO PARA ATENDER QUEJAS, RECLAMOS Y SUGERENCIAS</w:t>
            </w:r>
          </w:p>
          <w:p w14:paraId="6C9AB13D" w14:textId="77777777" w:rsidR="00423311" w:rsidRPr="00C2612D" w:rsidRDefault="00423311" w:rsidP="00B4220C">
            <w:pPr>
              <w:jc w:val="both"/>
              <w:rPr>
                <w:rFonts w:asciiTheme="minorHAnsi" w:hAnsiTheme="minorHAnsi" w:cs="Arial"/>
                <w:sz w:val="20"/>
                <w:szCs w:val="20"/>
              </w:rPr>
            </w:pPr>
          </w:p>
        </w:tc>
        <w:tc>
          <w:tcPr>
            <w:tcW w:w="709" w:type="dxa"/>
          </w:tcPr>
          <w:p w14:paraId="058E52B9" w14:textId="77777777" w:rsidR="00423311" w:rsidRPr="00C2612D" w:rsidRDefault="00423311" w:rsidP="00B4220C">
            <w:pPr>
              <w:jc w:val="both"/>
              <w:rPr>
                <w:rFonts w:asciiTheme="minorHAnsi" w:hAnsiTheme="minorHAnsi" w:cs="Arial"/>
                <w:sz w:val="20"/>
                <w:szCs w:val="20"/>
              </w:rPr>
            </w:pPr>
          </w:p>
        </w:tc>
        <w:tc>
          <w:tcPr>
            <w:tcW w:w="567" w:type="dxa"/>
          </w:tcPr>
          <w:p w14:paraId="40082EE4"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14FBB6B3"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P-ECI-10</w:t>
            </w:r>
          </w:p>
        </w:tc>
        <w:tc>
          <w:tcPr>
            <w:tcW w:w="1087" w:type="dxa"/>
          </w:tcPr>
          <w:p w14:paraId="179CAAA6"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02</w:t>
            </w:r>
          </w:p>
        </w:tc>
        <w:tc>
          <w:tcPr>
            <w:tcW w:w="1806" w:type="dxa"/>
          </w:tcPr>
          <w:p w14:paraId="704B6FEE"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16/11/2016</w:t>
            </w:r>
          </w:p>
        </w:tc>
        <w:tc>
          <w:tcPr>
            <w:tcW w:w="1538" w:type="dxa"/>
          </w:tcPr>
          <w:p w14:paraId="1911DE32"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5D85EAD2" w14:textId="77777777" w:rsidR="00423311" w:rsidRPr="00C2612D" w:rsidRDefault="00423311" w:rsidP="00B4220C">
            <w:pPr>
              <w:jc w:val="both"/>
              <w:rPr>
                <w:rFonts w:asciiTheme="minorHAnsi" w:hAnsiTheme="minorHAnsi" w:cs="Arial"/>
                <w:sz w:val="20"/>
                <w:szCs w:val="20"/>
              </w:rPr>
            </w:pPr>
          </w:p>
        </w:tc>
      </w:tr>
      <w:tr w:rsidR="00423311" w14:paraId="2E1C901A" w14:textId="77777777" w:rsidTr="00B4220C">
        <w:tc>
          <w:tcPr>
            <w:tcW w:w="1886" w:type="dxa"/>
            <w:gridSpan w:val="2"/>
          </w:tcPr>
          <w:p w14:paraId="71E4D4A6" w14:textId="77777777" w:rsidR="00423311" w:rsidRPr="00C2612D" w:rsidRDefault="00423311" w:rsidP="00B4220C">
            <w:pPr>
              <w:jc w:val="both"/>
              <w:rPr>
                <w:rFonts w:asciiTheme="minorHAnsi" w:hAnsiTheme="minorHAnsi" w:cs="Arial"/>
                <w:sz w:val="20"/>
                <w:szCs w:val="20"/>
              </w:rPr>
            </w:pPr>
          </w:p>
        </w:tc>
        <w:tc>
          <w:tcPr>
            <w:tcW w:w="2362" w:type="dxa"/>
          </w:tcPr>
          <w:p w14:paraId="72BEC5C9" w14:textId="77777777" w:rsidR="00423311" w:rsidRPr="00C2612D" w:rsidRDefault="00423311" w:rsidP="00B4220C">
            <w:pPr>
              <w:spacing w:after="160" w:line="256" w:lineRule="auto"/>
              <w:contextualSpacing/>
              <w:rPr>
                <w:rFonts w:asciiTheme="minorHAnsi" w:hAnsiTheme="minorHAnsi" w:cs="Arial"/>
                <w:sz w:val="20"/>
                <w:szCs w:val="20"/>
              </w:rPr>
            </w:pPr>
            <w:r w:rsidRPr="00C2612D">
              <w:rPr>
                <w:rFonts w:asciiTheme="minorHAnsi" w:hAnsiTheme="minorHAnsi" w:cs="Arial"/>
                <w:sz w:val="20"/>
                <w:szCs w:val="20"/>
              </w:rPr>
              <w:t>PROCEDIMIENTO PARA PUBLICACIÓN Y DIVULGACIÓN DE LA INFORMACIÓN</w:t>
            </w:r>
          </w:p>
          <w:p w14:paraId="1BB69600" w14:textId="77777777" w:rsidR="00423311" w:rsidRPr="00C2612D" w:rsidRDefault="00423311" w:rsidP="00B4220C">
            <w:pPr>
              <w:jc w:val="both"/>
              <w:rPr>
                <w:rFonts w:asciiTheme="minorHAnsi" w:hAnsiTheme="minorHAnsi" w:cs="Arial"/>
                <w:sz w:val="20"/>
                <w:szCs w:val="20"/>
              </w:rPr>
            </w:pPr>
          </w:p>
        </w:tc>
        <w:tc>
          <w:tcPr>
            <w:tcW w:w="709" w:type="dxa"/>
          </w:tcPr>
          <w:p w14:paraId="46A539B8" w14:textId="77777777" w:rsidR="00423311" w:rsidRPr="00C2612D" w:rsidRDefault="00423311" w:rsidP="00B4220C">
            <w:pPr>
              <w:jc w:val="both"/>
              <w:rPr>
                <w:rFonts w:asciiTheme="minorHAnsi" w:hAnsiTheme="minorHAnsi" w:cs="Arial"/>
                <w:sz w:val="20"/>
                <w:szCs w:val="20"/>
              </w:rPr>
            </w:pPr>
          </w:p>
        </w:tc>
        <w:tc>
          <w:tcPr>
            <w:tcW w:w="567" w:type="dxa"/>
          </w:tcPr>
          <w:p w14:paraId="4BA418C4"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7156F7A2"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P-ECI-05</w:t>
            </w:r>
          </w:p>
        </w:tc>
        <w:tc>
          <w:tcPr>
            <w:tcW w:w="1087" w:type="dxa"/>
          </w:tcPr>
          <w:p w14:paraId="3066F94A"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03</w:t>
            </w:r>
          </w:p>
        </w:tc>
        <w:tc>
          <w:tcPr>
            <w:tcW w:w="1806" w:type="dxa"/>
          </w:tcPr>
          <w:p w14:paraId="79765409"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16/11/2016</w:t>
            </w:r>
          </w:p>
        </w:tc>
        <w:tc>
          <w:tcPr>
            <w:tcW w:w="1538" w:type="dxa"/>
          </w:tcPr>
          <w:p w14:paraId="4B82DA66"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76016214" w14:textId="77777777" w:rsidR="00423311" w:rsidRPr="00C2612D" w:rsidRDefault="00423311" w:rsidP="00B4220C">
            <w:pPr>
              <w:jc w:val="both"/>
              <w:rPr>
                <w:rFonts w:asciiTheme="minorHAnsi" w:hAnsiTheme="minorHAnsi" w:cs="Arial"/>
                <w:sz w:val="20"/>
                <w:szCs w:val="20"/>
              </w:rPr>
            </w:pPr>
          </w:p>
        </w:tc>
      </w:tr>
      <w:tr w:rsidR="00423311" w14:paraId="7B10270B" w14:textId="77777777" w:rsidTr="00B4220C">
        <w:tc>
          <w:tcPr>
            <w:tcW w:w="1886" w:type="dxa"/>
            <w:gridSpan w:val="2"/>
          </w:tcPr>
          <w:p w14:paraId="18D11295" w14:textId="77777777" w:rsidR="00423311" w:rsidRPr="00C2612D" w:rsidRDefault="00423311" w:rsidP="00B4220C">
            <w:pPr>
              <w:jc w:val="both"/>
              <w:rPr>
                <w:rFonts w:asciiTheme="minorHAnsi" w:hAnsiTheme="minorHAnsi" w:cs="Arial"/>
                <w:sz w:val="20"/>
                <w:szCs w:val="20"/>
              </w:rPr>
            </w:pPr>
          </w:p>
        </w:tc>
        <w:tc>
          <w:tcPr>
            <w:tcW w:w="2362" w:type="dxa"/>
          </w:tcPr>
          <w:p w14:paraId="27C2AF81" w14:textId="77777777" w:rsidR="00423311" w:rsidRPr="00C2612D" w:rsidRDefault="00423311" w:rsidP="00B4220C">
            <w:pPr>
              <w:spacing w:after="160" w:line="256" w:lineRule="auto"/>
              <w:contextualSpacing/>
              <w:jc w:val="both"/>
              <w:rPr>
                <w:rFonts w:asciiTheme="minorHAnsi" w:hAnsiTheme="minorHAnsi" w:cs="Arial"/>
                <w:sz w:val="20"/>
                <w:szCs w:val="20"/>
              </w:rPr>
            </w:pPr>
            <w:r w:rsidRPr="00C2612D">
              <w:rPr>
                <w:rFonts w:asciiTheme="minorHAnsi" w:hAnsiTheme="minorHAnsi" w:cs="Arial"/>
                <w:sz w:val="20"/>
                <w:szCs w:val="20"/>
              </w:rPr>
              <w:t>PROCEDIMIENTO PARA ELABORAR EL PLAN DE COMUNICACIONES</w:t>
            </w:r>
          </w:p>
          <w:p w14:paraId="72D3A560" w14:textId="77777777" w:rsidR="00423311" w:rsidRPr="00C2612D" w:rsidRDefault="00423311" w:rsidP="00B4220C">
            <w:pPr>
              <w:jc w:val="both"/>
              <w:rPr>
                <w:rFonts w:asciiTheme="minorHAnsi" w:hAnsiTheme="minorHAnsi" w:cs="Arial"/>
                <w:sz w:val="20"/>
                <w:szCs w:val="20"/>
              </w:rPr>
            </w:pPr>
          </w:p>
        </w:tc>
        <w:tc>
          <w:tcPr>
            <w:tcW w:w="709" w:type="dxa"/>
          </w:tcPr>
          <w:p w14:paraId="3C7C58F3" w14:textId="77777777" w:rsidR="00423311" w:rsidRPr="00C2612D" w:rsidRDefault="00423311" w:rsidP="00B4220C">
            <w:pPr>
              <w:jc w:val="both"/>
              <w:rPr>
                <w:rFonts w:asciiTheme="minorHAnsi" w:hAnsiTheme="minorHAnsi" w:cs="Arial"/>
                <w:sz w:val="20"/>
                <w:szCs w:val="20"/>
              </w:rPr>
            </w:pPr>
          </w:p>
        </w:tc>
        <w:tc>
          <w:tcPr>
            <w:tcW w:w="567" w:type="dxa"/>
          </w:tcPr>
          <w:p w14:paraId="096D2C89"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3C523778"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P-ECI-07</w:t>
            </w:r>
          </w:p>
        </w:tc>
        <w:tc>
          <w:tcPr>
            <w:tcW w:w="1087" w:type="dxa"/>
          </w:tcPr>
          <w:p w14:paraId="3926DD2C"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04</w:t>
            </w:r>
          </w:p>
        </w:tc>
        <w:tc>
          <w:tcPr>
            <w:tcW w:w="1806" w:type="dxa"/>
          </w:tcPr>
          <w:p w14:paraId="22FFAE03"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16/11/2016</w:t>
            </w:r>
          </w:p>
        </w:tc>
        <w:tc>
          <w:tcPr>
            <w:tcW w:w="1538" w:type="dxa"/>
          </w:tcPr>
          <w:p w14:paraId="45C37870"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76F0483C" w14:textId="77777777" w:rsidR="00423311" w:rsidRPr="00C2612D" w:rsidRDefault="00423311" w:rsidP="00B4220C">
            <w:pPr>
              <w:jc w:val="both"/>
              <w:rPr>
                <w:rFonts w:asciiTheme="minorHAnsi" w:hAnsiTheme="minorHAnsi" w:cs="Arial"/>
                <w:sz w:val="20"/>
                <w:szCs w:val="20"/>
              </w:rPr>
            </w:pPr>
          </w:p>
        </w:tc>
      </w:tr>
      <w:tr w:rsidR="00423311" w14:paraId="385DEB95" w14:textId="77777777" w:rsidTr="00B4220C">
        <w:tc>
          <w:tcPr>
            <w:tcW w:w="1886" w:type="dxa"/>
            <w:gridSpan w:val="2"/>
          </w:tcPr>
          <w:p w14:paraId="35B6DDF0" w14:textId="77777777" w:rsidR="00423311" w:rsidRPr="00C2612D" w:rsidRDefault="00423311" w:rsidP="00B4220C">
            <w:pPr>
              <w:jc w:val="both"/>
              <w:rPr>
                <w:rFonts w:asciiTheme="minorHAnsi" w:hAnsiTheme="minorHAnsi" w:cs="Arial"/>
                <w:sz w:val="20"/>
                <w:szCs w:val="20"/>
              </w:rPr>
            </w:pPr>
          </w:p>
        </w:tc>
        <w:tc>
          <w:tcPr>
            <w:tcW w:w="2362" w:type="dxa"/>
          </w:tcPr>
          <w:p w14:paraId="436D0D4A" w14:textId="77777777" w:rsidR="00423311" w:rsidRPr="00C2612D" w:rsidRDefault="00423311" w:rsidP="00B4220C">
            <w:pPr>
              <w:spacing w:after="160" w:line="256" w:lineRule="auto"/>
              <w:contextualSpacing/>
              <w:rPr>
                <w:rFonts w:asciiTheme="minorHAnsi" w:hAnsiTheme="minorHAnsi" w:cs="Arial"/>
                <w:b/>
                <w:sz w:val="20"/>
                <w:szCs w:val="20"/>
              </w:rPr>
            </w:pPr>
            <w:r w:rsidRPr="00C2612D">
              <w:rPr>
                <w:rFonts w:asciiTheme="minorHAnsi" w:hAnsiTheme="minorHAnsi" w:cs="Arial"/>
                <w:sz w:val="20"/>
                <w:szCs w:val="20"/>
              </w:rPr>
              <w:t xml:space="preserve">PROCEDIMIENTO PARA LA ADMINISTRACION DE LA PRESTACIÓN DEL </w:t>
            </w:r>
            <w:r w:rsidRPr="00C2612D">
              <w:rPr>
                <w:rFonts w:asciiTheme="minorHAnsi" w:hAnsiTheme="minorHAnsi" w:cs="Arial"/>
                <w:sz w:val="20"/>
                <w:szCs w:val="20"/>
              </w:rPr>
              <w:lastRenderedPageBreak/>
              <w:t>SERVICIO DE CORREO ELECTRÓNICO DE LA RAMA JUDICIAL</w:t>
            </w:r>
          </w:p>
          <w:p w14:paraId="49A3A633" w14:textId="77777777" w:rsidR="00423311" w:rsidRPr="00C2612D" w:rsidRDefault="00423311" w:rsidP="00B4220C">
            <w:pPr>
              <w:jc w:val="both"/>
              <w:rPr>
                <w:rFonts w:asciiTheme="minorHAnsi" w:hAnsiTheme="minorHAnsi" w:cs="Arial"/>
                <w:sz w:val="20"/>
                <w:szCs w:val="20"/>
              </w:rPr>
            </w:pPr>
          </w:p>
        </w:tc>
        <w:tc>
          <w:tcPr>
            <w:tcW w:w="709" w:type="dxa"/>
          </w:tcPr>
          <w:p w14:paraId="262BD5F6" w14:textId="77777777" w:rsidR="00423311" w:rsidRPr="00C2612D" w:rsidRDefault="00423311" w:rsidP="00B4220C">
            <w:pPr>
              <w:jc w:val="both"/>
              <w:rPr>
                <w:rFonts w:asciiTheme="minorHAnsi" w:hAnsiTheme="minorHAnsi" w:cs="Arial"/>
                <w:sz w:val="20"/>
                <w:szCs w:val="20"/>
              </w:rPr>
            </w:pPr>
          </w:p>
        </w:tc>
        <w:tc>
          <w:tcPr>
            <w:tcW w:w="567" w:type="dxa"/>
          </w:tcPr>
          <w:p w14:paraId="7ABBF343"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17705AB0"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P-ECI-8</w:t>
            </w:r>
          </w:p>
        </w:tc>
        <w:tc>
          <w:tcPr>
            <w:tcW w:w="1087" w:type="dxa"/>
          </w:tcPr>
          <w:p w14:paraId="4C53C377"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03</w:t>
            </w:r>
          </w:p>
        </w:tc>
        <w:tc>
          <w:tcPr>
            <w:tcW w:w="1806" w:type="dxa"/>
          </w:tcPr>
          <w:p w14:paraId="447E888B"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16/11/2016</w:t>
            </w:r>
          </w:p>
          <w:p w14:paraId="45490DF1" w14:textId="77777777" w:rsidR="00423311" w:rsidRPr="00C2612D" w:rsidRDefault="00423311" w:rsidP="00B4220C">
            <w:pPr>
              <w:rPr>
                <w:rFonts w:asciiTheme="minorHAnsi" w:hAnsiTheme="minorHAnsi" w:cs="Arial"/>
                <w:sz w:val="20"/>
                <w:szCs w:val="20"/>
              </w:rPr>
            </w:pPr>
          </w:p>
          <w:p w14:paraId="1EA8C167" w14:textId="77777777" w:rsidR="00423311" w:rsidRPr="00C2612D" w:rsidRDefault="00423311" w:rsidP="00B4220C">
            <w:pPr>
              <w:jc w:val="center"/>
              <w:rPr>
                <w:rFonts w:asciiTheme="minorHAnsi" w:hAnsiTheme="minorHAnsi" w:cs="Arial"/>
                <w:sz w:val="20"/>
                <w:szCs w:val="20"/>
              </w:rPr>
            </w:pPr>
          </w:p>
        </w:tc>
        <w:tc>
          <w:tcPr>
            <w:tcW w:w="1538" w:type="dxa"/>
          </w:tcPr>
          <w:p w14:paraId="4B1040A5"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498CC492" w14:textId="77777777" w:rsidR="00423311" w:rsidRPr="00C2612D" w:rsidRDefault="00423311" w:rsidP="00B4220C">
            <w:pPr>
              <w:jc w:val="both"/>
              <w:rPr>
                <w:rFonts w:asciiTheme="minorHAnsi" w:hAnsiTheme="minorHAnsi" w:cs="Arial"/>
                <w:sz w:val="20"/>
                <w:szCs w:val="20"/>
              </w:rPr>
            </w:pPr>
          </w:p>
        </w:tc>
      </w:tr>
      <w:tr w:rsidR="00423311" w14:paraId="0AD480E3" w14:textId="77777777" w:rsidTr="00B4220C">
        <w:tc>
          <w:tcPr>
            <w:tcW w:w="1886" w:type="dxa"/>
            <w:gridSpan w:val="2"/>
          </w:tcPr>
          <w:p w14:paraId="0623851B" w14:textId="77777777" w:rsidR="00423311" w:rsidRPr="00C2612D" w:rsidRDefault="00423311" w:rsidP="00B4220C">
            <w:pPr>
              <w:jc w:val="both"/>
              <w:rPr>
                <w:rFonts w:asciiTheme="minorHAnsi" w:hAnsiTheme="minorHAnsi" w:cs="Arial"/>
                <w:sz w:val="20"/>
                <w:szCs w:val="20"/>
              </w:rPr>
            </w:pPr>
          </w:p>
        </w:tc>
        <w:tc>
          <w:tcPr>
            <w:tcW w:w="2362" w:type="dxa"/>
          </w:tcPr>
          <w:p w14:paraId="1BB60559" w14:textId="77777777" w:rsidR="00423311" w:rsidRPr="00C2612D" w:rsidRDefault="00423311" w:rsidP="00B4220C">
            <w:pPr>
              <w:spacing w:after="160" w:line="256" w:lineRule="auto"/>
              <w:contextualSpacing/>
              <w:jc w:val="both"/>
              <w:rPr>
                <w:rFonts w:asciiTheme="minorHAnsi" w:hAnsiTheme="minorHAnsi" w:cs="Arial"/>
                <w:sz w:val="20"/>
                <w:szCs w:val="20"/>
              </w:rPr>
            </w:pPr>
            <w:r w:rsidRPr="00C2612D">
              <w:rPr>
                <w:rFonts w:asciiTheme="minorHAnsi" w:hAnsiTheme="minorHAnsi" w:cs="Arial"/>
                <w:sz w:val="20"/>
                <w:szCs w:val="20"/>
              </w:rPr>
              <w:t>PROCEDIMIENTO PARA LA INCORPORACIÓN DE FOTOGRAFÍAS INSTITUCIONALES EN LA  VIDEOTECA DE LA RAMA JUDICIAL</w:t>
            </w:r>
          </w:p>
          <w:p w14:paraId="30F7E513" w14:textId="77777777" w:rsidR="00423311" w:rsidRPr="00C2612D" w:rsidRDefault="00423311" w:rsidP="00B4220C">
            <w:pPr>
              <w:jc w:val="both"/>
              <w:rPr>
                <w:rFonts w:asciiTheme="minorHAnsi" w:hAnsiTheme="minorHAnsi" w:cs="Arial"/>
                <w:sz w:val="20"/>
                <w:szCs w:val="20"/>
              </w:rPr>
            </w:pPr>
          </w:p>
        </w:tc>
        <w:tc>
          <w:tcPr>
            <w:tcW w:w="709" w:type="dxa"/>
          </w:tcPr>
          <w:p w14:paraId="311BD728" w14:textId="77777777" w:rsidR="00423311" w:rsidRPr="00C2612D" w:rsidRDefault="00423311" w:rsidP="00B4220C">
            <w:pPr>
              <w:jc w:val="both"/>
              <w:rPr>
                <w:rFonts w:asciiTheme="minorHAnsi" w:hAnsiTheme="minorHAnsi" w:cs="Arial"/>
                <w:sz w:val="20"/>
                <w:szCs w:val="20"/>
              </w:rPr>
            </w:pPr>
          </w:p>
        </w:tc>
        <w:tc>
          <w:tcPr>
            <w:tcW w:w="567" w:type="dxa"/>
          </w:tcPr>
          <w:p w14:paraId="1419D76D"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3E6A256C"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color w:val="000000"/>
                <w:sz w:val="20"/>
                <w:szCs w:val="20"/>
                <w:shd w:val="clear" w:color="auto" w:fill="EEEEEE"/>
              </w:rPr>
              <w:t>P-ECI</w:t>
            </w:r>
          </w:p>
        </w:tc>
        <w:tc>
          <w:tcPr>
            <w:tcW w:w="1087" w:type="dxa"/>
          </w:tcPr>
          <w:p w14:paraId="092A7C40"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02</w:t>
            </w:r>
          </w:p>
        </w:tc>
        <w:tc>
          <w:tcPr>
            <w:tcW w:w="1806" w:type="dxa"/>
          </w:tcPr>
          <w:p w14:paraId="3DED58D3"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16/11/2016</w:t>
            </w:r>
          </w:p>
          <w:p w14:paraId="55756B9F" w14:textId="77777777" w:rsidR="00423311" w:rsidRPr="00C2612D" w:rsidRDefault="00423311" w:rsidP="00B4220C">
            <w:pPr>
              <w:jc w:val="both"/>
              <w:rPr>
                <w:rFonts w:asciiTheme="minorHAnsi" w:hAnsiTheme="minorHAnsi" w:cs="Arial"/>
                <w:sz w:val="20"/>
                <w:szCs w:val="20"/>
              </w:rPr>
            </w:pPr>
          </w:p>
        </w:tc>
        <w:tc>
          <w:tcPr>
            <w:tcW w:w="1538" w:type="dxa"/>
          </w:tcPr>
          <w:p w14:paraId="14AE8BDB"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073802EA" w14:textId="77777777" w:rsidR="00423311" w:rsidRPr="00C2612D" w:rsidRDefault="00423311" w:rsidP="00B4220C">
            <w:pPr>
              <w:jc w:val="both"/>
              <w:rPr>
                <w:rFonts w:asciiTheme="minorHAnsi" w:hAnsiTheme="minorHAnsi" w:cs="Arial"/>
                <w:sz w:val="20"/>
                <w:szCs w:val="20"/>
              </w:rPr>
            </w:pPr>
          </w:p>
        </w:tc>
      </w:tr>
      <w:tr w:rsidR="00423311" w14:paraId="1B06F68E" w14:textId="77777777" w:rsidTr="00B4220C">
        <w:tc>
          <w:tcPr>
            <w:tcW w:w="1886" w:type="dxa"/>
            <w:gridSpan w:val="2"/>
          </w:tcPr>
          <w:p w14:paraId="15612895" w14:textId="77777777" w:rsidR="00423311" w:rsidRPr="00C2612D" w:rsidRDefault="00423311" w:rsidP="00B4220C">
            <w:pPr>
              <w:jc w:val="both"/>
              <w:rPr>
                <w:rFonts w:asciiTheme="minorHAnsi" w:hAnsiTheme="minorHAnsi" w:cs="Arial"/>
                <w:sz w:val="20"/>
                <w:szCs w:val="20"/>
              </w:rPr>
            </w:pPr>
          </w:p>
        </w:tc>
        <w:tc>
          <w:tcPr>
            <w:tcW w:w="2362" w:type="dxa"/>
          </w:tcPr>
          <w:p w14:paraId="4B5EA4BC" w14:textId="77777777" w:rsidR="00423311" w:rsidRPr="00C2612D" w:rsidRDefault="00423311" w:rsidP="00B4220C">
            <w:pPr>
              <w:spacing w:after="160" w:line="256" w:lineRule="auto"/>
              <w:contextualSpacing/>
              <w:jc w:val="both"/>
              <w:rPr>
                <w:rFonts w:asciiTheme="minorHAnsi" w:hAnsiTheme="minorHAnsi" w:cs="Arial"/>
                <w:sz w:val="20"/>
                <w:szCs w:val="20"/>
              </w:rPr>
            </w:pPr>
            <w:r w:rsidRPr="00C2612D">
              <w:rPr>
                <w:rFonts w:asciiTheme="minorHAnsi" w:hAnsiTheme="minorHAnsi" w:cs="Arial"/>
                <w:sz w:val="20"/>
                <w:szCs w:val="20"/>
              </w:rPr>
              <w:t>PROCEDIMIENTO PARA LA INCORPORACIÓN DE MATERIAL AUDIOVISUAL EN LA VIDEOTECA DE LA RAMA JUDICIAL</w:t>
            </w:r>
          </w:p>
          <w:p w14:paraId="08E29A84" w14:textId="77777777" w:rsidR="00423311" w:rsidRPr="00C2612D" w:rsidRDefault="00423311" w:rsidP="00B4220C">
            <w:pPr>
              <w:jc w:val="both"/>
              <w:rPr>
                <w:rFonts w:asciiTheme="minorHAnsi" w:hAnsiTheme="minorHAnsi" w:cs="Arial"/>
                <w:sz w:val="20"/>
                <w:szCs w:val="20"/>
              </w:rPr>
            </w:pPr>
          </w:p>
        </w:tc>
        <w:tc>
          <w:tcPr>
            <w:tcW w:w="709" w:type="dxa"/>
          </w:tcPr>
          <w:p w14:paraId="784E61BD" w14:textId="77777777" w:rsidR="00423311" w:rsidRPr="00C2612D" w:rsidRDefault="00423311" w:rsidP="00B4220C">
            <w:pPr>
              <w:jc w:val="both"/>
              <w:rPr>
                <w:rFonts w:asciiTheme="minorHAnsi" w:hAnsiTheme="minorHAnsi" w:cs="Arial"/>
                <w:sz w:val="20"/>
                <w:szCs w:val="20"/>
              </w:rPr>
            </w:pPr>
          </w:p>
        </w:tc>
        <w:tc>
          <w:tcPr>
            <w:tcW w:w="567" w:type="dxa"/>
          </w:tcPr>
          <w:p w14:paraId="72087ACE"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4A5C2772"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P-ECI-11</w:t>
            </w:r>
          </w:p>
        </w:tc>
        <w:tc>
          <w:tcPr>
            <w:tcW w:w="1087" w:type="dxa"/>
          </w:tcPr>
          <w:p w14:paraId="4C622EEF"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02</w:t>
            </w:r>
          </w:p>
        </w:tc>
        <w:tc>
          <w:tcPr>
            <w:tcW w:w="1806" w:type="dxa"/>
          </w:tcPr>
          <w:p w14:paraId="6DAF5D97" w14:textId="77777777" w:rsidR="00423311" w:rsidRPr="00C2612D" w:rsidRDefault="00423311" w:rsidP="00B4220C">
            <w:pPr>
              <w:jc w:val="both"/>
              <w:rPr>
                <w:rFonts w:asciiTheme="minorHAnsi" w:hAnsiTheme="minorHAnsi" w:cs="Arial"/>
                <w:sz w:val="20"/>
                <w:szCs w:val="20"/>
              </w:rPr>
            </w:pPr>
          </w:p>
        </w:tc>
        <w:tc>
          <w:tcPr>
            <w:tcW w:w="1538" w:type="dxa"/>
          </w:tcPr>
          <w:p w14:paraId="7BA650BB"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3673FEE9" w14:textId="77777777" w:rsidR="00423311" w:rsidRPr="00C2612D" w:rsidRDefault="00423311" w:rsidP="00B4220C">
            <w:pPr>
              <w:jc w:val="both"/>
              <w:rPr>
                <w:rFonts w:asciiTheme="minorHAnsi" w:hAnsiTheme="minorHAnsi" w:cs="Arial"/>
                <w:sz w:val="20"/>
                <w:szCs w:val="20"/>
              </w:rPr>
            </w:pPr>
          </w:p>
        </w:tc>
      </w:tr>
      <w:tr w:rsidR="00423311" w14:paraId="48FD928C" w14:textId="77777777" w:rsidTr="00B4220C">
        <w:trPr>
          <w:trHeight w:val="2933"/>
        </w:trPr>
        <w:tc>
          <w:tcPr>
            <w:tcW w:w="1886" w:type="dxa"/>
            <w:gridSpan w:val="2"/>
          </w:tcPr>
          <w:p w14:paraId="752D6B1E" w14:textId="77777777" w:rsidR="00423311" w:rsidRPr="00C2612D" w:rsidRDefault="00423311" w:rsidP="00B4220C">
            <w:pPr>
              <w:jc w:val="both"/>
              <w:rPr>
                <w:rFonts w:asciiTheme="minorHAnsi" w:hAnsiTheme="minorHAnsi" w:cs="Arial"/>
                <w:sz w:val="20"/>
                <w:szCs w:val="20"/>
              </w:rPr>
            </w:pPr>
          </w:p>
        </w:tc>
        <w:tc>
          <w:tcPr>
            <w:tcW w:w="2362" w:type="dxa"/>
          </w:tcPr>
          <w:p w14:paraId="6A734D51" w14:textId="77777777" w:rsidR="00423311" w:rsidRPr="00C2612D" w:rsidRDefault="00423311" w:rsidP="00B4220C">
            <w:pPr>
              <w:spacing w:after="160" w:line="256" w:lineRule="auto"/>
              <w:contextualSpacing/>
              <w:jc w:val="both"/>
              <w:rPr>
                <w:rFonts w:asciiTheme="minorHAnsi" w:hAnsiTheme="minorHAnsi" w:cs="Arial"/>
                <w:sz w:val="20"/>
                <w:szCs w:val="20"/>
              </w:rPr>
            </w:pPr>
            <w:r w:rsidRPr="00C2612D">
              <w:rPr>
                <w:rFonts w:asciiTheme="minorHAnsi" w:hAnsiTheme="minorHAnsi" w:cs="Arial"/>
                <w:sz w:val="20"/>
                <w:szCs w:val="20"/>
              </w:rPr>
              <w:t>PROCEDIMIENTO PARA LA REALIZACIÓN DE VIDEOCONFERENCIAS, AUDIENCIAS VIRTUALES O STREAMING EN LA RAMA JUDICIAL</w:t>
            </w:r>
          </w:p>
          <w:p w14:paraId="6469FA29" w14:textId="77777777" w:rsidR="00423311" w:rsidRPr="00C2612D" w:rsidRDefault="00423311" w:rsidP="00B4220C">
            <w:pPr>
              <w:jc w:val="both"/>
              <w:rPr>
                <w:rFonts w:asciiTheme="minorHAnsi" w:hAnsiTheme="minorHAnsi" w:cs="Arial"/>
                <w:sz w:val="20"/>
                <w:szCs w:val="20"/>
              </w:rPr>
            </w:pPr>
          </w:p>
        </w:tc>
        <w:tc>
          <w:tcPr>
            <w:tcW w:w="709" w:type="dxa"/>
          </w:tcPr>
          <w:p w14:paraId="50AED9A6" w14:textId="77777777" w:rsidR="00423311" w:rsidRPr="00C2612D" w:rsidRDefault="00423311" w:rsidP="00B4220C">
            <w:pPr>
              <w:jc w:val="both"/>
              <w:rPr>
                <w:rFonts w:asciiTheme="minorHAnsi" w:hAnsiTheme="minorHAnsi" w:cs="Arial"/>
                <w:sz w:val="20"/>
                <w:szCs w:val="20"/>
              </w:rPr>
            </w:pPr>
          </w:p>
        </w:tc>
        <w:tc>
          <w:tcPr>
            <w:tcW w:w="567" w:type="dxa"/>
          </w:tcPr>
          <w:p w14:paraId="5EE09E94"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6A307578"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P-ECI-09</w:t>
            </w:r>
          </w:p>
        </w:tc>
        <w:tc>
          <w:tcPr>
            <w:tcW w:w="1087" w:type="dxa"/>
          </w:tcPr>
          <w:p w14:paraId="60177766"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02</w:t>
            </w:r>
          </w:p>
        </w:tc>
        <w:tc>
          <w:tcPr>
            <w:tcW w:w="1806" w:type="dxa"/>
          </w:tcPr>
          <w:p w14:paraId="7F4C7917"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16/11/2016</w:t>
            </w:r>
          </w:p>
        </w:tc>
        <w:tc>
          <w:tcPr>
            <w:tcW w:w="1538" w:type="dxa"/>
          </w:tcPr>
          <w:p w14:paraId="33CE5CEB"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0ECF7D10" w14:textId="77777777" w:rsidR="00423311" w:rsidRPr="00C2612D" w:rsidRDefault="00423311" w:rsidP="00B4220C">
            <w:pPr>
              <w:jc w:val="both"/>
              <w:rPr>
                <w:rFonts w:asciiTheme="minorHAnsi" w:hAnsiTheme="minorHAnsi" w:cs="Arial"/>
                <w:sz w:val="20"/>
                <w:szCs w:val="20"/>
              </w:rPr>
            </w:pPr>
          </w:p>
        </w:tc>
      </w:tr>
      <w:tr w:rsidR="00423311" w14:paraId="160E20F9" w14:textId="77777777" w:rsidTr="00B4220C">
        <w:trPr>
          <w:trHeight w:val="1968"/>
        </w:trPr>
        <w:tc>
          <w:tcPr>
            <w:tcW w:w="1886" w:type="dxa"/>
            <w:gridSpan w:val="2"/>
          </w:tcPr>
          <w:p w14:paraId="42EBE67E" w14:textId="77777777" w:rsidR="00423311" w:rsidRPr="00C2612D" w:rsidRDefault="00423311" w:rsidP="00B4220C">
            <w:pPr>
              <w:jc w:val="both"/>
              <w:rPr>
                <w:rFonts w:asciiTheme="minorHAnsi" w:hAnsiTheme="minorHAnsi" w:cs="Arial"/>
                <w:sz w:val="20"/>
                <w:szCs w:val="20"/>
              </w:rPr>
            </w:pPr>
          </w:p>
        </w:tc>
        <w:tc>
          <w:tcPr>
            <w:tcW w:w="2362" w:type="dxa"/>
          </w:tcPr>
          <w:p w14:paraId="6EF63D3F" w14:textId="77777777" w:rsidR="00423311" w:rsidRPr="00C2612D" w:rsidRDefault="00423311" w:rsidP="00B4220C">
            <w:pPr>
              <w:spacing w:after="160" w:line="256" w:lineRule="auto"/>
              <w:contextualSpacing/>
              <w:rPr>
                <w:rFonts w:asciiTheme="minorHAnsi" w:hAnsiTheme="minorHAnsi" w:cs="Arial"/>
                <w:sz w:val="20"/>
                <w:szCs w:val="20"/>
              </w:rPr>
            </w:pPr>
            <w:r w:rsidRPr="00C2612D">
              <w:rPr>
                <w:rFonts w:asciiTheme="minorHAnsi" w:hAnsiTheme="minorHAnsi" w:cs="Arial"/>
                <w:sz w:val="20"/>
                <w:szCs w:val="20"/>
              </w:rPr>
              <w:t>PROCEDIMIENTO PARA LA SOLICITUD DE DIAGRAMACIÓN E IMPRESIÓN DE PUBLICACIONES</w:t>
            </w:r>
          </w:p>
          <w:p w14:paraId="7798930B" w14:textId="77777777" w:rsidR="00423311" w:rsidRPr="00C2612D" w:rsidRDefault="00423311" w:rsidP="00B4220C">
            <w:pPr>
              <w:jc w:val="both"/>
              <w:rPr>
                <w:rFonts w:asciiTheme="minorHAnsi" w:hAnsiTheme="minorHAnsi" w:cs="Arial"/>
                <w:sz w:val="20"/>
                <w:szCs w:val="20"/>
              </w:rPr>
            </w:pPr>
          </w:p>
        </w:tc>
        <w:tc>
          <w:tcPr>
            <w:tcW w:w="709" w:type="dxa"/>
          </w:tcPr>
          <w:p w14:paraId="334E0243" w14:textId="77777777" w:rsidR="00423311" w:rsidRPr="00C2612D" w:rsidRDefault="00423311" w:rsidP="00B4220C">
            <w:pPr>
              <w:jc w:val="both"/>
              <w:rPr>
                <w:rFonts w:asciiTheme="minorHAnsi" w:hAnsiTheme="minorHAnsi" w:cs="Arial"/>
                <w:sz w:val="20"/>
                <w:szCs w:val="20"/>
              </w:rPr>
            </w:pPr>
          </w:p>
        </w:tc>
        <w:tc>
          <w:tcPr>
            <w:tcW w:w="567" w:type="dxa"/>
          </w:tcPr>
          <w:p w14:paraId="52B98228"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31C30CC0"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P-ECI-09</w:t>
            </w:r>
          </w:p>
        </w:tc>
        <w:tc>
          <w:tcPr>
            <w:tcW w:w="1087" w:type="dxa"/>
          </w:tcPr>
          <w:p w14:paraId="22CD01E3"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01</w:t>
            </w:r>
          </w:p>
        </w:tc>
        <w:tc>
          <w:tcPr>
            <w:tcW w:w="1806" w:type="dxa"/>
          </w:tcPr>
          <w:p w14:paraId="2DCE16AA"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16/11/2016</w:t>
            </w:r>
          </w:p>
        </w:tc>
        <w:tc>
          <w:tcPr>
            <w:tcW w:w="1538" w:type="dxa"/>
          </w:tcPr>
          <w:p w14:paraId="5648503F"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2F3B6E95" w14:textId="77777777" w:rsidR="00423311" w:rsidRPr="00C2612D" w:rsidRDefault="00423311" w:rsidP="00B4220C">
            <w:pPr>
              <w:jc w:val="both"/>
              <w:rPr>
                <w:rFonts w:asciiTheme="minorHAnsi" w:hAnsiTheme="minorHAnsi" w:cs="Arial"/>
                <w:sz w:val="20"/>
                <w:szCs w:val="20"/>
              </w:rPr>
            </w:pPr>
          </w:p>
        </w:tc>
      </w:tr>
      <w:tr w:rsidR="00423311" w14:paraId="180C8358" w14:textId="77777777" w:rsidTr="00B4220C">
        <w:tc>
          <w:tcPr>
            <w:tcW w:w="1886" w:type="dxa"/>
            <w:gridSpan w:val="2"/>
          </w:tcPr>
          <w:p w14:paraId="3713B7F1" w14:textId="77777777" w:rsidR="00423311" w:rsidRPr="00C2612D" w:rsidRDefault="00423311" w:rsidP="00B4220C">
            <w:pPr>
              <w:jc w:val="both"/>
              <w:rPr>
                <w:rFonts w:asciiTheme="minorHAnsi" w:hAnsiTheme="minorHAnsi" w:cs="Arial"/>
                <w:sz w:val="20"/>
                <w:szCs w:val="20"/>
              </w:rPr>
            </w:pPr>
          </w:p>
        </w:tc>
        <w:tc>
          <w:tcPr>
            <w:tcW w:w="2362" w:type="dxa"/>
          </w:tcPr>
          <w:p w14:paraId="0A8456F8" w14:textId="77777777" w:rsidR="00423311" w:rsidRPr="00C2612D" w:rsidRDefault="00423311" w:rsidP="00B4220C">
            <w:pPr>
              <w:spacing w:after="160" w:line="256" w:lineRule="auto"/>
              <w:contextualSpacing/>
              <w:rPr>
                <w:rFonts w:asciiTheme="minorHAnsi" w:hAnsiTheme="minorHAnsi" w:cs="Arial"/>
                <w:sz w:val="20"/>
                <w:szCs w:val="20"/>
              </w:rPr>
            </w:pPr>
            <w:r w:rsidRPr="00C2612D">
              <w:rPr>
                <w:rFonts w:asciiTheme="minorHAnsi" w:hAnsiTheme="minorHAnsi" w:cs="Arial"/>
                <w:sz w:val="20"/>
                <w:szCs w:val="20"/>
              </w:rPr>
              <w:t>PROCEDIMIENTO PARA LA SOLICITUD DE CREACIÓN DE ADMINISTRADOR SECUNDARIO DEL PORTAL WEB DE LA RAMA JUDICIAL</w:t>
            </w:r>
          </w:p>
          <w:p w14:paraId="12092756" w14:textId="77777777" w:rsidR="00423311" w:rsidRPr="00C2612D" w:rsidRDefault="00423311" w:rsidP="00B4220C">
            <w:pPr>
              <w:jc w:val="both"/>
              <w:rPr>
                <w:rFonts w:asciiTheme="minorHAnsi" w:hAnsiTheme="minorHAnsi" w:cs="Arial"/>
                <w:sz w:val="20"/>
                <w:szCs w:val="20"/>
              </w:rPr>
            </w:pPr>
          </w:p>
        </w:tc>
        <w:tc>
          <w:tcPr>
            <w:tcW w:w="709" w:type="dxa"/>
          </w:tcPr>
          <w:p w14:paraId="0436CD69" w14:textId="77777777" w:rsidR="00423311" w:rsidRPr="00C2612D" w:rsidRDefault="00423311" w:rsidP="00B4220C">
            <w:pPr>
              <w:jc w:val="both"/>
              <w:rPr>
                <w:rFonts w:asciiTheme="minorHAnsi" w:hAnsiTheme="minorHAnsi" w:cs="Arial"/>
                <w:sz w:val="20"/>
                <w:szCs w:val="20"/>
              </w:rPr>
            </w:pPr>
          </w:p>
        </w:tc>
        <w:tc>
          <w:tcPr>
            <w:tcW w:w="567" w:type="dxa"/>
          </w:tcPr>
          <w:p w14:paraId="4572ED57" w14:textId="77777777" w:rsidR="00423311" w:rsidRPr="00C2612D" w:rsidRDefault="00423311" w:rsidP="00B4220C">
            <w:pPr>
              <w:jc w:val="both"/>
              <w:rPr>
                <w:rFonts w:asciiTheme="minorHAnsi" w:hAnsiTheme="minorHAnsi" w:cs="Arial"/>
                <w:sz w:val="20"/>
                <w:szCs w:val="20"/>
              </w:rPr>
            </w:pPr>
          </w:p>
        </w:tc>
        <w:tc>
          <w:tcPr>
            <w:tcW w:w="1720" w:type="dxa"/>
          </w:tcPr>
          <w:p w14:paraId="65080549"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P-ECI-10</w:t>
            </w:r>
          </w:p>
        </w:tc>
        <w:tc>
          <w:tcPr>
            <w:tcW w:w="1087" w:type="dxa"/>
          </w:tcPr>
          <w:p w14:paraId="7FBFA3D2"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02</w:t>
            </w:r>
          </w:p>
        </w:tc>
        <w:tc>
          <w:tcPr>
            <w:tcW w:w="1806" w:type="dxa"/>
          </w:tcPr>
          <w:p w14:paraId="75FCBB7A" w14:textId="77777777" w:rsidR="00423311" w:rsidRPr="00C2612D" w:rsidRDefault="00423311" w:rsidP="00B4220C">
            <w:pPr>
              <w:jc w:val="both"/>
              <w:rPr>
                <w:rFonts w:asciiTheme="minorHAnsi" w:hAnsiTheme="minorHAnsi" w:cs="Arial"/>
                <w:sz w:val="20"/>
                <w:szCs w:val="20"/>
              </w:rPr>
            </w:pPr>
          </w:p>
        </w:tc>
        <w:tc>
          <w:tcPr>
            <w:tcW w:w="1538" w:type="dxa"/>
          </w:tcPr>
          <w:p w14:paraId="7BB131D3"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57D16B41" w14:textId="77777777" w:rsidR="00423311" w:rsidRPr="00C2612D" w:rsidRDefault="00423311" w:rsidP="00B4220C">
            <w:pPr>
              <w:jc w:val="both"/>
              <w:rPr>
                <w:rFonts w:asciiTheme="minorHAnsi" w:hAnsiTheme="minorHAnsi" w:cs="Arial"/>
                <w:sz w:val="20"/>
                <w:szCs w:val="20"/>
              </w:rPr>
            </w:pPr>
          </w:p>
        </w:tc>
      </w:tr>
      <w:tr w:rsidR="00423311" w14:paraId="53D80EBE" w14:textId="77777777" w:rsidTr="00B4220C">
        <w:tc>
          <w:tcPr>
            <w:tcW w:w="1838" w:type="dxa"/>
            <w:shd w:val="clear" w:color="auto" w:fill="8496B0" w:themeFill="text2" w:themeFillTint="99"/>
          </w:tcPr>
          <w:p w14:paraId="33177B92" w14:textId="77777777" w:rsidR="00423311" w:rsidRPr="00C2612D" w:rsidRDefault="00423311" w:rsidP="00B4220C">
            <w:pPr>
              <w:jc w:val="center"/>
              <w:rPr>
                <w:rFonts w:asciiTheme="minorHAnsi" w:hAnsiTheme="minorHAnsi" w:cs="Arial"/>
                <w:b/>
                <w:sz w:val="20"/>
                <w:szCs w:val="20"/>
              </w:rPr>
            </w:pPr>
          </w:p>
        </w:tc>
        <w:tc>
          <w:tcPr>
            <w:tcW w:w="11579" w:type="dxa"/>
            <w:gridSpan w:val="9"/>
            <w:shd w:val="clear" w:color="auto" w:fill="8496B0" w:themeFill="text2" w:themeFillTint="99"/>
          </w:tcPr>
          <w:p w14:paraId="26EC5726" w14:textId="77777777" w:rsidR="00423311" w:rsidRPr="00C2612D" w:rsidRDefault="00423311" w:rsidP="00B4220C">
            <w:pPr>
              <w:jc w:val="center"/>
              <w:rPr>
                <w:rFonts w:asciiTheme="minorHAnsi" w:hAnsiTheme="minorHAnsi" w:cs="Arial"/>
                <w:b/>
                <w:sz w:val="20"/>
                <w:szCs w:val="20"/>
              </w:rPr>
            </w:pPr>
            <w:r w:rsidRPr="00C2612D">
              <w:rPr>
                <w:rFonts w:asciiTheme="minorHAnsi" w:hAnsiTheme="minorHAnsi" w:cs="Arial"/>
                <w:b/>
                <w:sz w:val="20"/>
                <w:szCs w:val="20"/>
              </w:rPr>
              <w:t xml:space="preserve">GESTIÒN </w:t>
            </w:r>
            <w:r w:rsidRPr="00C2612D">
              <w:rPr>
                <w:rFonts w:asciiTheme="minorHAnsi" w:hAnsiTheme="minorHAnsi" w:cs="Arial"/>
                <w:b/>
                <w:sz w:val="20"/>
                <w:szCs w:val="20"/>
                <w:shd w:val="clear" w:color="auto" w:fill="8496B0" w:themeFill="text2" w:themeFillTint="99"/>
              </w:rPr>
              <w:t>PARA LA INTEGRACIÒN DE LISTAS DE ALTAS CORTES</w:t>
            </w:r>
          </w:p>
        </w:tc>
      </w:tr>
      <w:tr w:rsidR="00423311" w14:paraId="78F5DA8D" w14:textId="77777777" w:rsidTr="00B4220C">
        <w:tc>
          <w:tcPr>
            <w:tcW w:w="1886" w:type="dxa"/>
            <w:gridSpan w:val="2"/>
          </w:tcPr>
          <w:p w14:paraId="22BA62DF" w14:textId="77777777" w:rsidR="00423311" w:rsidRPr="00C2612D" w:rsidRDefault="00423311" w:rsidP="00B4220C">
            <w:pPr>
              <w:jc w:val="both"/>
              <w:rPr>
                <w:rFonts w:asciiTheme="minorHAnsi" w:hAnsiTheme="minorHAnsi" w:cs="Arial"/>
                <w:sz w:val="20"/>
                <w:szCs w:val="20"/>
              </w:rPr>
            </w:pPr>
          </w:p>
        </w:tc>
        <w:tc>
          <w:tcPr>
            <w:tcW w:w="2362" w:type="dxa"/>
          </w:tcPr>
          <w:p w14:paraId="636FC24D"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GESTIÒN PARA LA INTEGRACIÒN DE LISTAS DE ALTAS CORTES</w:t>
            </w:r>
          </w:p>
        </w:tc>
        <w:tc>
          <w:tcPr>
            <w:tcW w:w="709" w:type="dxa"/>
          </w:tcPr>
          <w:p w14:paraId="517DF424"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r w:rsidRPr="00C2612D">
              <w:rPr>
                <w:rFonts w:asciiTheme="minorHAnsi" w:hAnsiTheme="minorHAnsi" w:cs="Arial"/>
                <w:b/>
                <w:color w:val="767171"/>
                <w:sz w:val="20"/>
                <w:szCs w:val="20"/>
              </w:rPr>
              <w:t xml:space="preserve"> </w:t>
            </w:r>
          </w:p>
        </w:tc>
        <w:tc>
          <w:tcPr>
            <w:tcW w:w="567" w:type="dxa"/>
          </w:tcPr>
          <w:p w14:paraId="680BDFB1" w14:textId="77777777" w:rsidR="00423311" w:rsidRPr="00C2612D" w:rsidRDefault="00423311" w:rsidP="00B4220C">
            <w:pPr>
              <w:jc w:val="both"/>
              <w:rPr>
                <w:rFonts w:asciiTheme="minorHAnsi" w:hAnsiTheme="minorHAnsi" w:cs="Arial"/>
                <w:sz w:val="20"/>
                <w:szCs w:val="20"/>
              </w:rPr>
            </w:pPr>
          </w:p>
        </w:tc>
        <w:tc>
          <w:tcPr>
            <w:tcW w:w="1720" w:type="dxa"/>
          </w:tcPr>
          <w:p w14:paraId="2A91889B"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C-EAC-01</w:t>
            </w:r>
          </w:p>
        </w:tc>
        <w:tc>
          <w:tcPr>
            <w:tcW w:w="1087" w:type="dxa"/>
          </w:tcPr>
          <w:p w14:paraId="2C326D17"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02</w:t>
            </w:r>
          </w:p>
        </w:tc>
        <w:tc>
          <w:tcPr>
            <w:tcW w:w="1806" w:type="dxa"/>
          </w:tcPr>
          <w:p w14:paraId="258FC979"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19/09/2016</w:t>
            </w:r>
          </w:p>
        </w:tc>
        <w:tc>
          <w:tcPr>
            <w:tcW w:w="1538" w:type="dxa"/>
          </w:tcPr>
          <w:p w14:paraId="1830F0B0"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288E5F97" w14:textId="77777777" w:rsidR="00423311" w:rsidRPr="00C2612D" w:rsidRDefault="00423311" w:rsidP="00B4220C">
            <w:pPr>
              <w:jc w:val="both"/>
              <w:rPr>
                <w:rFonts w:asciiTheme="minorHAnsi" w:hAnsiTheme="minorHAnsi" w:cs="Arial"/>
                <w:sz w:val="20"/>
                <w:szCs w:val="20"/>
              </w:rPr>
            </w:pPr>
          </w:p>
        </w:tc>
      </w:tr>
      <w:tr w:rsidR="00423311" w14:paraId="7D8A609A" w14:textId="77777777" w:rsidTr="00B4220C">
        <w:tc>
          <w:tcPr>
            <w:tcW w:w="1886" w:type="dxa"/>
            <w:gridSpan w:val="2"/>
          </w:tcPr>
          <w:p w14:paraId="0ACE43FE" w14:textId="77777777" w:rsidR="00423311" w:rsidRPr="00C2612D" w:rsidRDefault="00423311" w:rsidP="00B4220C">
            <w:pPr>
              <w:jc w:val="both"/>
              <w:rPr>
                <w:rFonts w:asciiTheme="minorHAnsi" w:hAnsiTheme="minorHAnsi" w:cs="Arial"/>
                <w:sz w:val="20"/>
                <w:szCs w:val="20"/>
              </w:rPr>
            </w:pPr>
          </w:p>
        </w:tc>
        <w:tc>
          <w:tcPr>
            <w:tcW w:w="2362" w:type="dxa"/>
          </w:tcPr>
          <w:p w14:paraId="261328FD" w14:textId="77777777" w:rsidR="00423311" w:rsidRPr="00C2612D" w:rsidRDefault="00423311" w:rsidP="00B4220C">
            <w:pPr>
              <w:spacing w:after="160" w:line="256" w:lineRule="auto"/>
              <w:contextualSpacing/>
              <w:rPr>
                <w:rFonts w:asciiTheme="minorHAnsi" w:hAnsiTheme="minorHAnsi" w:cs="Arial"/>
                <w:sz w:val="20"/>
                <w:szCs w:val="20"/>
              </w:rPr>
            </w:pPr>
            <w:r w:rsidRPr="00C2612D">
              <w:rPr>
                <w:rFonts w:asciiTheme="minorHAnsi" w:hAnsiTheme="minorHAnsi" w:cs="Arial"/>
                <w:sz w:val="20"/>
                <w:szCs w:val="20"/>
              </w:rPr>
              <w:t>ELABORACIÓN DE LISTAS DE CANDIDATOS PARA ALTAS CORTES.</w:t>
            </w:r>
          </w:p>
          <w:p w14:paraId="481830DA" w14:textId="77777777" w:rsidR="00423311" w:rsidRPr="00C2612D" w:rsidRDefault="00423311" w:rsidP="00B4220C">
            <w:pPr>
              <w:jc w:val="both"/>
              <w:rPr>
                <w:rFonts w:asciiTheme="minorHAnsi" w:hAnsiTheme="minorHAnsi" w:cs="Arial"/>
                <w:sz w:val="20"/>
                <w:szCs w:val="20"/>
              </w:rPr>
            </w:pPr>
          </w:p>
        </w:tc>
        <w:tc>
          <w:tcPr>
            <w:tcW w:w="709" w:type="dxa"/>
          </w:tcPr>
          <w:p w14:paraId="6316E4D9" w14:textId="77777777" w:rsidR="00423311" w:rsidRPr="00C2612D" w:rsidRDefault="00423311" w:rsidP="00B4220C">
            <w:pPr>
              <w:jc w:val="both"/>
              <w:rPr>
                <w:rFonts w:asciiTheme="minorHAnsi" w:hAnsiTheme="minorHAnsi" w:cs="Arial"/>
                <w:sz w:val="20"/>
                <w:szCs w:val="20"/>
              </w:rPr>
            </w:pPr>
          </w:p>
        </w:tc>
        <w:tc>
          <w:tcPr>
            <w:tcW w:w="567" w:type="dxa"/>
          </w:tcPr>
          <w:p w14:paraId="005647E1"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09103D90"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P-EAC-01</w:t>
            </w:r>
          </w:p>
        </w:tc>
        <w:tc>
          <w:tcPr>
            <w:tcW w:w="1087" w:type="dxa"/>
          </w:tcPr>
          <w:p w14:paraId="4F1660FB"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06</w:t>
            </w:r>
          </w:p>
        </w:tc>
        <w:tc>
          <w:tcPr>
            <w:tcW w:w="1806" w:type="dxa"/>
          </w:tcPr>
          <w:p w14:paraId="289350B9" w14:textId="77777777" w:rsidR="00423311" w:rsidRPr="00C2612D" w:rsidRDefault="00423311" w:rsidP="00B4220C">
            <w:pPr>
              <w:jc w:val="both"/>
              <w:rPr>
                <w:rFonts w:asciiTheme="minorHAnsi" w:hAnsiTheme="minorHAnsi" w:cs="Arial"/>
                <w:sz w:val="20"/>
                <w:szCs w:val="20"/>
              </w:rPr>
            </w:pPr>
          </w:p>
          <w:p w14:paraId="368C81B4" w14:textId="77777777" w:rsidR="00423311" w:rsidRPr="00C2612D" w:rsidRDefault="00423311" w:rsidP="00B4220C">
            <w:pPr>
              <w:jc w:val="center"/>
              <w:rPr>
                <w:rFonts w:asciiTheme="minorHAnsi" w:hAnsiTheme="minorHAnsi" w:cs="Arial"/>
                <w:sz w:val="20"/>
                <w:szCs w:val="20"/>
              </w:rPr>
            </w:pPr>
            <w:r w:rsidRPr="00C2612D">
              <w:rPr>
                <w:rFonts w:asciiTheme="minorHAnsi" w:hAnsiTheme="minorHAnsi" w:cs="Arial"/>
                <w:b/>
                <w:color w:val="767171"/>
                <w:sz w:val="20"/>
                <w:szCs w:val="20"/>
              </w:rPr>
              <w:t>19/09/2016</w:t>
            </w:r>
          </w:p>
        </w:tc>
        <w:tc>
          <w:tcPr>
            <w:tcW w:w="1538" w:type="dxa"/>
          </w:tcPr>
          <w:p w14:paraId="4758AE95"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302E5BF4" w14:textId="77777777" w:rsidR="00423311" w:rsidRPr="00C2612D" w:rsidRDefault="00423311" w:rsidP="00B4220C">
            <w:pPr>
              <w:jc w:val="both"/>
              <w:rPr>
                <w:rFonts w:asciiTheme="minorHAnsi" w:hAnsiTheme="minorHAnsi" w:cs="Arial"/>
                <w:sz w:val="20"/>
                <w:szCs w:val="20"/>
              </w:rPr>
            </w:pPr>
          </w:p>
        </w:tc>
      </w:tr>
      <w:tr w:rsidR="00423311" w14:paraId="16386F6E" w14:textId="77777777" w:rsidTr="00B4220C">
        <w:tc>
          <w:tcPr>
            <w:tcW w:w="1886" w:type="dxa"/>
            <w:gridSpan w:val="2"/>
            <w:shd w:val="clear" w:color="auto" w:fill="8496B0" w:themeFill="text2" w:themeFillTint="99"/>
          </w:tcPr>
          <w:p w14:paraId="40A8E04B" w14:textId="77777777" w:rsidR="00423311" w:rsidRPr="00C2612D" w:rsidRDefault="00423311" w:rsidP="00B4220C">
            <w:pPr>
              <w:jc w:val="both"/>
              <w:rPr>
                <w:rFonts w:asciiTheme="minorHAnsi" w:hAnsiTheme="minorHAnsi" w:cs="Arial"/>
                <w:sz w:val="20"/>
                <w:szCs w:val="20"/>
              </w:rPr>
            </w:pPr>
          </w:p>
        </w:tc>
        <w:tc>
          <w:tcPr>
            <w:tcW w:w="11531" w:type="dxa"/>
            <w:gridSpan w:val="8"/>
            <w:shd w:val="clear" w:color="auto" w:fill="8496B0" w:themeFill="text2" w:themeFillTint="99"/>
          </w:tcPr>
          <w:p w14:paraId="29B169E6" w14:textId="77777777" w:rsidR="00423311" w:rsidRPr="00C2612D" w:rsidRDefault="00423311" w:rsidP="00B4220C">
            <w:pPr>
              <w:jc w:val="center"/>
              <w:rPr>
                <w:rFonts w:asciiTheme="minorHAnsi" w:hAnsiTheme="minorHAnsi" w:cs="Arial"/>
                <w:b/>
                <w:sz w:val="20"/>
                <w:szCs w:val="20"/>
              </w:rPr>
            </w:pPr>
            <w:r w:rsidRPr="00C2612D">
              <w:rPr>
                <w:rFonts w:asciiTheme="minorHAnsi" w:hAnsiTheme="minorHAnsi" w:cs="Arial"/>
                <w:b/>
                <w:sz w:val="20"/>
                <w:szCs w:val="20"/>
              </w:rPr>
              <w:t>ADMINISTRACIÒN DE LA CARRERA JUDICIAL</w:t>
            </w:r>
          </w:p>
        </w:tc>
      </w:tr>
      <w:tr w:rsidR="00423311" w14:paraId="3738B98E" w14:textId="77777777" w:rsidTr="00B4220C">
        <w:tc>
          <w:tcPr>
            <w:tcW w:w="1886" w:type="dxa"/>
            <w:gridSpan w:val="2"/>
          </w:tcPr>
          <w:p w14:paraId="0E177E65"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MISIONALES</w:t>
            </w:r>
          </w:p>
        </w:tc>
        <w:tc>
          <w:tcPr>
            <w:tcW w:w="2362" w:type="dxa"/>
          </w:tcPr>
          <w:p w14:paraId="36589B58" w14:textId="77777777" w:rsidR="00423311" w:rsidRPr="00C2612D" w:rsidRDefault="00423311" w:rsidP="00B4220C">
            <w:pPr>
              <w:spacing w:after="160" w:line="256" w:lineRule="auto"/>
              <w:contextualSpacing/>
              <w:rPr>
                <w:rFonts w:asciiTheme="minorHAnsi" w:hAnsiTheme="minorHAnsi" w:cs="Arial"/>
                <w:sz w:val="20"/>
                <w:szCs w:val="20"/>
              </w:rPr>
            </w:pPr>
            <w:r w:rsidRPr="00C2612D">
              <w:rPr>
                <w:rFonts w:asciiTheme="minorHAnsi" w:hAnsiTheme="minorHAnsi" w:cs="Arial"/>
                <w:b/>
                <w:sz w:val="20"/>
                <w:szCs w:val="20"/>
                <w:lang w:val="es-CO" w:eastAsia="es-CO"/>
              </w:rPr>
              <w:t>PROCESO DE ADMINISTRACIÓN DE LA CARRERA JUDICIAL</w:t>
            </w:r>
          </w:p>
          <w:p w14:paraId="004C50B8" w14:textId="77777777" w:rsidR="00423311" w:rsidRPr="00C2612D" w:rsidRDefault="00423311" w:rsidP="00B4220C">
            <w:pPr>
              <w:jc w:val="both"/>
              <w:rPr>
                <w:rFonts w:asciiTheme="minorHAnsi" w:hAnsiTheme="minorHAnsi" w:cs="Arial"/>
                <w:sz w:val="20"/>
                <w:szCs w:val="20"/>
              </w:rPr>
            </w:pPr>
          </w:p>
        </w:tc>
        <w:tc>
          <w:tcPr>
            <w:tcW w:w="709" w:type="dxa"/>
          </w:tcPr>
          <w:p w14:paraId="0AC15CD8"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567" w:type="dxa"/>
          </w:tcPr>
          <w:p w14:paraId="37136E36" w14:textId="77777777" w:rsidR="00423311" w:rsidRPr="00C2612D" w:rsidRDefault="00423311" w:rsidP="00B4220C">
            <w:pPr>
              <w:jc w:val="both"/>
              <w:rPr>
                <w:rFonts w:asciiTheme="minorHAnsi" w:hAnsiTheme="minorHAnsi" w:cs="Arial"/>
                <w:sz w:val="20"/>
                <w:szCs w:val="20"/>
              </w:rPr>
            </w:pPr>
          </w:p>
        </w:tc>
        <w:tc>
          <w:tcPr>
            <w:tcW w:w="1720" w:type="dxa"/>
          </w:tcPr>
          <w:p w14:paraId="7F77E81E"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C-MCJ-01</w:t>
            </w:r>
          </w:p>
        </w:tc>
        <w:tc>
          <w:tcPr>
            <w:tcW w:w="1087" w:type="dxa"/>
          </w:tcPr>
          <w:p w14:paraId="3610C800"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02</w:t>
            </w:r>
          </w:p>
        </w:tc>
        <w:tc>
          <w:tcPr>
            <w:tcW w:w="1806" w:type="dxa"/>
          </w:tcPr>
          <w:p w14:paraId="3CD580A4"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19/09/2016</w:t>
            </w:r>
          </w:p>
        </w:tc>
        <w:tc>
          <w:tcPr>
            <w:tcW w:w="1538" w:type="dxa"/>
          </w:tcPr>
          <w:p w14:paraId="65B4E8D8"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68559B6E" w14:textId="77777777" w:rsidR="00423311" w:rsidRPr="00C2612D" w:rsidRDefault="00423311" w:rsidP="00B4220C">
            <w:pPr>
              <w:jc w:val="both"/>
              <w:rPr>
                <w:rFonts w:asciiTheme="minorHAnsi" w:hAnsiTheme="minorHAnsi" w:cs="Arial"/>
                <w:sz w:val="20"/>
                <w:szCs w:val="20"/>
              </w:rPr>
            </w:pPr>
          </w:p>
        </w:tc>
      </w:tr>
      <w:tr w:rsidR="00423311" w14:paraId="7225D778" w14:textId="77777777" w:rsidTr="00B4220C">
        <w:tc>
          <w:tcPr>
            <w:tcW w:w="1886" w:type="dxa"/>
            <w:gridSpan w:val="2"/>
          </w:tcPr>
          <w:p w14:paraId="16335A53" w14:textId="77777777" w:rsidR="00423311" w:rsidRPr="00C2612D" w:rsidRDefault="00423311" w:rsidP="00B4220C">
            <w:pPr>
              <w:jc w:val="both"/>
              <w:rPr>
                <w:rFonts w:asciiTheme="minorHAnsi" w:hAnsiTheme="minorHAnsi" w:cs="Arial"/>
                <w:sz w:val="20"/>
                <w:szCs w:val="20"/>
              </w:rPr>
            </w:pPr>
          </w:p>
        </w:tc>
        <w:tc>
          <w:tcPr>
            <w:tcW w:w="2362" w:type="dxa"/>
          </w:tcPr>
          <w:p w14:paraId="4B1CDE8B" w14:textId="77777777" w:rsidR="00423311" w:rsidRPr="00C2612D" w:rsidRDefault="00423311" w:rsidP="00B4220C">
            <w:pPr>
              <w:spacing w:after="160" w:line="256" w:lineRule="auto"/>
              <w:contextualSpacing/>
              <w:rPr>
                <w:rFonts w:asciiTheme="minorHAnsi" w:hAnsiTheme="minorHAnsi" w:cs="Arial"/>
                <w:sz w:val="20"/>
                <w:szCs w:val="20"/>
              </w:rPr>
            </w:pPr>
            <w:r w:rsidRPr="00C2612D">
              <w:rPr>
                <w:rFonts w:asciiTheme="minorHAnsi" w:hAnsiTheme="minorHAnsi" w:cs="Arial"/>
                <w:b/>
                <w:sz w:val="20"/>
                <w:szCs w:val="20"/>
              </w:rPr>
              <w:t>CALIFICACIÓN DE SERVICIOS.</w:t>
            </w:r>
          </w:p>
          <w:p w14:paraId="2D9263C6" w14:textId="77777777" w:rsidR="00423311" w:rsidRPr="00C2612D" w:rsidRDefault="00423311" w:rsidP="00B4220C">
            <w:pPr>
              <w:jc w:val="both"/>
              <w:rPr>
                <w:rFonts w:asciiTheme="minorHAnsi" w:hAnsiTheme="minorHAnsi" w:cs="Arial"/>
                <w:sz w:val="20"/>
                <w:szCs w:val="20"/>
              </w:rPr>
            </w:pPr>
          </w:p>
        </w:tc>
        <w:tc>
          <w:tcPr>
            <w:tcW w:w="709" w:type="dxa"/>
          </w:tcPr>
          <w:p w14:paraId="640A5E45" w14:textId="77777777" w:rsidR="00423311" w:rsidRPr="00C2612D" w:rsidRDefault="00423311" w:rsidP="00B4220C">
            <w:pPr>
              <w:jc w:val="both"/>
              <w:rPr>
                <w:rFonts w:asciiTheme="minorHAnsi" w:hAnsiTheme="minorHAnsi" w:cs="Arial"/>
                <w:sz w:val="20"/>
                <w:szCs w:val="20"/>
              </w:rPr>
            </w:pPr>
          </w:p>
        </w:tc>
        <w:tc>
          <w:tcPr>
            <w:tcW w:w="567" w:type="dxa"/>
          </w:tcPr>
          <w:p w14:paraId="7CCF77DF"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3E369B0D"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P-MCJ-01</w:t>
            </w:r>
          </w:p>
        </w:tc>
        <w:tc>
          <w:tcPr>
            <w:tcW w:w="1087" w:type="dxa"/>
          </w:tcPr>
          <w:p w14:paraId="4FE71112"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04</w:t>
            </w:r>
          </w:p>
        </w:tc>
        <w:tc>
          <w:tcPr>
            <w:tcW w:w="1806" w:type="dxa"/>
          </w:tcPr>
          <w:p w14:paraId="6E86C716" w14:textId="77777777" w:rsidR="00423311" w:rsidRPr="00C2612D" w:rsidRDefault="00423311" w:rsidP="00B4220C">
            <w:pPr>
              <w:jc w:val="center"/>
              <w:rPr>
                <w:rFonts w:asciiTheme="minorHAnsi" w:hAnsiTheme="minorHAnsi" w:cs="Arial"/>
                <w:sz w:val="20"/>
                <w:szCs w:val="20"/>
              </w:rPr>
            </w:pPr>
            <w:r w:rsidRPr="00C2612D">
              <w:rPr>
                <w:rFonts w:asciiTheme="minorHAnsi" w:hAnsiTheme="minorHAnsi" w:cs="Arial"/>
                <w:b/>
                <w:color w:val="767171"/>
                <w:sz w:val="20"/>
                <w:szCs w:val="20"/>
              </w:rPr>
              <w:t>19/09/2016</w:t>
            </w:r>
          </w:p>
        </w:tc>
        <w:tc>
          <w:tcPr>
            <w:tcW w:w="1538" w:type="dxa"/>
          </w:tcPr>
          <w:p w14:paraId="4390983E"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1D2D691A" w14:textId="77777777" w:rsidR="00423311" w:rsidRPr="00C2612D" w:rsidRDefault="00423311" w:rsidP="00B4220C">
            <w:pPr>
              <w:jc w:val="both"/>
              <w:rPr>
                <w:rFonts w:asciiTheme="minorHAnsi" w:hAnsiTheme="minorHAnsi" w:cs="Arial"/>
                <w:sz w:val="20"/>
                <w:szCs w:val="20"/>
              </w:rPr>
            </w:pPr>
          </w:p>
        </w:tc>
      </w:tr>
      <w:tr w:rsidR="00423311" w14:paraId="5D3F681F" w14:textId="77777777" w:rsidTr="00B4220C">
        <w:tc>
          <w:tcPr>
            <w:tcW w:w="1886" w:type="dxa"/>
            <w:gridSpan w:val="2"/>
          </w:tcPr>
          <w:p w14:paraId="30C80C4F" w14:textId="77777777" w:rsidR="00423311" w:rsidRPr="00C2612D" w:rsidRDefault="00423311" w:rsidP="00B4220C">
            <w:pPr>
              <w:jc w:val="both"/>
              <w:rPr>
                <w:rFonts w:asciiTheme="minorHAnsi" w:hAnsiTheme="minorHAnsi" w:cs="Arial"/>
                <w:sz w:val="20"/>
                <w:szCs w:val="20"/>
              </w:rPr>
            </w:pPr>
          </w:p>
        </w:tc>
        <w:tc>
          <w:tcPr>
            <w:tcW w:w="2362" w:type="dxa"/>
          </w:tcPr>
          <w:p w14:paraId="058CF3F7" w14:textId="77777777" w:rsidR="00423311" w:rsidRPr="00C2612D" w:rsidRDefault="00423311" w:rsidP="00B4220C">
            <w:pPr>
              <w:pStyle w:val="Cuadrculamedia1-nfasis21"/>
              <w:ind w:left="0"/>
              <w:rPr>
                <w:rFonts w:asciiTheme="minorHAnsi" w:hAnsiTheme="minorHAnsi" w:cs="Arial"/>
                <w:b/>
                <w:sz w:val="20"/>
                <w:szCs w:val="20"/>
              </w:rPr>
            </w:pPr>
            <w:r w:rsidRPr="00C2612D">
              <w:rPr>
                <w:rFonts w:asciiTheme="minorHAnsi" w:hAnsiTheme="minorHAnsi" w:cs="Arial"/>
                <w:b/>
                <w:sz w:val="20"/>
                <w:szCs w:val="20"/>
              </w:rPr>
              <w:t>ESTÍMULOS Y DISTINCIONES</w:t>
            </w:r>
          </w:p>
          <w:p w14:paraId="0B78063A" w14:textId="77777777" w:rsidR="00423311" w:rsidRPr="00C2612D" w:rsidRDefault="00423311" w:rsidP="00B4220C">
            <w:pPr>
              <w:jc w:val="both"/>
              <w:rPr>
                <w:rFonts w:asciiTheme="minorHAnsi" w:hAnsiTheme="minorHAnsi" w:cs="Arial"/>
                <w:sz w:val="20"/>
                <w:szCs w:val="20"/>
              </w:rPr>
            </w:pPr>
          </w:p>
        </w:tc>
        <w:tc>
          <w:tcPr>
            <w:tcW w:w="709" w:type="dxa"/>
          </w:tcPr>
          <w:p w14:paraId="16939B17" w14:textId="77777777" w:rsidR="00423311" w:rsidRPr="00C2612D" w:rsidRDefault="00423311" w:rsidP="00B4220C">
            <w:pPr>
              <w:jc w:val="both"/>
              <w:rPr>
                <w:rFonts w:asciiTheme="minorHAnsi" w:hAnsiTheme="minorHAnsi" w:cs="Arial"/>
                <w:sz w:val="20"/>
                <w:szCs w:val="20"/>
              </w:rPr>
            </w:pPr>
          </w:p>
        </w:tc>
        <w:tc>
          <w:tcPr>
            <w:tcW w:w="567" w:type="dxa"/>
          </w:tcPr>
          <w:p w14:paraId="37B187CA"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30B32055"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P-MCJ-03</w:t>
            </w:r>
          </w:p>
        </w:tc>
        <w:tc>
          <w:tcPr>
            <w:tcW w:w="1087" w:type="dxa"/>
          </w:tcPr>
          <w:p w14:paraId="62EC2F73"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05</w:t>
            </w:r>
          </w:p>
        </w:tc>
        <w:tc>
          <w:tcPr>
            <w:tcW w:w="1806" w:type="dxa"/>
          </w:tcPr>
          <w:p w14:paraId="19E52F10"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19/09/2016</w:t>
            </w:r>
          </w:p>
        </w:tc>
        <w:tc>
          <w:tcPr>
            <w:tcW w:w="1538" w:type="dxa"/>
          </w:tcPr>
          <w:p w14:paraId="084B3BF4"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4947A986" w14:textId="77777777" w:rsidR="00423311" w:rsidRPr="00C2612D" w:rsidRDefault="00423311" w:rsidP="00B4220C">
            <w:pPr>
              <w:jc w:val="both"/>
              <w:rPr>
                <w:rFonts w:asciiTheme="minorHAnsi" w:hAnsiTheme="minorHAnsi" w:cs="Arial"/>
                <w:sz w:val="20"/>
                <w:szCs w:val="20"/>
              </w:rPr>
            </w:pPr>
          </w:p>
        </w:tc>
      </w:tr>
      <w:tr w:rsidR="00423311" w14:paraId="02B57DD9" w14:textId="77777777" w:rsidTr="00B4220C">
        <w:tc>
          <w:tcPr>
            <w:tcW w:w="1886" w:type="dxa"/>
            <w:gridSpan w:val="2"/>
          </w:tcPr>
          <w:p w14:paraId="648A636C" w14:textId="77777777" w:rsidR="00423311" w:rsidRPr="00C2612D" w:rsidRDefault="00423311" w:rsidP="00B4220C">
            <w:pPr>
              <w:jc w:val="both"/>
              <w:rPr>
                <w:rFonts w:asciiTheme="minorHAnsi" w:hAnsiTheme="minorHAnsi" w:cs="Arial"/>
                <w:sz w:val="20"/>
                <w:szCs w:val="20"/>
              </w:rPr>
            </w:pPr>
          </w:p>
        </w:tc>
        <w:tc>
          <w:tcPr>
            <w:tcW w:w="2362" w:type="dxa"/>
          </w:tcPr>
          <w:p w14:paraId="2C15113C" w14:textId="77777777" w:rsidR="00423311" w:rsidRPr="00C2612D" w:rsidRDefault="00423311" w:rsidP="00B4220C">
            <w:pPr>
              <w:spacing w:after="160" w:line="256" w:lineRule="auto"/>
              <w:contextualSpacing/>
              <w:rPr>
                <w:rFonts w:asciiTheme="minorHAnsi" w:hAnsiTheme="minorHAnsi" w:cs="Arial"/>
                <w:sz w:val="20"/>
                <w:szCs w:val="20"/>
              </w:rPr>
            </w:pPr>
            <w:r w:rsidRPr="00C2612D">
              <w:rPr>
                <w:rFonts w:asciiTheme="minorHAnsi" w:hAnsiTheme="minorHAnsi" w:cs="Arial"/>
                <w:b/>
                <w:sz w:val="20"/>
                <w:szCs w:val="20"/>
              </w:rPr>
              <w:t>TRASLADOS.</w:t>
            </w:r>
          </w:p>
          <w:p w14:paraId="3F42ECF5" w14:textId="77777777" w:rsidR="00423311" w:rsidRPr="00C2612D" w:rsidRDefault="00423311" w:rsidP="00B4220C">
            <w:pPr>
              <w:jc w:val="both"/>
              <w:rPr>
                <w:rFonts w:asciiTheme="minorHAnsi" w:hAnsiTheme="minorHAnsi" w:cs="Arial"/>
                <w:sz w:val="20"/>
                <w:szCs w:val="20"/>
              </w:rPr>
            </w:pPr>
          </w:p>
        </w:tc>
        <w:tc>
          <w:tcPr>
            <w:tcW w:w="709" w:type="dxa"/>
          </w:tcPr>
          <w:p w14:paraId="05895BC2" w14:textId="77777777" w:rsidR="00423311" w:rsidRPr="00C2612D" w:rsidRDefault="00423311" w:rsidP="00B4220C">
            <w:pPr>
              <w:jc w:val="both"/>
              <w:rPr>
                <w:rFonts w:asciiTheme="minorHAnsi" w:hAnsiTheme="minorHAnsi" w:cs="Arial"/>
                <w:sz w:val="20"/>
                <w:szCs w:val="20"/>
              </w:rPr>
            </w:pPr>
          </w:p>
        </w:tc>
        <w:tc>
          <w:tcPr>
            <w:tcW w:w="567" w:type="dxa"/>
          </w:tcPr>
          <w:p w14:paraId="0191D269"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5241AAB5"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P-MCJ-04</w:t>
            </w:r>
          </w:p>
        </w:tc>
        <w:tc>
          <w:tcPr>
            <w:tcW w:w="1087" w:type="dxa"/>
          </w:tcPr>
          <w:p w14:paraId="3C3ED42C"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02</w:t>
            </w:r>
          </w:p>
        </w:tc>
        <w:tc>
          <w:tcPr>
            <w:tcW w:w="1806" w:type="dxa"/>
          </w:tcPr>
          <w:p w14:paraId="515E68EF" w14:textId="77777777" w:rsidR="00423311" w:rsidRPr="00C2612D" w:rsidRDefault="00423311" w:rsidP="00B4220C">
            <w:pPr>
              <w:jc w:val="center"/>
              <w:rPr>
                <w:rFonts w:asciiTheme="minorHAnsi" w:hAnsiTheme="minorHAnsi" w:cs="Arial"/>
                <w:sz w:val="20"/>
                <w:szCs w:val="20"/>
              </w:rPr>
            </w:pPr>
            <w:r w:rsidRPr="00C2612D">
              <w:rPr>
                <w:rFonts w:asciiTheme="minorHAnsi" w:hAnsiTheme="minorHAnsi" w:cs="Arial"/>
                <w:b/>
                <w:color w:val="767171"/>
                <w:sz w:val="20"/>
                <w:szCs w:val="20"/>
              </w:rPr>
              <w:t>19/09/2016</w:t>
            </w:r>
          </w:p>
        </w:tc>
        <w:tc>
          <w:tcPr>
            <w:tcW w:w="1538" w:type="dxa"/>
          </w:tcPr>
          <w:p w14:paraId="2DEC8792"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6619B159" w14:textId="77777777" w:rsidR="00423311" w:rsidRPr="00C2612D" w:rsidRDefault="00423311" w:rsidP="00B4220C">
            <w:pPr>
              <w:jc w:val="both"/>
              <w:rPr>
                <w:rFonts w:asciiTheme="minorHAnsi" w:hAnsiTheme="minorHAnsi" w:cs="Arial"/>
                <w:sz w:val="20"/>
                <w:szCs w:val="20"/>
              </w:rPr>
            </w:pPr>
          </w:p>
        </w:tc>
      </w:tr>
      <w:tr w:rsidR="00423311" w14:paraId="1157D830" w14:textId="77777777" w:rsidTr="00B4220C">
        <w:tc>
          <w:tcPr>
            <w:tcW w:w="1886" w:type="dxa"/>
            <w:gridSpan w:val="2"/>
          </w:tcPr>
          <w:p w14:paraId="07A9B17F" w14:textId="77777777" w:rsidR="00423311" w:rsidRPr="00C2612D" w:rsidRDefault="00423311" w:rsidP="00B4220C">
            <w:pPr>
              <w:jc w:val="both"/>
              <w:rPr>
                <w:rFonts w:asciiTheme="minorHAnsi" w:hAnsiTheme="minorHAnsi" w:cs="Arial"/>
                <w:sz w:val="20"/>
                <w:szCs w:val="20"/>
              </w:rPr>
            </w:pPr>
          </w:p>
        </w:tc>
        <w:tc>
          <w:tcPr>
            <w:tcW w:w="2362" w:type="dxa"/>
          </w:tcPr>
          <w:p w14:paraId="140B0971" w14:textId="77777777" w:rsidR="00423311" w:rsidRPr="00C2612D" w:rsidRDefault="00423311" w:rsidP="00B4220C">
            <w:pPr>
              <w:spacing w:after="160" w:line="256" w:lineRule="auto"/>
              <w:contextualSpacing/>
              <w:rPr>
                <w:rFonts w:asciiTheme="minorHAnsi" w:hAnsiTheme="minorHAnsi" w:cs="Arial"/>
                <w:sz w:val="20"/>
                <w:szCs w:val="20"/>
              </w:rPr>
            </w:pPr>
            <w:r w:rsidRPr="00C2612D">
              <w:rPr>
                <w:rFonts w:asciiTheme="minorHAnsi" w:hAnsiTheme="minorHAnsi" w:cs="Arial"/>
                <w:b/>
                <w:sz w:val="20"/>
                <w:szCs w:val="20"/>
              </w:rPr>
              <w:t>PROCESOS DE SELECCIÒN</w:t>
            </w:r>
          </w:p>
          <w:p w14:paraId="0675F648" w14:textId="77777777" w:rsidR="00423311" w:rsidRPr="00C2612D" w:rsidRDefault="00423311" w:rsidP="00B4220C">
            <w:pPr>
              <w:jc w:val="both"/>
              <w:rPr>
                <w:rFonts w:asciiTheme="minorHAnsi" w:hAnsiTheme="minorHAnsi" w:cs="Arial"/>
                <w:sz w:val="20"/>
                <w:szCs w:val="20"/>
              </w:rPr>
            </w:pPr>
          </w:p>
        </w:tc>
        <w:tc>
          <w:tcPr>
            <w:tcW w:w="709" w:type="dxa"/>
          </w:tcPr>
          <w:p w14:paraId="7675E243" w14:textId="77777777" w:rsidR="00423311" w:rsidRPr="00C2612D" w:rsidRDefault="00423311" w:rsidP="00B4220C">
            <w:pPr>
              <w:jc w:val="both"/>
              <w:rPr>
                <w:rFonts w:asciiTheme="minorHAnsi" w:hAnsiTheme="minorHAnsi" w:cs="Arial"/>
                <w:sz w:val="20"/>
                <w:szCs w:val="20"/>
              </w:rPr>
            </w:pPr>
          </w:p>
        </w:tc>
        <w:tc>
          <w:tcPr>
            <w:tcW w:w="567" w:type="dxa"/>
          </w:tcPr>
          <w:p w14:paraId="23760C15"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02BA3482"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P-MCJ-02</w:t>
            </w:r>
          </w:p>
        </w:tc>
        <w:tc>
          <w:tcPr>
            <w:tcW w:w="1087" w:type="dxa"/>
          </w:tcPr>
          <w:p w14:paraId="3C7D1F84"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03</w:t>
            </w:r>
          </w:p>
        </w:tc>
        <w:tc>
          <w:tcPr>
            <w:tcW w:w="1806" w:type="dxa"/>
          </w:tcPr>
          <w:p w14:paraId="272EDEF4"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19/09/2016</w:t>
            </w:r>
          </w:p>
        </w:tc>
        <w:tc>
          <w:tcPr>
            <w:tcW w:w="1538" w:type="dxa"/>
          </w:tcPr>
          <w:p w14:paraId="4C2BF282"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4D034416" w14:textId="77777777" w:rsidR="00423311" w:rsidRPr="00C2612D" w:rsidRDefault="00423311" w:rsidP="00B4220C">
            <w:pPr>
              <w:jc w:val="both"/>
              <w:rPr>
                <w:rFonts w:asciiTheme="minorHAnsi" w:hAnsiTheme="minorHAnsi" w:cs="Arial"/>
                <w:sz w:val="20"/>
                <w:szCs w:val="20"/>
              </w:rPr>
            </w:pPr>
          </w:p>
        </w:tc>
      </w:tr>
      <w:tr w:rsidR="00423311" w14:paraId="0D130061" w14:textId="77777777" w:rsidTr="00B4220C">
        <w:tc>
          <w:tcPr>
            <w:tcW w:w="1886" w:type="dxa"/>
            <w:gridSpan w:val="2"/>
            <w:shd w:val="clear" w:color="auto" w:fill="8496B0" w:themeFill="text2" w:themeFillTint="99"/>
          </w:tcPr>
          <w:p w14:paraId="720D54E5" w14:textId="77777777" w:rsidR="00423311" w:rsidRPr="00C2612D" w:rsidRDefault="00423311" w:rsidP="00B4220C">
            <w:pPr>
              <w:jc w:val="both"/>
              <w:rPr>
                <w:rFonts w:asciiTheme="minorHAnsi" w:hAnsiTheme="minorHAnsi" w:cs="Arial"/>
                <w:sz w:val="20"/>
                <w:szCs w:val="20"/>
              </w:rPr>
            </w:pPr>
          </w:p>
        </w:tc>
        <w:tc>
          <w:tcPr>
            <w:tcW w:w="11531" w:type="dxa"/>
            <w:gridSpan w:val="8"/>
            <w:shd w:val="clear" w:color="auto" w:fill="8496B0" w:themeFill="text2" w:themeFillTint="99"/>
          </w:tcPr>
          <w:p w14:paraId="047EBC86" w14:textId="77777777" w:rsidR="00423311" w:rsidRPr="00C2612D" w:rsidRDefault="00423311" w:rsidP="00B4220C">
            <w:pPr>
              <w:jc w:val="center"/>
              <w:rPr>
                <w:rFonts w:asciiTheme="minorHAnsi" w:hAnsiTheme="minorHAnsi" w:cs="Arial"/>
                <w:b/>
                <w:sz w:val="20"/>
                <w:szCs w:val="20"/>
              </w:rPr>
            </w:pPr>
            <w:r w:rsidRPr="00C2612D">
              <w:rPr>
                <w:rFonts w:asciiTheme="minorHAnsi" w:hAnsiTheme="minorHAnsi" w:cs="Arial"/>
                <w:b/>
                <w:sz w:val="20"/>
                <w:szCs w:val="20"/>
              </w:rPr>
              <w:t>GESTIÒN DE LA INFORMACIÒN JUDICIAL</w:t>
            </w:r>
          </w:p>
        </w:tc>
      </w:tr>
      <w:tr w:rsidR="00423311" w14:paraId="5C97DF2F" w14:textId="77777777" w:rsidTr="00B4220C">
        <w:tc>
          <w:tcPr>
            <w:tcW w:w="1886" w:type="dxa"/>
            <w:gridSpan w:val="2"/>
          </w:tcPr>
          <w:p w14:paraId="2D023659" w14:textId="77777777" w:rsidR="00423311" w:rsidRPr="00C2612D" w:rsidRDefault="00423311" w:rsidP="00B4220C">
            <w:pPr>
              <w:jc w:val="both"/>
              <w:rPr>
                <w:rFonts w:asciiTheme="minorHAnsi" w:hAnsiTheme="minorHAnsi" w:cs="Arial"/>
                <w:sz w:val="20"/>
                <w:szCs w:val="20"/>
              </w:rPr>
            </w:pPr>
          </w:p>
        </w:tc>
        <w:tc>
          <w:tcPr>
            <w:tcW w:w="2362" w:type="dxa"/>
          </w:tcPr>
          <w:p w14:paraId="48EBB525" w14:textId="77777777" w:rsidR="00423311" w:rsidRPr="00C2612D" w:rsidRDefault="00423311" w:rsidP="00B4220C">
            <w:pPr>
              <w:spacing w:after="160" w:line="256" w:lineRule="auto"/>
              <w:contextualSpacing/>
              <w:rPr>
                <w:rFonts w:asciiTheme="minorHAnsi" w:hAnsiTheme="minorHAnsi" w:cs="Arial"/>
                <w:sz w:val="20"/>
                <w:szCs w:val="20"/>
              </w:rPr>
            </w:pPr>
            <w:r w:rsidRPr="00C2612D">
              <w:rPr>
                <w:rFonts w:asciiTheme="minorHAnsi" w:hAnsiTheme="minorHAnsi" w:cs="Arial"/>
                <w:sz w:val="20"/>
                <w:szCs w:val="20"/>
              </w:rPr>
              <w:t>GESTIÓN DE LA INFORMACIÓN JUDICIAL</w:t>
            </w:r>
          </w:p>
          <w:p w14:paraId="15912ADB" w14:textId="77777777" w:rsidR="00423311" w:rsidRPr="00C2612D" w:rsidRDefault="00423311" w:rsidP="00B4220C">
            <w:pPr>
              <w:jc w:val="both"/>
              <w:rPr>
                <w:rFonts w:asciiTheme="minorHAnsi" w:hAnsiTheme="minorHAnsi" w:cs="Arial"/>
                <w:sz w:val="20"/>
                <w:szCs w:val="20"/>
              </w:rPr>
            </w:pPr>
          </w:p>
        </w:tc>
        <w:tc>
          <w:tcPr>
            <w:tcW w:w="709" w:type="dxa"/>
          </w:tcPr>
          <w:p w14:paraId="7D25C1F0"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567" w:type="dxa"/>
          </w:tcPr>
          <w:p w14:paraId="2C8DFEBD" w14:textId="77777777" w:rsidR="00423311" w:rsidRPr="00C2612D" w:rsidRDefault="00423311" w:rsidP="00B4220C">
            <w:pPr>
              <w:jc w:val="both"/>
              <w:rPr>
                <w:rFonts w:asciiTheme="minorHAnsi" w:hAnsiTheme="minorHAnsi" w:cs="Arial"/>
                <w:sz w:val="20"/>
                <w:szCs w:val="20"/>
              </w:rPr>
            </w:pPr>
          </w:p>
        </w:tc>
        <w:tc>
          <w:tcPr>
            <w:tcW w:w="1720" w:type="dxa"/>
          </w:tcPr>
          <w:p w14:paraId="5E725786"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C-MIJ-01</w:t>
            </w:r>
          </w:p>
        </w:tc>
        <w:tc>
          <w:tcPr>
            <w:tcW w:w="1087" w:type="dxa"/>
          </w:tcPr>
          <w:p w14:paraId="639498BA"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07</w:t>
            </w:r>
          </w:p>
        </w:tc>
        <w:tc>
          <w:tcPr>
            <w:tcW w:w="1806" w:type="dxa"/>
          </w:tcPr>
          <w:p w14:paraId="56B40ABC"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08/09/2016</w:t>
            </w:r>
          </w:p>
        </w:tc>
        <w:tc>
          <w:tcPr>
            <w:tcW w:w="1538" w:type="dxa"/>
          </w:tcPr>
          <w:p w14:paraId="540CAF1A"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05A66C5D" w14:textId="77777777" w:rsidR="00423311" w:rsidRPr="00C2612D" w:rsidRDefault="00423311" w:rsidP="00B4220C">
            <w:pPr>
              <w:jc w:val="both"/>
              <w:rPr>
                <w:rFonts w:asciiTheme="minorHAnsi" w:hAnsiTheme="minorHAnsi" w:cs="Arial"/>
                <w:sz w:val="20"/>
                <w:szCs w:val="20"/>
              </w:rPr>
            </w:pPr>
          </w:p>
        </w:tc>
      </w:tr>
      <w:tr w:rsidR="00423311" w14:paraId="6F648C46" w14:textId="77777777" w:rsidTr="00B4220C">
        <w:tc>
          <w:tcPr>
            <w:tcW w:w="1886" w:type="dxa"/>
            <w:gridSpan w:val="2"/>
          </w:tcPr>
          <w:p w14:paraId="4959FF24" w14:textId="77777777" w:rsidR="00423311" w:rsidRPr="00C2612D" w:rsidRDefault="00423311" w:rsidP="00B4220C">
            <w:pPr>
              <w:jc w:val="both"/>
              <w:rPr>
                <w:rFonts w:asciiTheme="minorHAnsi" w:hAnsiTheme="minorHAnsi" w:cs="Arial"/>
                <w:sz w:val="20"/>
                <w:szCs w:val="20"/>
              </w:rPr>
            </w:pPr>
          </w:p>
        </w:tc>
        <w:tc>
          <w:tcPr>
            <w:tcW w:w="2362" w:type="dxa"/>
          </w:tcPr>
          <w:p w14:paraId="1C9DE597" w14:textId="77777777" w:rsidR="00423311" w:rsidRPr="00C2612D" w:rsidRDefault="00423311" w:rsidP="00B4220C">
            <w:pPr>
              <w:spacing w:after="160" w:line="256" w:lineRule="auto"/>
              <w:contextualSpacing/>
              <w:rPr>
                <w:rFonts w:asciiTheme="minorHAnsi" w:hAnsiTheme="minorHAnsi" w:cs="Arial"/>
                <w:sz w:val="20"/>
                <w:szCs w:val="20"/>
              </w:rPr>
            </w:pPr>
            <w:r w:rsidRPr="00C2612D">
              <w:rPr>
                <w:rFonts w:asciiTheme="minorHAnsi" w:hAnsiTheme="minorHAnsi" w:cs="Arial"/>
                <w:sz w:val="20"/>
                <w:szCs w:val="20"/>
              </w:rPr>
              <w:t>GESTION DE SERVICIOS DE INFORMACION DE LA BIBLIOTECA ENRIQUE LOW MURTRA.</w:t>
            </w:r>
          </w:p>
          <w:p w14:paraId="707D9FB4" w14:textId="77777777" w:rsidR="00423311" w:rsidRPr="00C2612D" w:rsidRDefault="00423311" w:rsidP="00B4220C">
            <w:pPr>
              <w:spacing w:after="160" w:line="256" w:lineRule="auto"/>
              <w:contextualSpacing/>
              <w:rPr>
                <w:rFonts w:asciiTheme="minorHAnsi" w:hAnsiTheme="minorHAnsi" w:cs="Arial"/>
                <w:sz w:val="20"/>
                <w:szCs w:val="20"/>
              </w:rPr>
            </w:pPr>
          </w:p>
        </w:tc>
        <w:tc>
          <w:tcPr>
            <w:tcW w:w="709" w:type="dxa"/>
          </w:tcPr>
          <w:p w14:paraId="1E64B208" w14:textId="77777777" w:rsidR="00423311" w:rsidRPr="00C2612D" w:rsidRDefault="00423311" w:rsidP="00B4220C">
            <w:pPr>
              <w:jc w:val="both"/>
              <w:rPr>
                <w:rFonts w:asciiTheme="minorHAnsi" w:hAnsiTheme="minorHAnsi" w:cs="Arial"/>
                <w:sz w:val="20"/>
                <w:szCs w:val="20"/>
              </w:rPr>
            </w:pPr>
          </w:p>
        </w:tc>
        <w:tc>
          <w:tcPr>
            <w:tcW w:w="567" w:type="dxa"/>
          </w:tcPr>
          <w:p w14:paraId="180E9747"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02CE4561"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Cs/>
                <w:sz w:val="20"/>
                <w:szCs w:val="20"/>
              </w:rPr>
              <w:t>P-MIJ-02</w:t>
            </w:r>
          </w:p>
        </w:tc>
        <w:tc>
          <w:tcPr>
            <w:tcW w:w="1087" w:type="dxa"/>
          </w:tcPr>
          <w:p w14:paraId="3E4851C3"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02</w:t>
            </w:r>
          </w:p>
        </w:tc>
        <w:tc>
          <w:tcPr>
            <w:tcW w:w="1806" w:type="dxa"/>
          </w:tcPr>
          <w:p w14:paraId="7775702B" w14:textId="77777777" w:rsidR="00423311" w:rsidRPr="00C2612D" w:rsidRDefault="00423311" w:rsidP="00B4220C">
            <w:pPr>
              <w:jc w:val="both"/>
              <w:rPr>
                <w:rFonts w:asciiTheme="minorHAnsi" w:hAnsiTheme="minorHAnsi" w:cs="Arial"/>
                <w:b/>
                <w:color w:val="767171"/>
                <w:sz w:val="20"/>
                <w:szCs w:val="20"/>
              </w:rPr>
            </w:pPr>
          </w:p>
        </w:tc>
        <w:tc>
          <w:tcPr>
            <w:tcW w:w="1538" w:type="dxa"/>
          </w:tcPr>
          <w:p w14:paraId="6F5D19A7"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61AE1B92" w14:textId="77777777" w:rsidR="00423311" w:rsidRPr="00C2612D" w:rsidRDefault="00423311" w:rsidP="00B4220C">
            <w:pPr>
              <w:jc w:val="both"/>
              <w:rPr>
                <w:rFonts w:asciiTheme="minorHAnsi" w:hAnsiTheme="minorHAnsi" w:cs="Arial"/>
                <w:sz w:val="20"/>
                <w:szCs w:val="20"/>
              </w:rPr>
            </w:pPr>
          </w:p>
        </w:tc>
      </w:tr>
      <w:tr w:rsidR="00423311" w14:paraId="7D85B991" w14:textId="77777777" w:rsidTr="00B4220C">
        <w:tc>
          <w:tcPr>
            <w:tcW w:w="1886" w:type="dxa"/>
            <w:gridSpan w:val="2"/>
          </w:tcPr>
          <w:p w14:paraId="7F664A45" w14:textId="77777777" w:rsidR="00423311" w:rsidRPr="00C2612D" w:rsidRDefault="00423311" w:rsidP="00B4220C">
            <w:pPr>
              <w:jc w:val="both"/>
              <w:rPr>
                <w:rFonts w:asciiTheme="minorHAnsi" w:hAnsiTheme="minorHAnsi" w:cs="Arial"/>
                <w:sz w:val="20"/>
                <w:szCs w:val="20"/>
              </w:rPr>
            </w:pPr>
          </w:p>
        </w:tc>
        <w:tc>
          <w:tcPr>
            <w:tcW w:w="2362" w:type="dxa"/>
          </w:tcPr>
          <w:p w14:paraId="123C2830" w14:textId="77777777" w:rsidR="00423311" w:rsidRPr="00C2612D" w:rsidRDefault="00423311" w:rsidP="00B4220C">
            <w:pPr>
              <w:spacing w:after="160" w:line="256" w:lineRule="auto"/>
              <w:rPr>
                <w:rFonts w:asciiTheme="minorHAnsi" w:hAnsiTheme="minorHAnsi" w:cs="Arial"/>
                <w:sz w:val="20"/>
                <w:szCs w:val="20"/>
              </w:rPr>
            </w:pPr>
            <w:r w:rsidRPr="00C2612D">
              <w:rPr>
                <w:rFonts w:asciiTheme="minorHAnsi" w:hAnsiTheme="minorHAnsi" w:cs="Arial"/>
                <w:sz w:val="20"/>
                <w:szCs w:val="20"/>
              </w:rPr>
              <w:t>DIGITALIZACIÓN DOCUMENTAL EN LA BIBLIOTECA ENRIQUE LOW MURTRA.</w:t>
            </w:r>
          </w:p>
          <w:p w14:paraId="28DE7B4D" w14:textId="77777777" w:rsidR="00423311" w:rsidRPr="00C2612D" w:rsidRDefault="00423311" w:rsidP="00B4220C">
            <w:pPr>
              <w:spacing w:after="160" w:line="256" w:lineRule="auto"/>
              <w:contextualSpacing/>
              <w:rPr>
                <w:rFonts w:asciiTheme="minorHAnsi" w:hAnsiTheme="minorHAnsi" w:cs="Arial"/>
                <w:sz w:val="20"/>
                <w:szCs w:val="20"/>
              </w:rPr>
            </w:pPr>
          </w:p>
        </w:tc>
        <w:tc>
          <w:tcPr>
            <w:tcW w:w="709" w:type="dxa"/>
          </w:tcPr>
          <w:p w14:paraId="7A2D05D9" w14:textId="77777777" w:rsidR="00423311" w:rsidRPr="00C2612D" w:rsidRDefault="00423311" w:rsidP="00B4220C">
            <w:pPr>
              <w:jc w:val="both"/>
              <w:rPr>
                <w:rFonts w:asciiTheme="minorHAnsi" w:hAnsiTheme="minorHAnsi" w:cs="Arial"/>
                <w:sz w:val="20"/>
                <w:szCs w:val="20"/>
              </w:rPr>
            </w:pPr>
          </w:p>
        </w:tc>
        <w:tc>
          <w:tcPr>
            <w:tcW w:w="567" w:type="dxa"/>
          </w:tcPr>
          <w:p w14:paraId="2C463D9C"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1DB6532E"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P-MIJ-04</w:t>
            </w:r>
          </w:p>
        </w:tc>
        <w:tc>
          <w:tcPr>
            <w:tcW w:w="1087" w:type="dxa"/>
          </w:tcPr>
          <w:p w14:paraId="76A1C674"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02</w:t>
            </w:r>
          </w:p>
        </w:tc>
        <w:tc>
          <w:tcPr>
            <w:tcW w:w="1806" w:type="dxa"/>
          </w:tcPr>
          <w:p w14:paraId="37473991" w14:textId="77777777" w:rsidR="00423311" w:rsidRPr="00C2612D" w:rsidRDefault="00423311" w:rsidP="00B4220C">
            <w:pPr>
              <w:jc w:val="both"/>
              <w:rPr>
                <w:rFonts w:asciiTheme="minorHAnsi" w:hAnsiTheme="minorHAnsi" w:cs="Arial"/>
                <w:b/>
                <w:color w:val="767171"/>
                <w:sz w:val="20"/>
                <w:szCs w:val="20"/>
              </w:rPr>
            </w:pPr>
          </w:p>
        </w:tc>
        <w:tc>
          <w:tcPr>
            <w:tcW w:w="1538" w:type="dxa"/>
          </w:tcPr>
          <w:p w14:paraId="42783908"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1930BB14" w14:textId="77777777" w:rsidR="00423311" w:rsidRPr="00C2612D" w:rsidRDefault="00423311" w:rsidP="00B4220C">
            <w:pPr>
              <w:jc w:val="both"/>
              <w:rPr>
                <w:rFonts w:asciiTheme="minorHAnsi" w:hAnsiTheme="minorHAnsi" w:cs="Arial"/>
                <w:sz w:val="20"/>
                <w:szCs w:val="20"/>
              </w:rPr>
            </w:pPr>
          </w:p>
        </w:tc>
      </w:tr>
      <w:tr w:rsidR="00423311" w14:paraId="10530807" w14:textId="77777777" w:rsidTr="00B4220C">
        <w:tc>
          <w:tcPr>
            <w:tcW w:w="1886" w:type="dxa"/>
            <w:gridSpan w:val="2"/>
          </w:tcPr>
          <w:p w14:paraId="0E2CDE93" w14:textId="77777777" w:rsidR="00423311" w:rsidRPr="00C2612D" w:rsidRDefault="00423311" w:rsidP="00B4220C">
            <w:pPr>
              <w:jc w:val="both"/>
              <w:rPr>
                <w:rFonts w:asciiTheme="minorHAnsi" w:hAnsiTheme="minorHAnsi" w:cs="Arial"/>
                <w:sz w:val="20"/>
                <w:szCs w:val="20"/>
              </w:rPr>
            </w:pPr>
          </w:p>
        </w:tc>
        <w:tc>
          <w:tcPr>
            <w:tcW w:w="2362" w:type="dxa"/>
          </w:tcPr>
          <w:p w14:paraId="6A635A48" w14:textId="77777777" w:rsidR="00423311" w:rsidRPr="00C2612D" w:rsidRDefault="00423311" w:rsidP="00B4220C">
            <w:pPr>
              <w:spacing w:after="160" w:line="256" w:lineRule="auto"/>
              <w:contextualSpacing/>
              <w:jc w:val="both"/>
              <w:rPr>
                <w:rFonts w:asciiTheme="minorHAnsi" w:hAnsiTheme="minorHAnsi" w:cs="Arial"/>
                <w:sz w:val="20"/>
                <w:szCs w:val="20"/>
              </w:rPr>
            </w:pPr>
            <w:r w:rsidRPr="00C2612D">
              <w:rPr>
                <w:rFonts w:asciiTheme="minorHAnsi" w:hAnsiTheme="minorHAnsi" w:cs="Arial"/>
                <w:sz w:val="20"/>
                <w:szCs w:val="20"/>
              </w:rPr>
              <w:t xml:space="preserve">SELECCION, ANALISIS Y PROCESAMIENTO TÉCNICO DE LAS FUENTES DOCUMENTALES QUE INTEGRAN LAS BIBLIOTECAS JUDICIALES. </w:t>
            </w:r>
          </w:p>
          <w:p w14:paraId="008B74CC" w14:textId="77777777" w:rsidR="00423311" w:rsidRPr="00C2612D" w:rsidRDefault="00423311" w:rsidP="00B4220C">
            <w:pPr>
              <w:spacing w:after="160" w:line="256" w:lineRule="auto"/>
              <w:contextualSpacing/>
              <w:rPr>
                <w:rFonts w:asciiTheme="minorHAnsi" w:hAnsiTheme="minorHAnsi" w:cs="Arial"/>
                <w:sz w:val="20"/>
                <w:szCs w:val="20"/>
              </w:rPr>
            </w:pPr>
          </w:p>
        </w:tc>
        <w:tc>
          <w:tcPr>
            <w:tcW w:w="709" w:type="dxa"/>
          </w:tcPr>
          <w:p w14:paraId="010C5429" w14:textId="77777777" w:rsidR="00423311" w:rsidRPr="00C2612D" w:rsidRDefault="00423311" w:rsidP="00B4220C">
            <w:pPr>
              <w:jc w:val="both"/>
              <w:rPr>
                <w:rFonts w:asciiTheme="minorHAnsi" w:hAnsiTheme="minorHAnsi" w:cs="Arial"/>
                <w:sz w:val="20"/>
                <w:szCs w:val="20"/>
              </w:rPr>
            </w:pPr>
          </w:p>
        </w:tc>
        <w:tc>
          <w:tcPr>
            <w:tcW w:w="567" w:type="dxa"/>
          </w:tcPr>
          <w:p w14:paraId="51055627"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54C6F06A"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P-MIJ-01</w:t>
            </w:r>
          </w:p>
        </w:tc>
        <w:tc>
          <w:tcPr>
            <w:tcW w:w="1087" w:type="dxa"/>
          </w:tcPr>
          <w:p w14:paraId="6F0206B8"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02</w:t>
            </w:r>
          </w:p>
        </w:tc>
        <w:tc>
          <w:tcPr>
            <w:tcW w:w="1806" w:type="dxa"/>
          </w:tcPr>
          <w:p w14:paraId="3BC8B67B" w14:textId="77777777" w:rsidR="00423311" w:rsidRPr="00C2612D" w:rsidRDefault="00423311" w:rsidP="00B4220C">
            <w:pPr>
              <w:jc w:val="both"/>
              <w:rPr>
                <w:rFonts w:asciiTheme="minorHAnsi" w:hAnsiTheme="minorHAnsi" w:cs="Arial"/>
                <w:b/>
                <w:color w:val="767171"/>
                <w:sz w:val="20"/>
                <w:szCs w:val="20"/>
              </w:rPr>
            </w:pPr>
          </w:p>
        </w:tc>
        <w:tc>
          <w:tcPr>
            <w:tcW w:w="1538" w:type="dxa"/>
          </w:tcPr>
          <w:p w14:paraId="1E0D6D6B"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042B6875" w14:textId="77777777" w:rsidR="00423311" w:rsidRPr="00C2612D" w:rsidRDefault="00423311" w:rsidP="00B4220C">
            <w:pPr>
              <w:jc w:val="both"/>
              <w:rPr>
                <w:rFonts w:asciiTheme="minorHAnsi" w:hAnsiTheme="minorHAnsi" w:cs="Arial"/>
                <w:sz w:val="20"/>
                <w:szCs w:val="20"/>
              </w:rPr>
            </w:pPr>
          </w:p>
        </w:tc>
      </w:tr>
      <w:tr w:rsidR="00423311" w14:paraId="40E25274" w14:textId="77777777" w:rsidTr="00B4220C">
        <w:tc>
          <w:tcPr>
            <w:tcW w:w="1886" w:type="dxa"/>
            <w:gridSpan w:val="2"/>
            <w:shd w:val="clear" w:color="auto" w:fill="8496B0" w:themeFill="text2" w:themeFillTint="99"/>
          </w:tcPr>
          <w:p w14:paraId="5C67BEDF" w14:textId="77777777" w:rsidR="00423311" w:rsidRPr="00C2612D" w:rsidRDefault="00423311" w:rsidP="00B4220C">
            <w:pPr>
              <w:jc w:val="both"/>
              <w:rPr>
                <w:rFonts w:asciiTheme="minorHAnsi" w:hAnsiTheme="minorHAnsi" w:cs="Arial"/>
                <w:sz w:val="20"/>
                <w:szCs w:val="20"/>
              </w:rPr>
            </w:pPr>
          </w:p>
        </w:tc>
        <w:tc>
          <w:tcPr>
            <w:tcW w:w="11531" w:type="dxa"/>
            <w:gridSpan w:val="8"/>
            <w:shd w:val="clear" w:color="auto" w:fill="8496B0" w:themeFill="text2" w:themeFillTint="99"/>
          </w:tcPr>
          <w:p w14:paraId="1312520C" w14:textId="77777777" w:rsidR="00423311" w:rsidRPr="00C2612D" w:rsidRDefault="00423311" w:rsidP="00B4220C">
            <w:pPr>
              <w:jc w:val="center"/>
              <w:rPr>
                <w:rFonts w:asciiTheme="minorHAnsi" w:hAnsiTheme="minorHAnsi" w:cs="Arial"/>
                <w:b/>
                <w:sz w:val="20"/>
                <w:szCs w:val="20"/>
              </w:rPr>
            </w:pPr>
            <w:r w:rsidRPr="00C2612D">
              <w:rPr>
                <w:rFonts w:asciiTheme="minorHAnsi" w:hAnsiTheme="minorHAnsi" w:cs="Arial"/>
                <w:b/>
                <w:sz w:val="20"/>
                <w:szCs w:val="20"/>
              </w:rPr>
              <w:t>GESTIÒN DE LA FORMACIÒN JUDICIAL</w:t>
            </w:r>
          </w:p>
        </w:tc>
      </w:tr>
      <w:tr w:rsidR="00423311" w14:paraId="596148C4" w14:textId="77777777" w:rsidTr="00B4220C">
        <w:tc>
          <w:tcPr>
            <w:tcW w:w="1886" w:type="dxa"/>
            <w:gridSpan w:val="2"/>
          </w:tcPr>
          <w:p w14:paraId="4581F98B" w14:textId="77777777" w:rsidR="00423311" w:rsidRPr="00C2612D" w:rsidRDefault="00423311" w:rsidP="00B4220C">
            <w:pPr>
              <w:jc w:val="both"/>
              <w:rPr>
                <w:rFonts w:asciiTheme="minorHAnsi" w:hAnsiTheme="minorHAnsi" w:cs="Arial"/>
                <w:sz w:val="20"/>
                <w:szCs w:val="20"/>
              </w:rPr>
            </w:pPr>
          </w:p>
        </w:tc>
        <w:tc>
          <w:tcPr>
            <w:tcW w:w="2362" w:type="dxa"/>
          </w:tcPr>
          <w:p w14:paraId="264F1553" w14:textId="77777777" w:rsidR="00423311" w:rsidRPr="00C2612D" w:rsidRDefault="00423311" w:rsidP="00B4220C">
            <w:pPr>
              <w:spacing w:after="160" w:line="256" w:lineRule="auto"/>
              <w:contextualSpacing/>
              <w:rPr>
                <w:rFonts w:asciiTheme="minorHAnsi" w:hAnsiTheme="minorHAnsi" w:cs="Arial"/>
                <w:sz w:val="20"/>
                <w:szCs w:val="20"/>
              </w:rPr>
            </w:pPr>
            <w:r w:rsidRPr="00C2612D">
              <w:rPr>
                <w:rFonts w:asciiTheme="minorHAnsi" w:hAnsiTheme="minorHAnsi" w:cs="Arial"/>
                <w:sz w:val="20"/>
                <w:szCs w:val="20"/>
              </w:rPr>
              <w:t>GESTIÓN DE LA FORMACIÓN JUDICIAL</w:t>
            </w:r>
          </w:p>
          <w:p w14:paraId="42F1E419" w14:textId="77777777" w:rsidR="00423311" w:rsidRPr="00C2612D" w:rsidRDefault="00423311" w:rsidP="00B4220C">
            <w:pPr>
              <w:spacing w:after="160" w:line="256" w:lineRule="auto"/>
              <w:contextualSpacing/>
              <w:rPr>
                <w:rFonts w:asciiTheme="minorHAnsi" w:hAnsiTheme="minorHAnsi" w:cs="Arial"/>
                <w:sz w:val="20"/>
                <w:szCs w:val="20"/>
              </w:rPr>
            </w:pPr>
          </w:p>
        </w:tc>
        <w:tc>
          <w:tcPr>
            <w:tcW w:w="709" w:type="dxa"/>
          </w:tcPr>
          <w:p w14:paraId="54C86FD8"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567" w:type="dxa"/>
          </w:tcPr>
          <w:p w14:paraId="2877865D" w14:textId="77777777" w:rsidR="00423311" w:rsidRPr="00C2612D" w:rsidRDefault="00423311" w:rsidP="00B4220C">
            <w:pPr>
              <w:jc w:val="both"/>
              <w:rPr>
                <w:rFonts w:asciiTheme="minorHAnsi" w:hAnsiTheme="minorHAnsi" w:cs="Arial"/>
                <w:sz w:val="20"/>
                <w:szCs w:val="20"/>
              </w:rPr>
            </w:pPr>
          </w:p>
        </w:tc>
        <w:tc>
          <w:tcPr>
            <w:tcW w:w="1720" w:type="dxa"/>
          </w:tcPr>
          <w:p w14:paraId="0C6A6FE9"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C-MFJ-01</w:t>
            </w:r>
          </w:p>
        </w:tc>
        <w:tc>
          <w:tcPr>
            <w:tcW w:w="1087" w:type="dxa"/>
          </w:tcPr>
          <w:p w14:paraId="6A53F41D"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07</w:t>
            </w:r>
          </w:p>
        </w:tc>
        <w:tc>
          <w:tcPr>
            <w:tcW w:w="1806" w:type="dxa"/>
          </w:tcPr>
          <w:p w14:paraId="31C8FEC3"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25/07/2016</w:t>
            </w:r>
          </w:p>
        </w:tc>
        <w:tc>
          <w:tcPr>
            <w:tcW w:w="1538" w:type="dxa"/>
          </w:tcPr>
          <w:p w14:paraId="06E24CD8"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32AAB151" w14:textId="77777777" w:rsidR="00423311" w:rsidRPr="00C2612D" w:rsidRDefault="00423311" w:rsidP="00B4220C">
            <w:pPr>
              <w:jc w:val="both"/>
              <w:rPr>
                <w:rFonts w:asciiTheme="minorHAnsi" w:hAnsiTheme="minorHAnsi" w:cs="Arial"/>
                <w:sz w:val="20"/>
                <w:szCs w:val="20"/>
              </w:rPr>
            </w:pPr>
          </w:p>
        </w:tc>
      </w:tr>
      <w:tr w:rsidR="00423311" w14:paraId="086200D6" w14:textId="77777777" w:rsidTr="00B4220C">
        <w:tc>
          <w:tcPr>
            <w:tcW w:w="1886" w:type="dxa"/>
            <w:gridSpan w:val="2"/>
          </w:tcPr>
          <w:p w14:paraId="043166F7" w14:textId="77777777" w:rsidR="00423311" w:rsidRPr="00C2612D" w:rsidRDefault="00423311" w:rsidP="00B4220C">
            <w:pPr>
              <w:jc w:val="both"/>
              <w:rPr>
                <w:rFonts w:asciiTheme="minorHAnsi" w:hAnsiTheme="minorHAnsi" w:cs="Arial"/>
                <w:sz w:val="20"/>
                <w:szCs w:val="20"/>
              </w:rPr>
            </w:pPr>
          </w:p>
        </w:tc>
        <w:tc>
          <w:tcPr>
            <w:tcW w:w="2362" w:type="dxa"/>
          </w:tcPr>
          <w:p w14:paraId="7647CA73" w14:textId="66E50002" w:rsidR="00423311" w:rsidRPr="00C2612D" w:rsidRDefault="00423311" w:rsidP="00B4220C">
            <w:pPr>
              <w:spacing w:after="160" w:line="256" w:lineRule="auto"/>
              <w:contextualSpacing/>
              <w:jc w:val="both"/>
              <w:rPr>
                <w:rFonts w:asciiTheme="minorHAnsi" w:hAnsiTheme="minorHAnsi" w:cs="Arial"/>
                <w:sz w:val="20"/>
                <w:szCs w:val="20"/>
              </w:rPr>
            </w:pPr>
            <w:r w:rsidRPr="00C2612D">
              <w:rPr>
                <w:rFonts w:asciiTheme="minorHAnsi" w:hAnsiTheme="minorHAnsi" w:cs="Arial"/>
                <w:sz w:val="20"/>
                <w:szCs w:val="20"/>
              </w:rPr>
              <w:t xml:space="preserve">PROCEDIMIENTO </w:t>
            </w:r>
            <w:r w:rsidR="00B4220C" w:rsidRPr="00C2612D">
              <w:rPr>
                <w:rFonts w:asciiTheme="minorHAnsi" w:hAnsiTheme="minorHAnsi" w:cs="Arial"/>
                <w:sz w:val="20"/>
                <w:szCs w:val="20"/>
              </w:rPr>
              <w:t>PARA EJECUTAR</w:t>
            </w:r>
            <w:r w:rsidRPr="00C2612D">
              <w:rPr>
                <w:rFonts w:asciiTheme="minorHAnsi" w:hAnsiTheme="minorHAnsi" w:cs="Arial"/>
                <w:sz w:val="20"/>
                <w:szCs w:val="20"/>
              </w:rPr>
              <w:t xml:space="preserve"> EL PLAN DE FORMACIÓN DE LA RAMA JUDICIAL </w:t>
            </w:r>
          </w:p>
          <w:p w14:paraId="3B2E8AE0" w14:textId="77777777" w:rsidR="00423311" w:rsidRPr="00C2612D" w:rsidRDefault="00423311" w:rsidP="00B4220C">
            <w:pPr>
              <w:spacing w:after="160" w:line="256" w:lineRule="auto"/>
              <w:contextualSpacing/>
              <w:rPr>
                <w:rFonts w:asciiTheme="minorHAnsi" w:hAnsiTheme="minorHAnsi" w:cs="Arial"/>
                <w:sz w:val="20"/>
                <w:szCs w:val="20"/>
              </w:rPr>
            </w:pPr>
          </w:p>
        </w:tc>
        <w:tc>
          <w:tcPr>
            <w:tcW w:w="709" w:type="dxa"/>
          </w:tcPr>
          <w:p w14:paraId="039278D6" w14:textId="77777777" w:rsidR="00423311" w:rsidRPr="00C2612D" w:rsidRDefault="00423311" w:rsidP="00B4220C">
            <w:pPr>
              <w:jc w:val="both"/>
              <w:rPr>
                <w:rFonts w:asciiTheme="minorHAnsi" w:hAnsiTheme="minorHAnsi" w:cs="Arial"/>
                <w:sz w:val="20"/>
                <w:szCs w:val="20"/>
              </w:rPr>
            </w:pPr>
          </w:p>
        </w:tc>
        <w:tc>
          <w:tcPr>
            <w:tcW w:w="567" w:type="dxa"/>
          </w:tcPr>
          <w:p w14:paraId="25326BD5"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1A5F85CD"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P-ESG-03</w:t>
            </w:r>
          </w:p>
        </w:tc>
        <w:tc>
          <w:tcPr>
            <w:tcW w:w="1087" w:type="dxa"/>
          </w:tcPr>
          <w:p w14:paraId="5D9CBE85"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07</w:t>
            </w:r>
          </w:p>
        </w:tc>
        <w:tc>
          <w:tcPr>
            <w:tcW w:w="1806" w:type="dxa"/>
          </w:tcPr>
          <w:p w14:paraId="6145E53B"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25/07/2016</w:t>
            </w:r>
          </w:p>
        </w:tc>
        <w:tc>
          <w:tcPr>
            <w:tcW w:w="1538" w:type="dxa"/>
          </w:tcPr>
          <w:p w14:paraId="5177FE5F"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0366589C" w14:textId="77777777" w:rsidR="00423311" w:rsidRPr="00C2612D" w:rsidRDefault="00423311" w:rsidP="00B4220C">
            <w:pPr>
              <w:jc w:val="both"/>
              <w:rPr>
                <w:rFonts w:asciiTheme="minorHAnsi" w:hAnsiTheme="minorHAnsi" w:cs="Arial"/>
                <w:sz w:val="20"/>
                <w:szCs w:val="20"/>
              </w:rPr>
            </w:pPr>
          </w:p>
        </w:tc>
      </w:tr>
      <w:tr w:rsidR="00423311" w14:paraId="5ABB2E90" w14:textId="77777777" w:rsidTr="00B4220C">
        <w:tc>
          <w:tcPr>
            <w:tcW w:w="1886" w:type="dxa"/>
            <w:gridSpan w:val="2"/>
          </w:tcPr>
          <w:p w14:paraId="32C6D302" w14:textId="77777777" w:rsidR="00423311" w:rsidRPr="00C2612D" w:rsidRDefault="00423311" w:rsidP="00B4220C">
            <w:pPr>
              <w:jc w:val="both"/>
              <w:rPr>
                <w:rFonts w:asciiTheme="minorHAnsi" w:hAnsiTheme="minorHAnsi" w:cs="Arial"/>
                <w:sz w:val="20"/>
                <w:szCs w:val="20"/>
              </w:rPr>
            </w:pPr>
          </w:p>
        </w:tc>
        <w:tc>
          <w:tcPr>
            <w:tcW w:w="2362" w:type="dxa"/>
          </w:tcPr>
          <w:p w14:paraId="1099AF39" w14:textId="77777777" w:rsidR="00423311" w:rsidRPr="00C2612D" w:rsidRDefault="00423311" w:rsidP="00B4220C">
            <w:pPr>
              <w:spacing w:after="160" w:line="256" w:lineRule="auto"/>
              <w:contextualSpacing/>
              <w:rPr>
                <w:rFonts w:asciiTheme="minorHAnsi" w:hAnsiTheme="minorHAnsi" w:cs="Arial"/>
                <w:sz w:val="20"/>
                <w:szCs w:val="20"/>
              </w:rPr>
            </w:pPr>
            <w:r w:rsidRPr="00C2612D">
              <w:rPr>
                <w:rFonts w:asciiTheme="minorHAnsi" w:hAnsiTheme="minorHAnsi" w:cs="Arial"/>
                <w:sz w:val="20"/>
                <w:szCs w:val="20"/>
              </w:rPr>
              <w:t>DIFUNDIR Y DIVULGAR LA INFORMACIÓN ACADÉMICA</w:t>
            </w:r>
          </w:p>
          <w:p w14:paraId="72E3D9B9" w14:textId="77777777" w:rsidR="00423311" w:rsidRPr="00C2612D" w:rsidRDefault="00423311" w:rsidP="00B4220C">
            <w:pPr>
              <w:spacing w:after="160" w:line="256" w:lineRule="auto"/>
              <w:contextualSpacing/>
              <w:rPr>
                <w:rFonts w:asciiTheme="minorHAnsi" w:hAnsiTheme="minorHAnsi" w:cs="Arial"/>
                <w:sz w:val="20"/>
                <w:szCs w:val="20"/>
              </w:rPr>
            </w:pPr>
          </w:p>
        </w:tc>
        <w:tc>
          <w:tcPr>
            <w:tcW w:w="709" w:type="dxa"/>
          </w:tcPr>
          <w:p w14:paraId="2A247B01" w14:textId="77777777" w:rsidR="00423311" w:rsidRPr="00C2612D" w:rsidRDefault="00423311" w:rsidP="00B4220C">
            <w:pPr>
              <w:jc w:val="both"/>
              <w:rPr>
                <w:rFonts w:asciiTheme="minorHAnsi" w:hAnsiTheme="minorHAnsi" w:cs="Arial"/>
                <w:sz w:val="20"/>
                <w:szCs w:val="20"/>
              </w:rPr>
            </w:pPr>
          </w:p>
        </w:tc>
        <w:tc>
          <w:tcPr>
            <w:tcW w:w="567" w:type="dxa"/>
          </w:tcPr>
          <w:p w14:paraId="548FA550"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25C5C0A3"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P-MFJ-04</w:t>
            </w:r>
          </w:p>
          <w:p w14:paraId="2E7BE723" w14:textId="77777777" w:rsidR="00423311" w:rsidRPr="00C2612D" w:rsidRDefault="00423311" w:rsidP="00B4220C">
            <w:pPr>
              <w:jc w:val="center"/>
              <w:rPr>
                <w:rFonts w:asciiTheme="minorHAnsi" w:hAnsiTheme="minorHAnsi" w:cs="Arial"/>
                <w:sz w:val="20"/>
                <w:szCs w:val="20"/>
              </w:rPr>
            </w:pPr>
          </w:p>
        </w:tc>
        <w:tc>
          <w:tcPr>
            <w:tcW w:w="1087" w:type="dxa"/>
          </w:tcPr>
          <w:p w14:paraId="625EECD9"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06</w:t>
            </w:r>
          </w:p>
        </w:tc>
        <w:tc>
          <w:tcPr>
            <w:tcW w:w="1806" w:type="dxa"/>
          </w:tcPr>
          <w:p w14:paraId="6EB13771"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25/07/2016</w:t>
            </w:r>
          </w:p>
        </w:tc>
        <w:tc>
          <w:tcPr>
            <w:tcW w:w="1538" w:type="dxa"/>
          </w:tcPr>
          <w:p w14:paraId="1FA8D87F"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2B865016" w14:textId="77777777" w:rsidR="00423311" w:rsidRPr="00C2612D" w:rsidRDefault="00423311" w:rsidP="00B4220C">
            <w:pPr>
              <w:jc w:val="both"/>
              <w:rPr>
                <w:rFonts w:asciiTheme="minorHAnsi" w:hAnsiTheme="minorHAnsi" w:cs="Arial"/>
                <w:sz w:val="20"/>
                <w:szCs w:val="20"/>
              </w:rPr>
            </w:pPr>
          </w:p>
        </w:tc>
      </w:tr>
      <w:tr w:rsidR="00423311" w14:paraId="607A8AAB" w14:textId="77777777" w:rsidTr="00B4220C">
        <w:tc>
          <w:tcPr>
            <w:tcW w:w="1886" w:type="dxa"/>
            <w:gridSpan w:val="2"/>
          </w:tcPr>
          <w:p w14:paraId="59F62A98" w14:textId="77777777" w:rsidR="00423311" w:rsidRPr="00C2612D" w:rsidRDefault="00423311" w:rsidP="00B4220C">
            <w:pPr>
              <w:jc w:val="both"/>
              <w:rPr>
                <w:rFonts w:asciiTheme="minorHAnsi" w:hAnsiTheme="minorHAnsi" w:cs="Arial"/>
                <w:sz w:val="20"/>
                <w:szCs w:val="20"/>
              </w:rPr>
            </w:pPr>
          </w:p>
        </w:tc>
        <w:tc>
          <w:tcPr>
            <w:tcW w:w="2362" w:type="dxa"/>
          </w:tcPr>
          <w:p w14:paraId="53CCF2B8" w14:textId="77777777" w:rsidR="00423311" w:rsidRPr="00C2612D" w:rsidRDefault="00423311" w:rsidP="00B4220C">
            <w:pPr>
              <w:autoSpaceDE w:val="0"/>
              <w:autoSpaceDN w:val="0"/>
              <w:adjustRightInd w:val="0"/>
              <w:jc w:val="both"/>
              <w:rPr>
                <w:rFonts w:asciiTheme="minorHAnsi" w:hAnsiTheme="minorHAnsi" w:cs="Arial"/>
                <w:b/>
                <w:bCs/>
                <w:sz w:val="20"/>
                <w:szCs w:val="20"/>
                <w:lang w:val="es-CO" w:eastAsia="es-CO"/>
              </w:rPr>
            </w:pPr>
            <w:r w:rsidRPr="00C2612D">
              <w:rPr>
                <w:rFonts w:asciiTheme="minorHAnsi" w:hAnsiTheme="minorHAnsi" w:cs="Arial"/>
                <w:sz w:val="20"/>
                <w:szCs w:val="20"/>
              </w:rPr>
              <w:t>PROCEDIMIENTO PARA DISEÑAR Y CONSTRUIR CURRÍCULOS, MÓDULOS Y MATERIALES DE FORMACIÓN.</w:t>
            </w:r>
          </w:p>
          <w:p w14:paraId="78884D17" w14:textId="77777777" w:rsidR="00423311" w:rsidRPr="00C2612D" w:rsidRDefault="00423311" w:rsidP="00B4220C">
            <w:pPr>
              <w:spacing w:after="160" w:line="256" w:lineRule="auto"/>
              <w:contextualSpacing/>
              <w:rPr>
                <w:rFonts w:asciiTheme="minorHAnsi" w:hAnsiTheme="minorHAnsi" w:cs="Arial"/>
                <w:sz w:val="20"/>
                <w:szCs w:val="20"/>
              </w:rPr>
            </w:pPr>
          </w:p>
        </w:tc>
        <w:tc>
          <w:tcPr>
            <w:tcW w:w="709" w:type="dxa"/>
          </w:tcPr>
          <w:p w14:paraId="200259CD" w14:textId="77777777" w:rsidR="00423311" w:rsidRPr="00C2612D" w:rsidRDefault="00423311" w:rsidP="00B4220C">
            <w:pPr>
              <w:jc w:val="both"/>
              <w:rPr>
                <w:rFonts w:asciiTheme="minorHAnsi" w:hAnsiTheme="minorHAnsi" w:cs="Arial"/>
                <w:sz w:val="20"/>
                <w:szCs w:val="20"/>
              </w:rPr>
            </w:pPr>
          </w:p>
        </w:tc>
        <w:tc>
          <w:tcPr>
            <w:tcW w:w="567" w:type="dxa"/>
          </w:tcPr>
          <w:p w14:paraId="153BDD6D"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34AA4ACE"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P-MFJ-02</w:t>
            </w:r>
          </w:p>
        </w:tc>
        <w:tc>
          <w:tcPr>
            <w:tcW w:w="1087" w:type="dxa"/>
          </w:tcPr>
          <w:p w14:paraId="0404A11F"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05</w:t>
            </w:r>
          </w:p>
        </w:tc>
        <w:tc>
          <w:tcPr>
            <w:tcW w:w="1806" w:type="dxa"/>
          </w:tcPr>
          <w:p w14:paraId="40A5E566"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25/07/2016</w:t>
            </w:r>
          </w:p>
        </w:tc>
        <w:tc>
          <w:tcPr>
            <w:tcW w:w="1538" w:type="dxa"/>
          </w:tcPr>
          <w:p w14:paraId="375E4A4E"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37555A6B" w14:textId="77777777" w:rsidR="00423311" w:rsidRPr="00C2612D" w:rsidRDefault="00423311" w:rsidP="00B4220C">
            <w:pPr>
              <w:jc w:val="both"/>
              <w:rPr>
                <w:rFonts w:asciiTheme="minorHAnsi" w:hAnsiTheme="minorHAnsi" w:cs="Arial"/>
                <w:sz w:val="20"/>
                <w:szCs w:val="20"/>
              </w:rPr>
            </w:pPr>
          </w:p>
        </w:tc>
      </w:tr>
      <w:tr w:rsidR="00423311" w14:paraId="2F826325" w14:textId="77777777" w:rsidTr="00B4220C">
        <w:tc>
          <w:tcPr>
            <w:tcW w:w="1886" w:type="dxa"/>
            <w:gridSpan w:val="2"/>
          </w:tcPr>
          <w:p w14:paraId="5826AD1E" w14:textId="77777777" w:rsidR="00423311" w:rsidRPr="00C2612D" w:rsidRDefault="00423311" w:rsidP="00B4220C">
            <w:pPr>
              <w:jc w:val="both"/>
              <w:rPr>
                <w:rFonts w:asciiTheme="minorHAnsi" w:hAnsiTheme="minorHAnsi" w:cs="Arial"/>
                <w:sz w:val="20"/>
                <w:szCs w:val="20"/>
              </w:rPr>
            </w:pPr>
          </w:p>
        </w:tc>
        <w:tc>
          <w:tcPr>
            <w:tcW w:w="2362" w:type="dxa"/>
          </w:tcPr>
          <w:p w14:paraId="5ECC406C" w14:textId="77777777" w:rsidR="00423311" w:rsidRPr="00C2612D" w:rsidRDefault="00423311" w:rsidP="00B4220C">
            <w:pPr>
              <w:spacing w:after="160" w:line="256" w:lineRule="auto"/>
              <w:contextualSpacing/>
              <w:rPr>
                <w:rFonts w:asciiTheme="minorHAnsi" w:hAnsiTheme="minorHAnsi" w:cs="Arial"/>
                <w:sz w:val="20"/>
                <w:szCs w:val="20"/>
              </w:rPr>
            </w:pPr>
            <w:r w:rsidRPr="00C2612D">
              <w:rPr>
                <w:rFonts w:asciiTheme="minorHAnsi" w:hAnsiTheme="minorHAnsi" w:cs="Arial"/>
                <w:sz w:val="20"/>
                <w:szCs w:val="20"/>
              </w:rPr>
              <w:t>PROCEDIMIENTO PARA EVALUAR PARTICIPANTES, TUTORES(AS), FACILITADORES(AS), FORMADORES(AS) Y PROGRAMAS ACADÉMICOS</w:t>
            </w:r>
          </w:p>
          <w:p w14:paraId="5CD057FC" w14:textId="77777777" w:rsidR="00423311" w:rsidRPr="00C2612D" w:rsidRDefault="00423311" w:rsidP="00B4220C">
            <w:pPr>
              <w:spacing w:after="160" w:line="256" w:lineRule="auto"/>
              <w:contextualSpacing/>
              <w:rPr>
                <w:rFonts w:asciiTheme="minorHAnsi" w:hAnsiTheme="minorHAnsi" w:cs="Arial"/>
                <w:sz w:val="20"/>
                <w:szCs w:val="20"/>
              </w:rPr>
            </w:pPr>
          </w:p>
        </w:tc>
        <w:tc>
          <w:tcPr>
            <w:tcW w:w="709" w:type="dxa"/>
          </w:tcPr>
          <w:p w14:paraId="3FCC35D7" w14:textId="77777777" w:rsidR="00423311" w:rsidRPr="00C2612D" w:rsidRDefault="00423311" w:rsidP="00B4220C">
            <w:pPr>
              <w:jc w:val="both"/>
              <w:rPr>
                <w:rFonts w:asciiTheme="minorHAnsi" w:hAnsiTheme="minorHAnsi" w:cs="Arial"/>
                <w:sz w:val="20"/>
                <w:szCs w:val="20"/>
              </w:rPr>
            </w:pPr>
          </w:p>
        </w:tc>
        <w:tc>
          <w:tcPr>
            <w:tcW w:w="567" w:type="dxa"/>
          </w:tcPr>
          <w:p w14:paraId="183A4409"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0E50D953"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P-MFJ-06</w:t>
            </w:r>
          </w:p>
        </w:tc>
        <w:tc>
          <w:tcPr>
            <w:tcW w:w="1087" w:type="dxa"/>
          </w:tcPr>
          <w:p w14:paraId="4EAE06A4"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06</w:t>
            </w:r>
          </w:p>
        </w:tc>
        <w:tc>
          <w:tcPr>
            <w:tcW w:w="1806" w:type="dxa"/>
          </w:tcPr>
          <w:p w14:paraId="054191FB"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25/07/2016</w:t>
            </w:r>
          </w:p>
        </w:tc>
        <w:tc>
          <w:tcPr>
            <w:tcW w:w="1538" w:type="dxa"/>
          </w:tcPr>
          <w:p w14:paraId="3F89F9D7"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2B4274AA" w14:textId="77777777" w:rsidR="00423311" w:rsidRPr="00C2612D" w:rsidRDefault="00423311" w:rsidP="00B4220C">
            <w:pPr>
              <w:jc w:val="both"/>
              <w:rPr>
                <w:rFonts w:asciiTheme="minorHAnsi" w:hAnsiTheme="minorHAnsi" w:cs="Arial"/>
                <w:sz w:val="20"/>
                <w:szCs w:val="20"/>
              </w:rPr>
            </w:pPr>
          </w:p>
        </w:tc>
      </w:tr>
      <w:tr w:rsidR="00423311" w14:paraId="3966B311" w14:textId="77777777" w:rsidTr="00B4220C">
        <w:tc>
          <w:tcPr>
            <w:tcW w:w="1886" w:type="dxa"/>
            <w:gridSpan w:val="2"/>
          </w:tcPr>
          <w:p w14:paraId="38223D90" w14:textId="77777777" w:rsidR="00423311" w:rsidRPr="00C2612D" w:rsidRDefault="00423311" w:rsidP="00B4220C">
            <w:pPr>
              <w:jc w:val="both"/>
              <w:rPr>
                <w:rFonts w:asciiTheme="minorHAnsi" w:hAnsiTheme="minorHAnsi" w:cs="Arial"/>
                <w:sz w:val="20"/>
                <w:szCs w:val="20"/>
              </w:rPr>
            </w:pPr>
          </w:p>
        </w:tc>
        <w:tc>
          <w:tcPr>
            <w:tcW w:w="2362" w:type="dxa"/>
          </w:tcPr>
          <w:p w14:paraId="14A07CDB" w14:textId="2B5E2B13" w:rsidR="00423311" w:rsidRPr="00C2612D" w:rsidRDefault="00423311" w:rsidP="00B4220C">
            <w:pPr>
              <w:pStyle w:val="Cuadrculamedia1-nfasis21"/>
              <w:ind w:left="0"/>
              <w:rPr>
                <w:rFonts w:asciiTheme="minorHAnsi" w:hAnsiTheme="minorHAnsi" w:cs="Arial"/>
                <w:sz w:val="20"/>
                <w:szCs w:val="20"/>
              </w:rPr>
            </w:pPr>
            <w:r w:rsidRPr="00C2612D">
              <w:rPr>
                <w:rFonts w:asciiTheme="minorHAnsi" w:hAnsiTheme="minorHAnsi" w:cs="Arial"/>
                <w:sz w:val="20"/>
                <w:szCs w:val="20"/>
              </w:rPr>
              <w:t xml:space="preserve">PROCEDIMIENTO </w:t>
            </w:r>
            <w:r w:rsidR="00B4220C" w:rsidRPr="00C2612D">
              <w:rPr>
                <w:rFonts w:asciiTheme="minorHAnsi" w:hAnsiTheme="minorHAnsi" w:cs="Arial"/>
                <w:sz w:val="20"/>
                <w:szCs w:val="20"/>
              </w:rPr>
              <w:t>PARA REALIZAR</w:t>
            </w:r>
            <w:r w:rsidRPr="00C2612D">
              <w:rPr>
                <w:rFonts w:asciiTheme="minorHAnsi" w:hAnsiTheme="minorHAnsi" w:cs="Arial"/>
                <w:sz w:val="20"/>
                <w:szCs w:val="20"/>
              </w:rPr>
              <w:t xml:space="preserve"> LA COORDINACIÓN LOGÍSTICA </w:t>
            </w:r>
          </w:p>
          <w:p w14:paraId="6BE2923B" w14:textId="77777777" w:rsidR="00423311" w:rsidRPr="00C2612D" w:rsidRDefault="00423311" w:rsidP="00B4220C">
            <w:pPr>
              <w:spacing w:after="160" w:line="256" w:lineRule="auto"/>
              <w:contextualSpacing/>
              <w:jc w:val="right"/>
              <w:rPr>
                <w:rFonts w:asciiTheme="minorHAnsi" w:hAnsiTheme="minorHAnsi" w:cs="Arial"/>
                <w:sz w:val="20"/>
                <w:szCs w:val="20"/>
              </w:rPr>
            </w:pPr>
          </w:p>
        </w:tc>
        <w:tc>
          <w:tcPr>
            <w:tcW w:w="709" w:type="dxa"/>
          </w:tcPr>
          <w:p w14:paraId="6E10D5DF" w14:textId="77777777" w:rsidR="00423311" w:rsidRPr="00C2612D" w:rsidRDefault="00423311" w:rsidP="00B4220C">
            <w:pPr>
              <w:jc w:val="both"/>
              <w:rPr>
                <w:rFonts w:asciiTheme="minorHAnsi" w:hAnsiTheme="minorHAnsi" w:cs="Arial"/>
                <w:sz w:val="20"/>
                <w:szCs w:val="20"/>
              </w:rPr>
            </w:pPr>
          </w:p>
        </w:tc>
        <w:tc>
          <w:tcPr>
            <w:tcW w:w="567" w:type="dxa"/>
          </w:tcPr>
          <w:p w14:paraId="16E9B058"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1E1EDBD7"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P-MFJ-05</w:t>
            </w:r>
          </w:p>
        </w:tc>
        <w:tc>
          <w:tcPr>
            <w:tcW w:w="1087" w:type="dxa"/>
          </w:tcPr>
          <w:p w14:paraId="20E47F9B"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05</w:t>
            </w:r>
          </w:p>
        </w:tc>
        <w:tc>
          <w:tcPr>
            <w:tcW w:w="1806" w:type="dxa"/>
          </w:tcPr>
          <w:p w14:paraId="79000F22"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25/07/2016</w:t>
            </w:r>
          </w:p>
        </w:tc>
        <w:tc>
          <w:tcPr>
            <w:tcW w:w="1538" w:type="dxa"/>
          </w:tcPr>
          <w:p w14:paraId="1251838A"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5C300618" w14:textId="77777777" w:rsidR="00423311" w:rsidRPr="00C2612D" w:rsidRDefault="00423311" w:rsidP="00B4220C">
            <w:pPr>
              <w:jc w:val="both"/>
              <w:rPr>
                <w:rFonts w:asciiTheme="minorHAnsi" w:hAnsiTheme="minorHAnsi" w:cs="Arial"/>
                <w:sz w:val="20"/>
                <w:szCs w:val="20"/>
              </w:rPr>
            </w:pPr>
          </w:p>
        </w:tc>
      </w:tr>
      <w:tr w:rsidR="00423311" w14:paraId="7ECD2D49" w14:textId="77777777" w:rsidTr="00B4220C">
        <w:tc>
          <w:tcPr>
            <w:tcW w:w="1886" w:type="dxa"/>
            <w:gridSpan w:val="2"/>
          </w:tcPr>
          <w:p w14:paraId="33F05FAE" w14:textId="77777777" w:rsidR="00423311" w:rsidRPr="00C2612D" w:rsidRDefault="00423311" w:rsidP="00B4220C">
            <w:pPr>
              <w:jc w:val="both"/>
              <w:rPr>
                <w:rFonts w:asciiTheme="minorHAnsi" w:hAnsiTheme="minorHAnsi" w:cs="Arial"/>
                <w:sz w:val="20"/>
                <w:szCs w:val="20"/>
              </w:rPr>
            </w:pPr>
          </w:p>
        </w:tc>
        <w:tc>
          <w:tcPr>
            <w:tcW w:w="2362" w:type="dxa"/>
          </w:tcPr>
          <w:p w14:paraId="27935B26" w14:textId="77777777" w:rsidR="00423311" w:rsidRPr="00C2612D" w:rsidRDefault="00423311" w:rsidP="00B4220C">
            <w:pPr>
              <w:spacing w:after="160" w:line="256" w:lineRule="auto"/>
              <w:contextualSpacing/>
              <w:jc w:val="both"/>
              <w:rPr>
                <w:rFonts w:asciiTheme="minorHAnsi" w:hAnsiTheme="minorHAnsi" w:cs="Arial"/>
                <w:sz w:val="20"/>
                <w:szCs w:val="20"/>
              </w:rPr>
            </w:pPr>
            <w:r w:rsidRPr="00C2612D">
              <w:rPr>
                <w:rFonts w:asciiTheme="minorHAnsi" w:hAnsiTheme="minorHAnsi" w:cs="Arial"/>
                <w:sz w:val="20"/>
                <w:szCs w:val="20"/>
              </w:rPr>
              <w:t>PROCEDIMIENTO PARA PLANEAR LAS ACTIVIDADES ACADÉMICAS Y ADMINISTRATIVAS DE LOS PROGRAMAS DE FORMACIÓN JUDICIAL</w:t>
            </w:r>
          </w:p>
          <w:p w14:paraId="5B1C787A" w14:textId="77777777" w:rsidR="00423311" w:rsidRPr="00C2612D" w:rsidRDefault="00423311" w:rsidP="00B4220C">
            <w:pPr>
              <w:spacing w:after="160" w:line="256" w:lineRule="auto"/>
              <w:contextualSpacing/>
              <w:rPr>
                <w:rFonts w:asciiTheme="minorHAnsi" w:hAnsiTheme="minorHAnsi" w:cs="Arial"/>
                <w:sz w:val="20"/>
                <w:szCs w:val="20"/>
              </w:rPr>
            </w:pPr>
          </w:p>
        </w:tc>
        <w:tc>
          <w:tcPr>
            <w:tcW w:w="709" w:type="dxa"/>
          </w:tcPr>
          <w:p w14:paraId="6E46B895" w14:textId="77777777" w:rsidR="00423311" w:rsidRPr="00C2612D" w:rsidRDefault="00423311" w:rsidP="00B4220C">
            <w:pPr>
              <w:jc w:val="both"/>
              <w:rPr>
                <w:rFonts w:asciiTheme="minorHAnsi" w:hAnsiTheme="minorHAnsi" w:cs="Arial"/>
                <w:sz w:val="20"/>
                <w:szCs w:val="20"/>
              </w:rPr>
            </w:pPr>
          </w:p>
        </w:tc>
        <w:tc>
          <w:tcPr>
            <w:tcW w:w="567" w:type="dxa"/>
          </w:tcPr>
          <w:p w14:paraId="2A242B49"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489D4C70"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P-MFJ-01</w:t>
            </w:r>
          </w:p>
        </w:tc>
        <w:tc>
          <w:tcPr>
            <w:tcW w:w="1087" w:type="dxa"/>
          </w:tcPr>
          <w:p w14:paraId="558A3203"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06</w:t>
            </w:r>
          </w:p>
        </w:tc>
        <w:tc>
          <w:tcPr>
            <w:tcW w:w="1806" w:type="dxa"/>
          </w:tcPr>
          <w:p w14:paraId="31AD8850"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25/07/2016</w:t>
            </w:r>
          </w:p>
        </w:tc>
        <w:tc>
          <w:tcPr>
            <w:tcW w:w="1538" w:type="dxa"/>
          </w:tcPr>
          <w:p w14:paraId="69533C21"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39369A60" w14:textId="77777777" w:rsidR="00423311" w:rsidRPr="00C2612D" w:rsidRDefault="00423311" w:rsidP="00B4220C">
            <w:pPr>
              <w:jc w:val="both"/>
              <w:rPr>
                <w:rFonts w:asciiTheme="minorHAnsi" w:hAnsiTheme="minorHAnsi" w:cs="Arial"/>
                <w:sz w:val="20"/>
                <w:szCs w:val="20"/>
              </w:rPr>
            </w:pPr>
          </w:p>
        </w:tc>
      </w:tr>
      <w:tr w:rsidR="00423311" w14:paraId="72DC0931" w14:textId="77777777" w:rsidTr="00B4220C">
        <w:tc>
          <w:tcPr>
            <w:tcW w:w="1886" w:type="dxa"/>
            <w:gridSpan w:val="2"/>
            <w:shd w:val="clear" w:color="auto" w:fill="8496B0" w:themeFill="text2" w:themeFillTint="99"/>
          </w:tcPr>
          <w:p w14:paraId="204F569D" w14:textId="77777777" w:rsidR="00423311" w:rsidRPr="00C2612D" w:rsidRDefault="00423311" w:rsidP="00B4220C">
            <w:pPr>
              <w:jc w:val="both"/>
              <w:rPr>
                <w:rFonts w:asciiTheme="minorHAnsi" w:hAnsiTheme="minorHAnsi" w:cs="Arial"/>
                <w:sz w:val="20"/>
                <w:szCs w:val="20"/>
              </w:rPr>
            </w:pPr>
          </w:p>
        </w:tc>
        <w:tc>
          <w:tcPr>
            <w:tcW w:w="11531" w:type="dxa"/>
            <w:gridSpan w:val="8"/>
            <w:shd w:val="clear" w:color="auto" w:fill="8496B0" w:themeFill="text2" w:themeFillTint="99"/>
          </w:tcPr>
          <w:p w14:paraId="1EBA79B6" w14:textId="77777777" w:rsidR="00423311" w:rsidRPr="00C2612D" w:rsidRDefault="00423311" w:rsidP="00B4220C">
            <w:pPr>
              <w:jc w:val="center"/>
              <w:rPr>
                <w:rFonts w:asciiTheme="minorHAnsi" w:hAnsiTheme="minorHAnsi" w:cs="Arial"/>
                <w:b/>
                <w:sz w:val="20"/>
                <w:szCs w:val="20"/>
              </w:rPr>
            </w:pPr>
            <w:r w:rsidRPr="00C2612D">
              <w:rPr>
                <w:rFonts w:asciiTheme="minorHAnsi" w:hAnsiTheme="minorHAnsi" w:cs="Arial"/>
                <w:b/>
                <w:sz w:val="20"/>
                <w:szCs w:val="20"/>
              </w:rPr>
              <w:t>MEJORAMIENTO DE LA INFRAESTRUCTURA</w:t>
            </w:r>
          </w:p>
        </w:tc>
      </w:tr>
      <w:tr w:rsidR="00423311" w14:paraId="4E336F15" w14:textId="77777777" w:rsidTr="00B4220C">
        <w:tc>
          <w:tcPr>
            <w:tcW w:w="1886" w:type="dxa"/>
            <w:gridSpan w:val="2"/>
          </w:tcPr>
          <w:p w14:paraId="7E5980FA" w14:textId="77777777" w:rsidR="00423311" w:rsidRPr="00C2612D" w:rsidRDefault="00423311" w:rsidP="00B4220C">
            <w:pPr>
              <w:jc w:val="both"/>
              <w:rPr>
                <w:rFonts w:asciiTheme="minorHAnsi" w:hAnsiTheme="minorHAnsi" w:cs="Arial"/>
                <w:sz w:val="20"/>
                <w:szCs w:val="20"/>
              </w:rPr>
            </w:pPr>
          </w:p>
        </w:tc>
        <w:tc>
          <w:tcPr>
            <w:tcW w:w="2362" w:type="dxa"/>
          </w:tcPr>
          <w:p w14:paraId="4AB5F17A" w14:textId="77777777" w:rsidR="00423311" w:rsidRPr="00C2612D" w:rsidRDefault="00423311" w:rsidP="00B4220C">
            <w:pPr>
              <w:spacing w:after="160" w:line="256" w:lineRule="auto"/>
              <w:contextualSpacing/>
              <w:rPr>
                <w:rFonts w:asciiTheme="minorHAnsi" w:hAnsiTheme="minorHAnsi" w:cs="Arial"/>
                <w:sz w:val="20"/>
                <w:szCs w:val="20"/>
              </w:rPr>
            </w:pPr>
            <w:r w:rsidRPr="00C2612D">
              <w:rPr>
                <w:rFonts w:asciiTheme="minorHAnsi" w:hAnsiTheme="minorHAnsi" w:cs="Arial"/>
                <w:b/>
                <w:sz w:val="20"/>
                <w:szCs w:val="20"/>
              </w:rPr>
              <w:t xml:space="preserve">PROCESO: </w:t>
            </w:r>
            <w:r w:rsidRPr="00C2612D">
              <w:rPr>
                <w:rFonts w:asciiTheme="minorHAnsi" w:hAnsiTheme="minorHAnsi" w:cs="Arial"/>
                <w:sz w:val="20"/>
                <w:szCs w:val="20"/>
              </w:rPr>
              <w:t>MEJORAMIENTO DE INFRAESTRUCTURA FÍSICA.</w:t>
            </w:r>
          </w:p>
        </w:tc>
        <w:tc>
          <w:tcPr>
            <w:tcW w:w="709" w:type="dxa"/>
          </w:tcPr>
          <w:p w14:paraId="40FDBC7F"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567" w:type="dxa"/>
          </w:tcPr>
          <w:p w14:paraId="6135328B" w14:textId="77777777" w:rsidR="00423311" w:rsidRPr="00C2612D" w:rsidRDefault="00423311" w:rsidP="00B4220C">
            <w:pPr>
              <w:jc w:val="both"/>
              <w:rPr>
                <w:rFonts w:asciiTheme="minorHAnsi" w:hAnsiTheme="minorHAnsi" w:cs="Arial"/>
                <w:sz w:val="20"/>
                <w:szCs w:val="20"/>
              </w:rPr>
            </w:pPr>
          </w:p>
        </w:tc>
        <w:tc>
          <w:tcPr>
            <w:tcW w:w="1720" w:type="dxa"/>
          </w:tcPr>
          <w:p w14:paraId="50E0F99A" w14:textId="77777777" w:rsidR="00423311" w:rsidRPr="00C2612D" w:rsidRDefault="00423311" w:rsidP="00B4220C">
            <w:pPr>
              <w:jc w:val="center"/>
              <w:rPr>
                <w:rFonts w:asciiTheme="minorHAnsi" w:hAnsiTheme="minorHAnsi" w:cs="Arial"/>
                <w:sz w:val="20"/>
                <w:szCs w:val="20"/>
              </w:rPr>
            </w:pPr>
            <w:r w:rsidRPr="00C2612D">
              <w:rPr>
                <w:rFonts w:asciiTheme="minorHAnsi" w:hAnsiTheme="minorHAnsi" w:cs="Arial"/>
                <w:b/>
                <w:color w:val="767171"/>
                <w:sz w:val="20"/>
                <w:szCs w:val="20"/>
              </w:rPr>
              <w:t>C-MIF-01</w:t>
            </w:r>
          </w:p>
        </w:tc>
        <w:tc>
          <w:tcPr>
            <w:tcW w:w="1087" w:type="dxa"/>
          </w:tcPr>
          <w:p w14:paraId="61D4737E"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06</w:t>
            </w:r>
          </w:p>
        </w:tc>
        <w:tc>
          <w:tcPr>
            <w:tcW w:w="1806" w:type="dxa"/>
          </w:tcPr>
          <w:p w14:paraId="2E5F8DDA"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27/09/2016</w:t>
            </w:r>
          </w:p>
        </w:tc>
        <w:tc>
          <w:tcPr>
            <w:tcW w:w="1538" w:type="dxa"/>
          </w:tcPr>
          <w:p w14:paraId="22D1BF4F"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63A50EBE" w14:textId="77777777" w:rsidR="00423311" w:rsidRPr="00C2612D" w:rsidRDefault="00423311" w:rsidP="00B4220C">
            <w:pPr>
              <w:jc w:val="both"/>
              <w:rPr>
                <w:rFonts w:asciiTheme="minorHAnsi" w:hAnsiTheme="minorHAnsi" w:cs="Arial"/>
                <w:sz w:val="20"/>
                <w:szCs w:val="20"/>
              </w:rPr>
            </w:pPr>
          </w:p>
        </w:tc>
      </w:tr>
      <w:tr w:rsidR="00423311" w14:paraId="3D1F8142" w14:textId="77777777" w:rsidTr="00B4220C">
        <w:tc>
          <w:tcPr>
            <w:tcW w:w="1886" w:type="dxa"/>
            <w:gridSpan w:val="2"/>
          </w:tcPr>
          <w:p w14:paraId="26394D3A" w14:textId="77777777" w:rsidR="00423311" w:rsidRPr="00C2612D" w:rsidRDefault="00423311" w:rsidP="00B4220C">
            <w:pPr>
              <w:jc w:val="both"/>
              <w:rPr>
                <w:rFonts w:asciiTheme="minorHAnsi" w:hAnsiTheme="minorHAnsi" w:cs="Arial"/>
                <w:sz w:val="20"/>
                <w:szCs w:val="20"/>
              </w:rPr>
            </w:pPr>
          </w:p>
        </w:tc>
        <w:tc>
          <w:tcPr>
            <w:tcW w:w="2362" w:type="dxa"/>
          </w:tcPr>
          <w:p w14:paraId="7F546051" w14:textId="77777777" w:rsidR="00423311" w:rsidRPr="00C2612D" w:rsidRDefault="00423311" w:rsidP="00B4220C">
            <w:pPr>
              <w:spacing w:after="160" w:line="256" w:lineRule="auto"/>
              <w:contextualSpacing/>
              <w:jc w:val="both"/>
              <w:rPr>
                <w:rFonts w:asciiTheme="minorHAnsi" w:hAnsiTheme="minorHAnsi" w:cs="Arial"/>
                <w:sz w:val="20"/>
                <w:szCs w:val="20"/>
              </w:rPr>
            </w:pPr>
            <w:r w:rsidRPr="00C2612D">
              <w:rPr>
                <w:rFonts w:asciiTheme="minorHAnsi" w:hAnsiTheme="minorHAnsi" w:cs="Arial"/>
                <w:b/>
                <w:spacing w:val="-1"/>
                <w:sz w:val="20"/>
                <w:szCs w:val="20"/>
              </w:rPr>
              <w:t>PROCEDIMIENTO</w:t>
            </w:r>
            <w:r w:rsidRPr="00C2612D">
              <w:rPr>
                <w:rFonts w:asciiTheme="minorHAnsi" w:hAnsiTheme="minorHAnsi" w:cs="Arial"/>
                <w:b/>
                <w:spacing w:val="-15"/>
                <w:sz w:val="20"/>
                <w:szCs w:val="20"/>
              </w:rPr>
              <w:t xml:space="preserve"> PARA LA FORMULACIÒN DE PROYECTOS ESPECÍFICOS DE INFRAESTRUCTURA FÌSICA. </w:t>
            </w:r>
          </w:p>
          <w:p w14:paraId="62FFF0BF" w14:textId="77777777" w:rsidR="00423311" w:rsidRPr="00C2612D" w:rsidRDefault="00423311" w:rsidP="00B4220C">
            <w:pPr>
              <w:spacing w:after="160" w:line="256" w:lineRule="auto"/>
              <w:contextualSpacing/>
              <w:rPr>
                <w:rFonts w:asciiTheme="minorHAnsi" w:hAnsiTheme="minorHAnsi" w:cs="Arial"/>
                <w:sz w:val="20"/>
                <w:szCs w:val="20"/>
              </w:rPr>
            </w:pPr>
          </w:p>
        </w:tc>
        <w:tc>
          <w:tcPr>
            <w:tcW w:w="709" w:type="dxa"/>
          </w:tcPr>
          <w:p w14:paraId="0FC3A9D4" w14:textId="77777777" w:rsidR="00423311" w:rsidRPr="00C2612D" w:rsidRDefault="00423311" w:rsidP="00B4220C">
            <w:pPr>
              <w:jc w:val="both"/>
              <w:rPr>
                <w:rFonts w:asciiTheme="minorHAnsi" w:hAnsiTheme="minorHAnsi" w:cs="Arial"/>
                <w:sz w:val="20"/>
                <w:szCs w:val="20"/>
              </w:rPr>
            </w:pPr>
          </w:p>
        </w:tc>
        <w:tc>
          <w:tcPr>
            <w:tcW w:w="567" w:type="dxa"/>
          </w:tcPr>
          <w:p w14:paraId="6056E6B5"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00DD8C8B"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P-MIF-01</w:t>
            </w:r>
          </w:p>
        </w:tc>
        <w:tc>
          <w:tcPr>
            <w:tcW w:w="1087" w:type="dxa"/>
          </w:tcPr>
          <w:p w14:paraId="4E655B5B"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02</w:t>
            </w:r>
          </w:p>
        </w:tc>
        <w:tc>
          <w:tcPr>
            <w:tcW w:w="1806" w:type="dxa"/>
          </w:tcPr>
          <w:p w14:paraId="216E8801" w14:textId="77777777" w:rsidR="00423311" w:rsidRPr="00C2612D" w:rsidRDefault="00423311" w:rsidP="00B4220C">
            <w:pPr>
              <w:jc w:val="both"/>
              <w:rPr>
                <w:rFonts w:asciiTheme="minorHAnsi" w:hAnsiTheme="minorHAnsi" w:cs="Arial"/>
                <w:b/>
                <w:color w:val="767171"/>
                <w:sz w:val="20"/>
                <w:szCs w:val="20"/>
              </w:rPr>
            </w:pPr>
          </w:p>
          <w:p w14:paraId="28645A6B" w14:textId="77777777" w:rsidR="00423311" w:rsidRPr="00C2612D" w:rsidRDefault="00423311" w:rsidP="00B4220C">
            <w:pPr>
              <w:rPr>
                <w:rFonts w:asciiTheme="minorHAnsi" w:hAnsiTheme="minorHAnsi" w:cs="Arial"/>
                <w:sz w:val="20"/>
                <w:szCs w:val="20"/>
              </w:rPr>
            </w:pPr>
          </w:p>
          <w:p w14:paraId="2CED7C5C" w14:textId="77777777" w:rsidR="00423311" w:rsidRPr="00C2612D" w:rsidRDefault="00423311" w:rsidP="00B4220C">
            <w:pPr>
              <w:jc w:val="center"/>
              <w:rPr>
                <w:rFonts w:asciiTheme="minorHAnsi" w:hAnsiTheme="minorHAnsi" w:cs="Arial"/>
                <w:sz w:val="20"/>
                <w:szCs w:val="20"/>
              </w:rPr>
            </w:pPr>
            <w:r w:rsidRPr="00C2612D">
              <w:rPr>
                <w:rFonts w:asciiTheme="minorHAnsi" w:hAnsiTheme="minorHAnsi" w:cs="Arial"/>
                <w:b/>
                <w:color w:val="767171"/>
                <w:sz w:val="20"/>
                <w:szCs w:val="20"/>
              </w:rPr>
              <w:t>13/06/2017</w:t>
            </w:r>
          </w:p>
        </w:tc>
        <w:tc>
          <w:tcPr>
            <w:tcW w:w="1538" w:type="dxa"/>
          </w:tcPr>
          <w:p w14:paraId="2DC8A5D2"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058E3F50" w14:textId="77777777" w:rsidR="00423311" w:rsidRPr="00C2612D" w:rsidRDefault="00423311" w:rsidP="00B4220C">
            <w:pPr>
              <w:jc w:val="both"/>
              <w:rPr>
                <w:rFonts w:asciiTheme="minorHAnsi" w:hAnsiTheme="minorHAnsi" w:cs="Arial"/>
                <w:sz w:val="20"/>
                <w:szCs w:val="20"/>
              </w:rPr>
            </w:pPr>
          </w:p>
        </w:tc>
      </w:tr>
      <w:tr w:rsidR="00423311" w14:paraId="5AE828AE" w14:textId="77777777" w:rsidTr="00B4220C">
        <w:tc>
          <w:tcPr>
            <w:tcW w:w="1886" w:type="dxa"/>
            <w:gridSpan w:val="2"/>
          </w:tcPr>
          <w:p w14:paraId="7CAE865B" w14:textId="77777777" w:rsidR="00423311" w:rsidRPr="00C2612D" w:rsidRDefault="00423311" w:rsidP="00B4220C">
            <w:pPr>
              <w:jc w:val="both"/>
              <w:rPr>
                <w:rFonts w:asciiTheme="minorHAnsi" w:hAnsiTheme="minorHAnsi" w:cs="Arial"/>
                <w:sz w:val="20"/>
                <w:szCs w:val="20"/>
              </w:rPr>
            </w:pPr>
          </w:p>
        </w:tc>
        <w:tc>
          <w:tcPr>
            <w:tcW w:w="2362" w:type="dxa"/>
          </w:tcPr>
          <w:p w14:paraId="4E6558E7" w14:textId="77777777" w:rsidR="00423311" w:rsidRPr="00C2612D" w:rsidRDefault="00423311" w:rsidP="00B4220C">
            <w:pPr>
              <w:spacing w:after="160" w:line="256" w:lineRule="auto"/>
              <w:contextualSpacing/>
              <w:jc w:val="both"/>
              <w:rPr>
                <w:rFonts w:asciiTheme="minorHAnsi" w:hAnsiTheme="minorHAnsi" w:cs="Arial"/>
                <w:sz w:val="20"/>
                <w:szCs w:val="20"/>
              </w:rPr>
            </w:pPr>
            <w:r w:rsidRPr="00C2612D">
              <w:rPr>
                <w:rFonts w:asciiTheme="minorHAnsi" w:hAnsiTheme="minorHAnsi" w:cs="Arial"/>
                <w:spacing w:val="-1"/>
                <w:sz w:val="20"/>
                <w:szCs w:val="20"/>
              </w:rPr>
              <w:t>PROCEDIMIENTO</w:t>
            </w:r>
            <w:r w:rsidRPr="00C2612D">
              <w:rPr>
                <w:rFonts w:asciiTheme="minorHAnsi" w:hAnsiTheme="minorHAnsi" w:cs="Arial"/>
                <w:spacing w:val="-15"/>
                <w:sz w:val="20"/>
                <w:szCs w:val="20"/>
              </w:rPr>
              <w:t xml:space="preserve"> </w:t>
            </w:r>
            <w:r w:rsidRPr="00C2612D">
              <w:rPr>
                <w:rFonts w:asciiTheme="minorHAnsi" w:hAnsiTheme="minorHAnsi" w:cs="Arial"/>
                <w:spacing w:val="-1"/>
                <w:sz w:val="20"/>
                <w:szCs w:val="20"/>
              </w:rPr>
              <w:t>DE</w:t>
            </w:r>
            <w:r w:rsidRPr="00C2612D">
              <w:rPr>
                <w:rFonts w:asciiTheme="minorHAnsi" w:hAnsiTheme="minorHAnsi" w:cs="Arial"/>
                <w:spacing w:val="-16"/>
                <w:sz w:val="20"/>
                <w:szCs w:val="20"/>
              </w:rPr>
              <w:t xml:space="preserve"> </w:t>
            </w:r>
            <w:r w:rsidRPr="00C2612D">
              <w:rPr>
                <w:rFonts w:asciiTheme="minorHAnsi" w:hAnsiTheme="minorHAnsi" w:cs="Arial"/>
                <w:spacing w:val="-1"/>
                <w:sz w:val="20"/>
                <w:szCs w:val="20"/>
              </w:rPr>
              <w:t>MEJORAMIENTO</w:t>
            </w:r>
            <w:r w:rsidRPr="00C2612D">
              <w:rPr>
                <w:rFonts w:asciiTheme="minorHAnsi" w:hAnsiTheme="minorHAnsi" w:cs="Arial"/>
                <w:spacing w:val="-14"/>
                <w:sz w:val="20"/>
                <w:szCs w:val="20"/>
              </w:rPr>
              <w:t xml:space="preserve"> </w:t>
            </w:r>
            <w:r w:rsidRPr="00C2612D">
              <w:rPr>
                <w:rFonts w:asciiTheme="minorHAnsi" w:hAnsiTheme="minorHAnsi" w:cs="Arial"/>
                <w:sz w:val="20"/>
                <w:szCs w:val="20"/>
              </w:rPr>
              <w:t>Y</w:t>
            </w:r>
            <w:r w:rsidRPr="00C2612D">
              <w:rPr>
                <w:rFonts w:asciiTheme="minorHAnsi" w:hAnsiTheme="minorHAnsi" w:cs="Arial"/>
                <w:spacing w:val="-15"/>
                <w:sz w:val="20"/>
                <w:szCs w:val="20"/>
              </w:rPr>
              <w:t xml:space="preserve"> </w:t>
            </w:r>
            <w:r w:rsidRPr="00C2612D">
              <w:rPr>
                <w:rFonts w:asciiTheme="minorHAnsi" w:hAnsiTheme="minorHAnsi" w:cs="Arial"/>
                <w:spacing w:val="-1"/>
                <w:sz w:val="20"/>
                <w:szCs w:val="20"/>
              </w:rPr>
              <w:t>MANTENIMIENTO</w:t>
            </w:r>
            <w:r w:rsidRPr="00C2612D">
              <w:rPr>
                <w:rFonts w:asciiTheme="minorHAnsi" w:hAnsiTheme="minorHAnsi" w:cs="Arial"/>
                <w:spacing w:val="-14"/>
                <w:sz w:val="20"/>
                <w:szCs w:val="20"/>
              </w:rPr>
              <w:t xml:space="preserve"> </w:t>
            </w:r>
            <w:r w:rsidRPr="00C2612D">
              <w:rPr>
                <w:rFonts w:asciiTheme="minorHAnsi" w:hAnsiTheme="minorHAnsi" w:cs="Arial"/>
                <w:spacing w:val="-1"/>
                <w:sz w:val="20"/>
                <w:szCs w:val="20"/>
              </w:rPr>
              <w:t>DE</w:t>
            </w:r>
            <w:r w:rsidRPr="00C2612D">
              <w:rPr>
                <w:rFonts w:asciiTheme="minorHAnsi" w:hAnsiTheme="minorHAnsi" w:cs="Arial"/>
                <w:spacing w:val="-15"/>
                <w:sz w:val="20"/>
                <w:szCs w:val="20"/>
              </w:rPr>
              <w:t xml:space="preserve"> </w:t>
            </w:r>
            <w:r w:rsidRPr="00C2612D">
              <w:rPr>
                <w:rFonts w:asciiTheme="minorHAnsi" w:hAnsiTheme="minorHAnsi" w:cs="Arial"/>
                <w:sz w:val="20"/>
                <w:szCs w:val="20"/>
              </w:rPr>
              <w:t>INFRAESTRUCTURA</w:t>
            </w:r>
            <w:r w:rsidRPr="00C2612D">
              <w:rPr>
                <w:rFonts w:asciiTheme="minorHAnsi" w:hAnsiTheme="minorHAnsi" w:cs="Arial"/>
                <w:spacing w:val="70"/>
                <w:w w:val="99"/>
                <w:sz w:val="20"/>
                <w:szCs w:val="20"/>
              </w:rPr>
              <w:t xml:space="preserve"> </w:t>
            </w:r>
            <w:r w:rsidRPr="00C2612D">
              <w:rPr>
                <w:rFonts w:asciiTheme="minorHAnsi" w:hAnsiTheme="minorHAnsi" w:cs="Arial"/>
                <w:sz w:val="20"/>
                <w:szCs w:val="20"/>
              </w:rPr>
              <w:t>FISICA</w:t>
            </w:r>
            <w:r w:rsidRPr="00C2612D">
              <w:rPr>
                <w:rFonts w:asciiTheme="minorHAnsi" w:hAnsiTheme="minorHAnsi" w:cs="Arial"/>
                <w:spacing w:val="-11"/>
                <w:sz w:val="20"/>
                <w:szCs w:val="20"/>
              </w:rPr>
              <w:t xml:space="preserve"> </w:t>
            </w:r>
            <w:r w:rsidRPr="00C2612D">
              <w:rPr>
                <w:rFonts w:asciiTheme="minorHAnsi" w:hAnsiTheme="minorHAnsi" w:cs="Arial"/>
                <w:sz w:val="20"/>
                <w:szCs w:val="20"/>
              </w:rPr>
              <w:t>A</w:t>
            </w:r>
            <w:r w:rsidRPr="00C2612D">
              <w:rPr>
                <w:rFonts w:asciiTheme="minorHAnsi" w:hAnsiTheme="minorHAnsi" w:cs="Arial"/>
                <w:spacing w:val="-14"/>
                <w:sz w:val="20"/>
                <w:szCs w:val="20"/>
              </w:rPr>
              <w:t xml:space="preserve"> </w:t>
            </w:r>
            <w:r w:rsidRPr="00C2612D">
              <w:rPr>
                <w:rFonts w:asciiTheme="minorHAnsi" w:hAnsiTheme="minorHAnsi" w:cs="Arial"/>
                <w:sz w:val="20"/>
                <w:szCs w:val="20"/>
              </w:rPr>
              <w:t>NIVEL</w:t>
            </w:r>
            <w:r w:rsidRPr="00C2612D">
              <w:rPr>
                <w:rFonts w:asciiTheme="minorHAnsi" w:hAnsiTheme="minorHAnsi" w:cs="Arial"/>
                <w:spacing w:val="-10"/>
                <w:sz w:val="20"/>
                <w:szCs w:val="20"/>
              </w:rPr>
              <w:t xml:space="preserve"> </w:t>
            </w:r>
            <w:r w:rsidRPr="00C2612D">
              <w:rPr>
                <w:rFonts w:asciiTheme="minorHAnsi" w:hAnsiTheme="minorHAnsi" w:cs="Arial"/>
                <w:spacing w:val="-1"/>
                <w:sz w:val="20"/>
                <w:szCs w:val="20"/>
              </w:rPr>
              <w:t>NACIONAL</w:t>
            </w:r>
          </w:p>
          <w:p w14:paraId="21107BE6" w14:textId="77777777" w:rsidR="00423311" w:rsidRPr="00C2612D" w:rsidRDefault="00423311" w:rsidP="00B4220C">
            <w:pPr>
              <w:spacing w:after="160" w:line="256" w:lineRule="auto"/>
              <w:contextualSpacing/>
              <w:rPr>
                <w:rFonts w:asciiTheme="minorHAnsi" w:hAnsiTheme="minorHAnsi" w:cs="Arial"/>
                <w:sz w:val="20"/>
                <w:szCs w:val="20"/>
              </w:rPr>
            </w:pPr>
          </w:p>
        </w:tc>
        <w:tc>
          <w:tcPr>
            <w:tcW w:w="709" w:type="dxa"/>
          </w:tcPr>
          <w:p w14:paraId="106DE233" w14:textId="77777777" w:rsidR="00423311" w:rsidRPr="00C2612D" w:rsidRDefault="00423311" w:rsidP="00B4220C">
            <w:pPr>
              <w:jc w:val="both"/>
              <w:rPr>
                <w:rFonts w:asciiTheme="minorHAnsi" w:hAnsiTheme="minorHAnsi" w:cs="Arial"/>
                <w:sz w:val="20"/>
                <w:szCs w:val="20"/>
              </w:rPr>
            </w:pPr>
          </w:p>
        </w:tc>
        <w:tc>
          <w:tcPr>
            <w:tcW w:w="567" w:type="dxa"/>
          </w:tcPr>
          <w:p w14:paraId="628B887B"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1DFFBB3D"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P-MIF-05</w:t>
            </w:r>
          </w:p>
        </w:tc>
        <w:tc>
          <w:tcPr>
            <w:tcW w:w="1087" w:type="dxa"/>
          </w:tcPr>
          <w:p w14:paraId="76BEE3DB"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02</w:t>
            </w:r>
          </w:p>
        </w:tc>
        <w:tc>
          <w:tcPr>
            <w:tcW w:w="1806" w:type="dxa"/>
          </w:tcPr>
          <w:p w14:paraId="14383A74"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28/09/2016</w:t>
            </w:r>
          </w:p>
        </w:tc>
        <w:tc>
          <w:tcPr>
            <w:tcW w:w="1538" w:type="dxa"/>
          </w:tcPr>
          <w:p w14:paraId="4C272B36"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15B1A3DE" w14:textId="77777777" w:rsidR="00423311" w:rsidRPr="00C2612D" w:rsidRDefault="00423311" w:rsidP="00B4220C">
            <w:pPr>
              <w:jc w:val="both"/>
              <w:rPr>
                <w:rFonts w:asciiTheme="minorHAnsi" w:hAnsiTheme="minorHAnsi" w:cs="Arial"/>
                <w:sz w:val="20"/>
                <w:szCs w:val="20"/>
              </w:rPr>
            </w:pPr>
          </w:p>
        </w:tc>
      </w:tr>
      <w:tr w:rsidR="00423311" w14:paraId="1BAE9B95" w14:textId="77777777" w:rsidTr="00B4220C">
        <w:tc>
          <w:tcPr>
            <w:tcW w:w="1886" w:type="dxa"/>
            <w:gridSpan w:val="2"/>
          </w:tcPr>
          <w:p w14:paraId="176D7B6C" w14:textId="77777777" w:rsidR="00423311" w:rsidRPr="00C2612D" w:rsidRDefault="00423311" w:rsidP="00B4220C">
            <w:pPr>
              <w:jc w:val="both"/>
              <w:rPr>
                <w:rFonts w:asciiTheme="minorHAnsi" w:hAnsiTheme="minorHAnsi" w:cs="Arial"/>
                <w:sz w:val="20"/>
                <w:szCs w:val="20"/>
              </w:rPr>
            </w:pPr>
          </w:p>
        </w:tc>
        <w:tc>
          <w:tcPr>
            <w:tcW w:w="2362" w:type="dxa"/>
          </w:tcPr>
          <w:p w14:paraId="5E249A66" w14:textId="77777777" w:rsidR="00423311" w:rsidRPr="00C2612D" w:rsidRDefault="00423311" w:rsidP="00B4220C">
            <w:pPr>
              <w:spacing w:after="160" w:line="256" w:lineRule="auto"/>
              <w:contextualSpacing/>
              <w:jc w:val="both"/>
              <w:rPr>
                <w:rFonts w:asciiTheme="minorHAnsi" w:hAnsiTheme="minorHAnsi" w:cs="Arial"/>
                <w:sz w:val="20"/>
                <w:szCs w:val="20"/>
              </w:rPr>
            </w:pPr>
            <w:r w:rsidRPr="00C2612D">
              <w:rPr>
                <w:rFonts w:asciiTheme="minorHAnsi" w:hAnsiTheme="minorHAnsi" w:cs="Arial"/>
                <w:b/>
                <w:sz w:val="20"/>
                <w:szCs w:val="20"/>
              </w:rPr>
              <w:t>PARA</w:t>
            </w:r>
            <w:r w:rsidRPr="00C2612D">
              <w:rPr>
                <w:rFonts w:asciiTheme="minorHAnsi" w:hAnsiTheme="minorHAnsi" w:cs="Arial"/>
                <w:b/>
                <w:spacing w:val="-14"/>
                <w:sz w:val="20"/>
                <w:szCs w:val="20"/>
              </w:rPr>
              <w:t xml:space="preserve"> </w:t>
            </w:r>
            <w:r w:rsidRPr="00C2612D">
              <w:rPr>
                <w:rFonts w:asciiTheme="minorHAnsi" w:hAnsiTheme="minorHAnsi" w:cs="Arial"/>
                <w:b/>
                <w:spacing w:val="2"/>
                <w:sz w:val="20"/>
                <w:szCs w:val="20"/>
              </w:rPr>
              <w:t>LA</w:t>
            </w:r>
            <w:r w:rsidRPr="00C2612D">
              <w:rPr>
                <w:rFonts w:asciiTheme="minorHAnsi" w:hAnsiTheme="minorHAnsi" w:cs="Arial"/>
                <w:b/>
                <w:spacing w:val="-13"/>
                <w:sz w:val="20"/>
                <w:szCs w:val="20"/>
              </w:rPr>
              <w:t xml:space="preserve"> </w:t>
            </w:r>
            <w:r w:rsidRPr="00C2612D">
              <w:rPr>
                <w:rFonts w:asciiTheme="minorHAnsi" w:hAnsiTheme="minorHAnsi" w:cs="Arial"/>
                <w:b/>
                <w:sz w:val="20"/>
                <w:szCs w:val="20"/>
              </w:rPr>
              <w:t>COORDINACION</w:t>
            </w:r>
            <w:r w:rsidRPr="00C2612D">
              <w:rPr>
                <w:rFonts w:asciiTheme="minorHAnsi" w:hAnsiTheme="minorHAnsi" w:cs="Arial"/>
                <w:b/>
                <w:spacing w:val="-9"/>
                <w:sz w:val="20"/>
                <w:szCs w:val="20"/>
              </w:rPr>
              <w:t xml:space="preserve"> </w:t>
            </w:r>
            <w:r w:rsidRPr="00C2612D">
              <w:rPr>
                <w:rFonts w:asciiTheme="minorHAnsi" w:hAnsiTheme="minorHAnsi" w:cs="Arial"/>
                <w:b/>
                <w:sz w:val="20"/>
                <w:szCs w:val="20"/>
              </w:rPr>
              <w:t>A</w:t>
            </w:r>
            <w:r w:rsidRPr="00C2612D">
              <w:rPr>
                <w:rFonts w:asciiTheme="minorHAnsi" w:hAnsiTheme="minorHAnsi" w:cs="Arial"/>
                <w:b/>
                <w:spacing w:val="-14"/>
                <w:sz w:val="20"/>
                <w:szCs w:val="20"/>
              </w:rPr>
              <w:t xml:space="preserve"> </w:t>
            </w:r>
            <w:r w:rsidRPr="00C2612D">
              <w:rPr>
                <w:rFonts w:asciiTheme="minorHAnsi" w:hAnsiTheme="minorHAnsi" w:cs="Arial"/>
                <w:b/>
                <w:spacing w:val="2"/>
                <w:sz w:val="20"/>
                <w:szCs w:val="20"/>
              </w:rPr>
              <w:t>LA</w:t>
            </w:r>
            <w:r w:rsidRPr="00C2612D">
              <w:rPr>
                <w:rFonts w:asciiTheme="minorHAnsi" w:hAnsiTheme="minorHAnsi" w:cs="Arial"/>
                <w:b/>
                <w:spacing w:val="-15"/>
                <w:sz w:val="20"/>
                <w:szCs w:val="20"/>
              </w:rPr>
              <w:t xml:space="preserve"> </w:t>
            </w:r>
            <w:r w:rsidRPr="00C2612D">
              <w:rPr>
                <w:rFonts w:asciiTheme="minorHAnsi" w:hAnsiTheme="minorHAnsi" w:cs="Arial"/>
                <w:b/>
                <w:sz w:val="20"/>
                <w:szCs w:val="20"/>
              </w:rPr>
              <w:t>EJECUCION</w:t>
            </w:r>
            <w:r w:rsidRPr="00C2612D">
              <w:rPr>
                <w:rFonts w:asciiTheme="minorHAnsi" w:hAnsiTheme="minorHAnsi" w:cs="Arial"/>
                <w:b/>
                <w:spacing w:val="-10"/>
                <w:sz w:val="20"/>
                <w:szCs w:val="20"/>
              </w:rPr>
              <w:t xml:space="preserve"> </w:t>
            </w:r>
            <w:r w:rsidRPr="00C2612D">
              <w:rPr>
                <w:rFonts w:asciiTheme="minorHAnsi" w:hAnsiTheme="minorHAnsi" w:cs="Arial"/>
                <w:b/>
                <w:spacing w:val="-1"/>
                <w:sz w:val="20"/>
                <w:szCs w:val="20"/>
              </w:rPr>
              <w:t>DE</w:t>
            </w:r>
            <w:r w:rsidRPr="00C2612D">
              <w:rPr>
                <w:rFonts w:asciiTheme="minorHAnsi" w:hAnsiTheme="minorHAnsi" w:cs="Arial"/>
                <w:b/>
                <w:spacing w:val="-9"/>
                <w:sz w:val="20"/>
                <w:szCs w:val="20"/>
              </w:rPr>
              <w:t xml:space="preserve"> </w:t>
            </w:r>
            <w:r w:rsidRPr="00C2612D">
              <w:rPr>
                <w:rFonts w:asciiTheme="minorHAnsi" w:hAnsiTheme="minorHAnsi" w:cs="Arial"/>
                <w:b/>
                <w:spacing w:val="-1"/>
                <w:sz w:val="20"/>
                <w:szCs w:val="20"/>
              </w:rPr>
              <w:t>PROYECTOS</w:t>
            </w:r>
            <w:r w:rsidRPr="00C2612D">
              <w:rPr>
                <w:rFonts w:asciiTheme="minorHAnsi" w:hAnsiTheme="minorHAnsi" w:cs="Arial"/>
                <w:b/>
                <w:spacing w:val="-9"/>
                <w:sz w:val="20"/>
                <w:szCs w:val="20"/>
              </w:rPr>
              <w:t xml:space="preserve"> </w:t>
            </w:r>
            <w:r w:rsidRPr="00C2612D">
              <w:rPr>
                <w:rFonts w:asciiTheme="minorHAnsi" w:hAnsiTheme="minorHAnsi" w:cs="Arial"/>
                <w:b/>
                <w:spacing w:val="-1"/>
                <w:sz w:val="20"/>
                <w:szCs w:val="20"/>
              </w:rPr>
              <w:t>DE</w:t>
            </w:r>
            <w:r w:rsidRPr="00C2612D">
              <w:rPr>
                <w:rFonts w:asciiTheme="minorHAnsi" w:hAnsiTheme="minorHAnsi" w:cs="Arial"/>
                <w:b/>
                <w:spacing w:val="48"/>
                <w:w w:val="99"/>
                <w:sz w:val="20"/>
                <w:szCs w:val="20"/>
              </w:rPr>
              <w:t xml:space="preserve"> </w:t>
            </w:r>
            <w:r w:rsidRPr="00C2612D">
              <w:rPr>
                <w:rFonts w:asciiTheme="minorHAnsi" w:hAnsiTheme="minorHAnsi" w:cs="Arial"/>
                <w:b/>
                <w:sz w:val="20"/>
                <w:szCs w:val="20"/>
              </w:rPr>
              <w:t>INFRAESTRUCTURA</w:t>
            </w:r>
            <w:r w:rsidRPr="00C2612D">
              <w:rPr>
                <w:rFonts w:asciiTheme="minorHAnsi" w:hAnsiTheme="minorHAnsi" w:cs="Arial"/>
                <w:b/>
                <w:spacing w:val="-15"/>
                <w:sz w:val="20"/>
                <w:szCs w:val="20"/>
              </w:rPr>
              <w:t xml:space="preserve"> </w:t>
            </w:r>
            <w:r w:rsidRPr="00C2612D">
              <w:rPr>
                <w:rFonts w:asciiTheme="minorHAnsi" w:hAnsiTheme="minorHAnsi" w:cs="Arial"/>
                <w:b/>
                <w:sz w:val="20"/>
                <w:szCs w:val="20"/>
              </w:rPr>
              <w:t>FISICA</w:t>
            </w:r>
            <w:r w:rsidRPr="00C2612D">
              <w:rPr>
                <w:rFonts w:asciiTheme="minorHAnsi" w:hAnsiTheme="minorHAnsi" w:cs="Arial"/>
                <w:b/>
                <w:spacing w:val="-16"/>
                <w:sz w:val="20"/>
                <w:szCs w:val="20"/>
              </w:rPr>
              <w:t xml:space="preserve"> </w:t>
            </w:r>
            <w:r w:rsidRPr="00C2612D">
              <w:rPr>
                <w:rFonts w:asciiTheme="minorHAnsi" w:hAnsiTheme="minorHAnsi" w:cs="Arial"/>
                <w:b/>
                <w:spacing w:val="-1"/>
                <w:sz w:val="20"/>
                <w:szCs w:val="20"/>
              </w:rPr>
              <w:t>DE</w:t>
            </w:r>
            <w:r w:rsidRPr="00C2612D">
              <w:rPr>
                <w:rFonts w:asciiTheme="minorHAnsi" w:hAnsiTheme="minorHAnsi" w:cs="Arial"/>
                <w:b/>
                <w:spacing w:val="-11"/>
                <w:sz w:val="20"/>
                <w:szCs w:val="20"/>
              </w:rPr>
              <w:t xml:space="preserve"> </w:t>
            </w:r>
            <w:r w:rsidRPr="00C2612D">
              <w:rPr>
                <w:rFonts w:asciiTheme="minorHAnsi" w:hAnsiTheme="minorHAnsi" w:cs="Arial"/>
                <w:b/>
                <w:spacing w:val="2"/>
                <w:sz w:val="20"/>
                <w:szCs w:val="20"/>
              </w:rPr>
              <w:t>LA</w:t>
            </w:r>
            <w:r w:rsidRPr="00C2612D">
              <w:rPr>
                <w:rFonts w:asciiTheme="minorHAnsi" w:hAnsiTheme="minorHAnsi" w:cs="Arial"/>
                <w:b/>
                <w:spacing w:val="-16"/>
                <w:sz w:val="20"/>
                <w:szCs w:val="20"/>
              </w:rPr>
              <w:t xml:space="preserve"> </w:t>
            </w:r>
            <w:r w:rsidRPr="00C2612D">
              <w:rPr>
                <w:rFonts w:asciiTheme="minorHAnsi" w:hAnsiTheme="minorHAnsi" w:cs="Arial"/>
                <w:b/>
                <w:sz w:val="20"/>
                <w:szCs w:val="20"/>
              </w:rPr>
              <w:t>RAMA</w:t>
            </w:r>
            <w:r w:rsidRPr="00C2612D">
              <w:rPr>
                <w:rFonts w:asciiTheme="minorHAnsi" w:hAnsiTheme="minorHAnsi" w:cs="Arial"/>
                <w:b/>
                <w:spacing w:val="-14"/>
                <w:sz w:val="20"/>
                <w:szCs w:val="20"/>
              </w:rPr>
              <w:t xml:space="preserve"> </w:t>
            </w:r>
            <w:r w:rsidRPr="00C2612D">
              <w:rPr>
                <w:rFonts w:asciiTheme="minorHAnsi" w:hAnsiTheme="minorHAnsi" w:cs="Arial"/>
                <w:b/>
                <w:spacing w:val="-1"/>
                <w:sz w:val="20"/>
                <w:szCs w:val="20"/>
              </w:rPr>
              <w:t>JUDICIAL</w:t>
            </w:r>
          </w:p>
          <w:p w14:paraId="3D4435CA" w14:textId="77777777" w:rsidR="00423311" w:rsidRPr="00C2612D" w:rsidRDefault="00423311" w:rsidP="00B4220C">
            <w:pPr>
              <w:spacing w:after="160" w:line="256" w:lineRule="auto"/>
              <w:contextualSpacing/>
              <w:rPr>
                <w:rFonts w:asciiTheme="minorHAnsi" w:hAnsiTheme="minorHAnsi" w:cs="Arial"/>
                <w:sz w:val="20"/>
                <w:szCs w:val="20"/>
              </w:rPr>
            </w:pPr>
          </w:p>
        </w:tc>
        <w:tc>
          <w:tcPr>
            <w:tcW w:w="709" w:type="dxa"/>
          </w:tcPr>
          <w:p w14:paraId="7CD04E16" w14:textId="77777777" w:rsidR="00423311" w:rsidRPr="00C2612D" w:rsidRDefault="00423311" w:rsidP="00B4220C">
            <w:pPr>
              <w:jc w:val="both"/>
              <w:rPr>
                <w:rFonts w:asciiTheme="minorHAnsi" w:hAnsiTheme="minorHAnsi" w:cs="Arial"/>
                <w:sz w:val="20"/>
                <w:szCs w:val="20"/>
              </w:rPr>
            </w:pPr>
          </w:p>
        </w:tc>
        <w:tc>
          <w:tcPr>
            <w:tcW w:w="567" w:type="dxa"/>
          </w:tcPr>
          <w:p w14:paraId="5E509BAD"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55711516"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P-MIF-03</w:t>
            </w:r>
          </w:p>
        </w:tc>
        <w:tc>
          <w:tcPr>
            <w:tcW w:w="1087" w:type="dxa"/>
          </w:tcPr>
          <w:p w14:paraId="6E42D3A4"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02</w:t>
            </w:r>
          </w:p>
        </w:tc>
        <w:tc>
          <w:tcPr>
            <w:tcW w:w="1806" w:type="dxa"/>
          </w:tcPr>
          <w:p w14:paraId="14BE34F0"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28/09/2016</w:t>
            </w:r>
          </w:p>
        </w:tc>
        <w:tc>
          <w:tcPr>
            <w:tcW w:w="1538" w:type="dxa"/>
          </w:tcPr>
          <w:p w14:paraId="6001A67D"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3A5CF84E" w14:textId="77777777" w:rsidR="00423311" w:rsidRPr="00C2612D" w:rsidRDefault="00423311" w:rsidP="00B4220C">
            <w:pPr>
              <w:jc w:val="both"/>
              <w:rPr>
                <w:rFonts w:asciiTheme="minorHAnsi" w:hAnsiTheme="minorHAnsi" w:cs="Arial"/>
                <w:sz w:val="20"/>
                <w:szCs w:val="20"/>
              </w:rPr>
            </w:pPr>
          </w:p>
        </w:tc>
      </w:tr>
      <w:tr w:rsidR="00423311" w14:paraId="71C66432" w14:textId="77777777" w:rsidTr="00B4220C">
        <w:tc>
          <w:tcPr>
            <w:tcW w:w="1886" w:type="dxa"/>
            <w:gridSpan w:val="2"/>
          </w:tcPr>
          <w:p w14:paraId="14937567" w14:textId="77777777" w:rsidR="00423311" w:rsidRPr="00C2612D" w:rsidRDefault="00423311" w:rsidP="00B4220C">
            <w:pPr>
              <w:jc w:val="both"/>
              <w:rPr>
                <w:rFonts w:asciiTheme="minorHAnsi" w:hAnsiTheme="minorHAnsi" w:cs="Arial"/>
                <w:sz w:val="20"/>
                <w:szCs w:val="20"/>
              </w:rPr>
            </w:pPr>
          </w:p>
        </w:tc>
        <w:tc>
          <w:tcPr>
            <w:tcW w:w="2362" w:type="dxa"/>
          </w:tcPr>
          <w:p w14:paraId="780BB4D3" w14:textId="77777777" w:rsidR="00423311" w:rsidRPr="00C2612D" w:rsidRDefault="00423311" w:rsidP="00B4220C">
            <w:pPr>
              <w:spacing w:before="69"/>
              <w:rPr>
                <w:rFonts w:asciiTheme="minorHAnsi" w:eastAsia="Arial" w:hAnsiTheme="minorHAnsi" w:cs="Arial"/>
                <w:sz w:val="20"/>
                <w:szCs w:val="20"/>
              </w:rPr>
            </w:pPr>
            <w:r w:rsidRPr="00C2612D">
              <w:rPr>
                <w:rFonts w:asciiTheme="minorHAnsi" w:hAnsiTheme="minorHAnsi" w:cs="Arial"/>
                <w:sz w:val="20"/>
                <w:szCs w:val="20"/>
              </w:rPr>
              <w:t>PROCEDIMIENTO</w:t>
            </w:r>
            <w:r w:rsidRPr="00C2612D">
              <w:rPr>
                <w:rFonts w:asciiTheme="minorHAnsi" w:hAnsiTheme="minorHAnsi" w:cs="Arial"/>
                <w:spacing w:val="-14"/>
                <w:sz w:val="20"/>
                <w:szCs w:val="20"/>
              </w:rPr>
              <w:t xml:space="preserve"> </w:t>
            </w:r>
            <w:r w:rsidRPr="00C2612D">
              <w:rPr>
                <w:rFonts w:asciiTheme="minorHAnsi" w:hAnsiTheme="minorHAnsi" w:cs="Arial"/>
                <w:sz w:val="20"/>
                <w:szCs w:val="20"/>
              </w:rPr>
              <w:t>PARA</w:t>
            </w:r>
            <w:r w:rsidRPr="00C2612D">
              <w:rPr>
                <w:rFonts w:asciiTheme="minorHAnsi" w:hAnsiTheme="minorHAnsi" w:cs="Arial"/>
                <w:spacing w:val="-18"/>
                <w:sz w:val="20"/>
                <w:szCs w:val="20"/>
              </w:rPr>
              <w:t xml:space="preserve"> </w:t>
            </w:r>
            <w:r w:rsidRPr="00C2612D">
              <w:rPr>
                <w:rFonts w:asciiTheme="minorHAnsi" w:hAnsiTheme="minorHAnsi" w:cs="Arial"/>
                <w:spacing w:val="2"/>
                <w:sz w:val="20"/>
                <w:szCs w:val="20"/>
              </w:rPr>
              <w:t>LA</w:t>
            </w:r>
            <w:r w:rsidRPr="00C2612D">
              <w:rPr>
                <w:rFonts w:asciiTheme="minorHAnsi" w:hAnsiTheme="minorHAnsi" w:cs="Arial"/>
                <w:spacing w:val="-19"/>
                <w:sz w:val="20"/>
                <w:szCs w:val="20"/>
              </w:rPr>
              <w:t xml:space="preserve"> </w:t>
            </w:r>
            <w:r w:rsidRPr="00C2612D">
              <w:rPr>
                <w:rFonts w:asciiTheme="minorHAnsi" w:hAnsiTheme="minorHAnsi" w:cs="Arial"/>
                <w:sz w:val="20"/>
                <w:szCs w:val="20"/>
              </w:rPr>
              <w:t>ELABORACION</w:t>
            </w:r>
            <w:r w:rsidRPr="00C2612D">
              <w:rPr>
                <w:rFonts w:asciiTheme="minorHAnsi" w:hAnsiTheme="minorHAnsi" w:cs="Arial"/>
                <w:spacing w:val="-14"/>
                <w:sz w:val="20"/>
                <w:szCs w:val="20"/>
              </w:rPr>
              <w:t xml:space="preserve"> </w:t>
            </w:r>
            <w:r w:rsidRPr="00C2612D">
              <w:rPr>
                <w:rFonts w:asciiTheme="minorHAnsi" w:hAnsiTheme="minorHAnsi" w:cs="Arial"/>
                <w:spacing w:val="-1"/>
                <w:sz w:val="20"/>
                <w:szCs w:val="20"/>
              </w:rPr>
              <w:t>DE</w:t>
            </w:r>
            <w:r w:rsidRPr="00C2612D">
              <w:rPr>
                <w:rFonts w:asciiTheme="minorHAnsi" w:hAnsiTheme="minorHAnsi" w:cs="Arial"/>
                <w:spacing w:val="-14"/>
                <w:sz w:val="20"/>
                <w:szCs w:val="20"/>
              </w:rPr>
              <w:t xml:space="preserve"> </w:t>
            </w:r>
            <w:r w:rsidRPr="00C2612D">
              <w:rPr>
                <w:rFonts w:asciiTheme="minorHAnsi" w:hAnsiTheme="minorHAnsi" w:cs="Arial"/>
                <w:sz w:val="20"/>
                <w:szCs w:val="20"/>
              </w:rPr>
              <w:t>DISEÑOS</w:t>
            </w:r>
            <w:r w:rsidRPr="00C2612D">
              <w:rPr>
                <w:rFonts w:asciiTheme="minorHAnsi" w:hAnsiTheme="minorHAnsi" w:cs="Arial"/>
                <w:spacing w:val="-11"/>
                <w:sz w:val="20"/>
                <w:szCs w:val="20"/>
              </w:rPr>
              <w:t xml:space="preserve"> </w:t>
            </w:r>
            <w:r w:rsidRPr="00C2612D">
              <w:rPr>
                <w:rFonts w:asciiTheme="minorHAnsi" w:hAnsiTheme="minorHAnsi" w:cs="Arial"/>
                <w:spacing w:val="-1"/>
                <w:sz w:val="20"/>
                <w:szCs w:val="20"/>
              </w:rPr>
              <w:t>ARQUITECTONICOS</w:t>
            </w:r>
          </w:p>
          <w:p w14:paraId="7424FCA2" w14:textId="77777777" w:rsidR="00423311" w:rsidRPr="00C2612D" w:rsidRDefault="00423311" w:rsidP="00B4220C">
            <w:pPr>
              <w:spacing w:after="160" w:line="256" w:lineRule="auto"/>
              <w:contextualSpacing/>
              <w:rPr>
                <w:rFonts w:asciiTheme="minorHAnsi" w:hAnsiTheme="minorHAnsi" w:cs="Arial"/>
                <w:sz w:val="20"/>
                <w:szCs w:val="20"/>
              </w:rPr>
            </w:pPr>
          </w:p>
        </w:tc>
        <w:tc>
          <w:tcPr>
            <w:tcW w:w="709" w:type="dxa"/>
          </w:tcPr>
          <w:p w14:paraId="49FCC7F7" w14:textId="77777777" w:rsidR="00423311" w:rsidRPr="00C2612D" w:rsidRDefault="00423311" w:rsidP="00B4220C">
            <w:pPr>
              <w:jc w:val="both"/>
              <w:rPr>
                <w:rFonts w:asciiTheme="minorHAnsi" w:hAnsiTheme="minorHAnsi" w:cs="Arial"/>
                <w:sz w:val="20"/>
                <w:szCs w:val="20"/>
              </w:rPr>
            </w:pPr>
          </w:p>
        </w:tc>
        <w:tc>
          <w:tcPr>
            <w:tcW w:w="567" w:type="dxa"/>
          </w:tcPr>
          <w:p w14:paraId="019024FA"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11E740EC"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P-MIF-04</w:t>
            </w:r>
          </w:p>
          <w:p w14:paraId="6FB256C1" w14:textId="77777777" w:rsidR="00423311" w:rsidRPr="00C2612D" w:rsidRDefault="00423311" w:rsidP="00B4220C">
            <w:pPr>
              <w:rPr>
                <w:rFonts w:asciiTheme="minorHAnsi" w:hAnsiTheme="minorHAnsi" w:cs="Arial"/>
                <w:sz w:val="20"/>
                <w:szCs w:val="20"/>
              </w:rPr>
            </w:pPr>
          </w:p>
          <w:p w14:paraId="27B71839" w14:textId="77777777" w:rsidR="00423311" w:rsidRPr="00C2612D" w:rsidRDefault="00423311" w:rsidP="00B4220C">
            <w:pPr>
              <w:jc w:val="center"/>
              <w:rPr>
                <w:rFonts w:asciiTheme="minorHAnsi" w:hAnsiTheme="minorHAnsi" w:cs="Arial"/>
                <w:sz w:val="20"/>
                <w:szCs w:val="20"/>
              </w:rPr>
            </w:pPr>
          </w:p>
        </w:tc>
        <w:tc>
          <w:tcPr>
            <w:tcW w:w="1087" w:type="dxa"/>
          </w:tcPr>
          <w:p w14:paraId="3629065E" w14:textId="77777777" w:rsidR="00423311" w:rsidRPr="00C2612D" w:rsidRDefault="00423311" w:rsidP="00B4220C">
            <w:pPr>
              <w:jc w:val="center"/>
              <w:rPr>
                <w:rFonts w:asciiTheme="minorHAnsi" w:hAnsiTheme="minorHAnsi" w:cs="Arial"/>
                <w:b/>
                <w:sz w:val="20"/>
                <w:szCs w:val="20"/>
              </w:rPr>
            </w:pPr>
            <w:r w:rsidRPr="00C2612D">
              <w:rPr>
                <w:rFonts w:asciiTheme="minorHAnsi" w:hAnsiTheme="minorHAnsi" w:cs="Arial"/>
                <w:b/>
                <w:sz w:val="20"/>
                <w:szCs w:val="20"/>
              </w:rPr>
              <w:t>02</w:t>
            </w:r>
          </w:p>
          <w:p w14:paraId="5EE61ECF" w14:textId="77777777" w:rsidR="00423311" w:rsidRPr="00C2612D" w:rsidRDefault="00423311" w:rsidP="00B4220C">
            <w:pPr>
              <w:jc w:val="both"/>
              <w:rPr>
                <w:rFonts w:asciiTheme="minorHAnsi" w:hAnsiTheme="minorHAnsi" w:cs="Arial"/>
                <w:sz w:val="20"/>
                <w:szCs w:val="20"/>
              </w:rPr>
            </w:pPr>
          </w:p>
        </w:tc>
        <w:tc>
          <w:tcPr>
            <w:tcW w:w="1806" w:type="dxa"/>
          </w:tcPr>
          <w:p w14:paraId="3D38E329"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28/09/2016</w:t>
            </w:r>
          </w:p>
          <w:p w14:paraId="4A6F6E51" w14:textId="77777777" w:rsidR="00423311" w:rsidRPr="00C2612D" w:rsidRDefault="00423311" w:rsidP="00B4220C">
            <w:pPr>
              <w:jc w:val="center"/>
              <w:rPr>
                <w:rFonts w:asciiTheme="minorHAnsi" w:hAnsiTheme="minorHAnsi" w:cs="Arial"/>
                <w:sz w:val="20"/>
                <w:szCs w:val="20"/>
              </w:rPr>
            </w:pPr>
          </w:p>
        </w:tc>
        <w:tc>
          <w:tcPr>
            <w:tcW w:w="1538" w:type="dxa"/>
          </w:tcPr>
          <w:p w14:paraId="2FE7EBC6"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6F4CD64E" w14:textId="77777777" w:rsidR="00423311" w:rsidRPr="00C2612D" w:rsidRDefault="00423311" w:rsidP="00B4220C">
            <w:pPr>
              <w:jc w:val="both"/>
              <w:rPr>
                <w:rFonts w:asciiTheme="minorHAnsi" w:hAnsiTheme="minorHAnsi" w:cs="Arial"/>
                <w:sz w:val="20"/>
                <w:szCs w:val="20"/>
              </w:rPr>
            </w:pPr>
          </w:p>
        </w:tc>
      </w:tr>
      <w:tr w:rsidR="00423311" w14:paraId="504D4213" w14:textId="77777777" w:rsidTr="00B4220C">
        <w:tc>
          <w:tcPr>
            <w:tcW w:w="1886" w:type="dxa"/>
            <w:gridSpan w:val="2"/>
            <w:shd w:val="clear" w:color="auto" w:fill="8496B0" w:themeFill="text2" w:themeFillTint="99"/>
          </w:tcPr>
          <w:p w14:paraId="62FEC7BA" w14:textId="77777777" w:rsidR="00423311" w:rsidRPr="00C2612D" w:rsidRDefault="00423311" w:rsidP="00B4220C">
            <w:pPr>
              <w:jc w:val="both"/>
              <w:rPr>
                <w:rFonts w:asciiTheme="minorHAnsi" w:hAnsiTheme="minorHAnsi" w:cs="Arial"/>
                <w:sz w:val="20"/>
                <w:szCs w:val="20"/>
              </w:rPr>
            </w:pPr>
          </w:p>
        </w:tc>
        <w:tc>
          <w:tcPr>
            <w:tcW w:w="11531" w:type="dxa"/>
            <w:gridSpan w:val="8"/>
            <w:shd w:val="clear" w:color="auto" w:fill="8496B0" w:themeFill="text2" w:themeFillTint="99"/>
          </w:tcPr>
          <w:p w14:paraId="63410442" w14:textId="77777777" w:rsidR="00423311" w:rsidRPr="00C2612D" w:rsidRDefault="00423311" w:rsidP="00B4220C">
            <w:pPr>
              <w:jc w:val="center"/>
              <w:rPr>
                <w:rFonts w:asciiTheme="minorHAnsi" w:hAnsiTheme="minorHAnsi" w:cs="Arial"/>
                <w:b/>
                <w:sz w:val="20"/>
                <w:szCs w:val="20"/>
              </w:rPr>
            </w:pPr>
            <w:r w:rsidRPr="00C2612D">
              <w:rPr>
                <w:rFonts w:asciiTheme="minorHAnsi" w:hAnsiTheme="minorHAnsi" w:cs="Arial"/>
                <w:b/>
                <w:sz w:val="20"/>
                <w:szCs w:val="20"/>
              </w:rPr>
              <w:t>MODERNIZACIÒN DE LA GESTIÒN JUDICIAL</w:t>
            </w:r>
          </w:p>
        </w:tc>
      </w:tr>
      <w:tr w:rsidR="00423311" w14:paraId="3BE5D075" w14:textId="77777777" w:rsidTr="00B4220C">
        <w:tc>
          <w:tcPr>
            <w:tcW w:w="1886" w:type="dxa"/>
            <w:gridSpan w:val="2"/>
          </w:tcPr>
          <w:p w14:paraId="3EECB489" w14:textId="77777777" w:rsidR="00423311" w:rsidRPr="00C2612D" w:rsidRDefault="00423311" w:rsidP="00B4220C">
            <w:pPr>
              <w:jc w:val="both"/>
              <w:rPr>
                <w:rFonts w:asciiTheme="minorHAnsi" w:hAnsiTheme="minorHAnsi" w:cs="Arial"/>
                <w:sz w:val="20"/>
                <w:szCs w:val="20"/>
              </w:rPr>
            </w:pPr>
          </w:p>
        </w:tc>
        <w:tc>
          <w:tcPr>
            <w:tcW w:w="2362" w:type="dxa"/>
          </w:tcPr>
          <w:p w14:paraId="19D6B93F" w14:textId="77777777" w:rsidR="00423311" w:rsidRPr="00C2612D" w:rsidRDefault="00423311" w:rsidP="00B4220C">
            <w:pPr>
              <w:spacing w:after="160" w:line="256" w:lineRule="auto"/>
              <w:contextualSpacing/>
              <w:jc w:val="both"/>
              <w:rPr>
                <w:rFonts w:asciiTheme="minorHAnsi" w:hAnsiTheme="minorHAnsi" w:cs="Arial"/>
                <w:sz w:val="20"/>
                <w:szCs w:val="20"/>
              </w:rPr>
            </w:pPr>
            <w:r w:rsidRPr="00C2612D">
              <w:rPr>
                <w:rFonts w:asciiTheme="minorHAnsi" w:hAnsiTheme="minorHAnsi" w:cs="Arial"/>
                <w:sz w:val="20"/>
                <w:szCs w:val="20"/>
              </w:rPr>
              <w:t>MODERNIZACION DE LA GESTION JUDICIAL</w:t>
            </w:r>
          </w:p>
          <w:p w14:paraId="5D8D78AE" w14:textId="77777777" w:rsidR="00423311" w:rsidRPr="00C2612D" w:rsidRDefault="00423311" w:rsidP="00B4220C">
            <w:pPr>
              <w:spacing w:after="160" w:line="256" w:lineRule="auto"/>
              <w:contextualSpacing/>
              <w:rPr>
                <w:rFonts w:asciiTheme="minorHAnsi" w:hAnsiTheme="minorHAnsi" w:cs="Arial"/>
                <w:sz w:val="20"/>
                <w:szCs w:val="20"/>
              </w:rPr>
            </w:pPr>
          </w:p>
        </w:tc>
        <w:tc>
          <w:tcPr>
            <w:tcW w:w="709" w:type="dxa"/>
          </w:tcPr>
          <w:p w14:paraId="175BA067"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567" w:type="dxa"/>
          </w:tcPr>
          <w:p w14:paraId="31254631" w14:textId="77777777" w:rsidR="00423311" w:rsidRPr="00C2612D" w:rsidRDefault="00423311" w:rsidP="00B4220C">
            <w:pPr>
              <w:jc w:val="both"/>
              <w:rPr>
                <w:rFonts w:asciiTheme="minorHAnsi" w:hAnsiTheme="minorHAnsi" w:cs="Arial"/>
                <w:sz w:val="20"/>
                <w:szCs w:val="20"/>
              </w:rPr>
            </w:pPr>
          </w:p>
        </w:tc>
        <w:tc>
          <w:tcPr>
            <w:tcW w:w="1720" w:type="dxa"/>
          </w:tcPr>
          <w:p w14:paraId="7E02972B"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C-MGJ-01</w:t>
            </w:r>
          </w:p>
        </w:tc>
        <w:tc>
          <w:tcPr>
            <w:tcW w:w="1087" w:type="dxa"/>
          </w:tcPr>
          <w:p w14:paraId="446E56DD"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06</w:t>
            </w:r>
          </w:p>
        </w:tc>
        <w:tc>
          <w:tcPr>
            <w:tcW w:w="1806" w:type="dxa"/>
          </w:tcPr>
          <w:p w14:paraId="58073B11"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31/10/2016</w:t>
            </w:r>
          </w:p>
          <w:p w14:paraId="2871F2C3" w14:textId="77777777" w:rsidR="00423311" w:rsidRPr="00C2612D" w:rsidRDefault="00423311" w:rsidP="00B4220C">
            <w:pPr>
              <w:rPr>
                <w:rFonts w:asciiTheme="minorHAnsi" w:hAnsiTheme="minorHAnsi" w:cs="Arial"/>
                <w:sz w:val="20"/>
                <w:szCs w:val="20"/>
              </w:rPr>
            </w:pPr>
          </w:p>
          <w:p w14:paraId="367AF8C9" w14:textId="77777777" w:rsidR="00423311" w:rsidRPr="00C2612D" w:rsidRDefault="00423311" w:rsidP="00B4220C">
            <w:pPr>
              <w:jc w:val="center"/>
              <w:rPr>
                <w:rFonts w:asciiTheme="minorHAnsi" w:hAnsiTheme="minorHAnsi" w:cs="Arial"/>
                <w:sz w:val="20"/>
                <w:szCs w:val="20"/>
              </w:rPr>
            </w:pPr>
          </w:p>
        </w:tc>
        <w:tc>
          <w:tcPr>
            <w:tcW w:w="1538" w:type="dxa"/>
          </w:tcPr>
          <w:p w14:paraId="26A6F79C"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6E75E52D" w14:textId="77777777" w:rsidR="00423311" w:rsidRPr="00C2612D" w:rsidRDefault="00423311" w:rsidP="00B4220C">
            <w:pPr>
              <w:jc w:val="both"/>
              <w:rPr>
                <w:rFonts w:asciiTheme="minorHAnsi" w:hAnsiTheme="minorHAnsi" w:cs="Arial"/>
                <w:sz w:val="20"/>
                <w:szCs w:val="20"/>
              </w:rPr>
            </w:pPr>
          </w:p>
        </w:tc>
      </w:tr>
      <w:tr w:rsidR="00423311" w14:paraId="19A72671" w14:textId="77777777" w:rsidTr="00B4220C">
        <w:tc>
          <w:tcPr>
            <w:tcW w:w="1886" w:type="dxa"/>
            <w:gridSpan w:val="2"/>
          </w:tcPr>
          <w:p w14:paraId="7A7ADB90" w14:textId="77777777" w:rsidR="00423311" w:rsidRPr="00C2612D" w:rsidRDefault="00423311" w:rsidP="00B4220C">
            <w:pPr>
              <w:jc w:val="both"/>
              <w:rPr>
                <w:rFonts w:asciiTheme="minorHAnsi" w:hAnsiTheme="minorHAnsi" w:cs="Arial"/>
                <w:sz w:val="20"/>
                <w:szCs w:val="20"/>
              </w:rPr>
            </w:pPr>
          </w:p>
        </w:tc>
        <w:tc>
          <w:tcPr>
            <w:tcW w:w="2362" w:type="dxa"/>
          </w:tcPr>
          <w:p w14:paraId="564612F4" w14:textId="77777777" w:rsidR="00423311" w:rsidRPr="00C2612D" w:rsidRDefault="00423311" w:rsidP="00B4220C">
            <w:pPr>
              <w:spacing w:after="160" w:line="256" w:lineRule="auto"/>
              <w:contextualSpacing/>
              <w:jc w:val="both"/>
              <w:rPr>
                <w:rFonts w:asciiTheme="minorHAnsi" w:hAnsiTheme="minorHAnsi" w:cs="Arial"/>
                <w:sz w:val="20"/>
                <w:szCs w:val="20"/>
              </w:rPr>
            </w:pPr>
            <w:r w:rsidRPr="00C2612D">
              <w:rPr>
                <w:rFonts w:asciiTheme="minorHAnsi" w:hAnsiTheme="minorHAnsi" w:cs="Arial"/>
                <w:sz w:val="20"/>
                <w:szCs w:val="20"/>
              </w:rPr>
              <w:t>PROCEDIMIENTO PARA DISEÑAR Y DESARROLLAR ESTUDIOS E INVESTIGACIONES SOCIO JURIDICOS.</w:t>
            </w:r>
          </w:p>
          <w:p w14:paraId="59520D5B" w14:textId="77777777" w:rsidR="00423311" w:rsidRPr="00C2612D" w:rsidRDefault="00423311" w:rsidP="00B4220C">
            <w:pPr>
              <w:spacing w:after="160" w:line="256" w:lineRule="auto"/>
              <w:contextualSpacing/>
              <w:rPr>
                <w:rFonts w:asciiTheme="minorHAnsi" w:hAnsiTheme="minorHAnsi" w:cs="Arial"/>
                <w:sz w:val="20"/>
                <w:szCs w:val="20"/>
              </w:rPr>
            </w:pPr>
          </w:p>
        </w:tc>
        <w:tc>
          <w:tcPr>
            <w:tcW w:w="709" w:type="dxa"/>
          </w:tcPr>
          <w:p w14:paraId="3BD7396B" w14:textId="77777777" w:rsidR="00423311" w:rsidRPr="00C2612D" w:rsidRDefault="00423311" w:rsidP="00B4220C">
            <w:pPr>
              <w:jc w:val="both"/>
              <w:rPr>
                <w:rFonts w:asciiTheme="minorHAnsi" w:hAnsiTheme="minorHAnsi" w:cs="Arial"/>
                <w:sz w:val="20"/>
                <w:szCs w:val="20"/>
              </w:rPr>
            </w:pPr>
          </w:p>
        </w:tc>
        <w:tc>
          <w:tcPr>
            <w:tcW w:w="567" w:type="dxa"/>
          </w:tcPr>
          <w:p w14:paraId="4AC2A426"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28201D53"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P-MGJ-01</w:t>
            </w:r>
          </w:p>
        </w:tc>
        <w:tc>
          <w:tcPr>
            <w:tcW w:w="1087" w:type="dxa"/>
          </w:tcPr>
          <w:p w14:paraId="7311B29F"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02</w:t>
            </w:r>
          </w:p>
        </w:tc>
        <w:tc>
          <w:tcPr>
            <w:tcW w:w="1806" w:type="dxa"/>
          </w:tcPr>
          <w:p w14:paraId="08FE63D1"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25/07/2016</w:t>
            </w:r>
          </w:p>
        </w:tc>
        <w:tc>
          <w:tcPr>
            <w:tcW w:w="1538" w:type="dxa"/>
          </w:tcPr>
          <w:p w14:paraId="22480BB0"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40F532B5" w14:textId="77777777" w:rsidR="00423311" w:rsidRPr="00C2612D" w:rsidRDefault="00423311" w:rsidP="00B4220C">
            <w:pPr>
              <w:jc w:val="both"/>
              <w:rPr>
                <w:rFonts w:asciiTheme="minorHAnsi" w:hAnsiTheme="minorHAnsi" w:cs="Arial"/>
                <w:sz w:val="20"/>
                <w:szCs w:val="20"/>
              </w:rPr>
            </w:pPr>
          </w:p>
        </w:tc>
      </w:tr>
      <w:tr w:rsidR="00423311" w14:paraId="42A15260" w14:textId="77777777" w:rsidTr="00B4220C">
        <w:tc>
          <w:tcPr>
            <w:tcW w:w="1886" w:type="dxa"/>
            <w:gridSpan w:val="2"/>
          </w:tcPr>
          <w:p w14:paraId="3C7A8AFA" w14:textId="77777777" w:rsidR="00423311" w:rsidRPr="00C2612D" w:rsidRDefault="00423311" w:rsidP="00B4220C">
            <w:pPr>
              <w:jc w:val="both"/>
              <w:rPr>
                <w:rFonts w:asciiTheme="minorHAnsi" w:hAnsiTheme="minorHAnsi" w:cs="Arial"/>
                <w:sz w:val="20"/>
                <w:szCs w:val="20"/>
              </w:rPr>
            </w:pPr>
          </w:p>
        </w:tc>
        <w:tc>
          <w:tcPr>
            <w:tcW w:w="2362" w:type="dxa"/>
          </w:tcPr>
          <w:p w14:paraId="44326F10" w14:textId="77777777" w:rsidR="00423311" w:rsidRPr="00C2612D" w:rsidRDefault="00423311" w:rsidP="00B4220C">
            <w:pPr>
              <w:spacing w:after="160" w:line="256" w:lineRule="auto"/>
              <w:contextualSpacing/>
              <w:jc w:val="both"/>
              <w:rPr>
                <w:rFonts w:asciiTheme="minorHAnsi" w:hAnsiTheme="minorHAnsi" w:cs="Arial"/>
                <w:sz w:val="20"/>
                <w:szCs w:val="20"/>
              </w:rPr>
            </w:pPr>
            <w:r w:rsidRPr="00C2612D">
              <w:rPr>
                <w:rFonts w:asciiTheme="minorHAnsi" w:hAnsiTheme="minorHAnsi" w:cs="Arial"/>
                <w:sz w:val="20"/>
                <w:szCs w:val="20"/>
              </w:rPr>
              <w:t>PROCEDIMIENTO PARA LA APLICACIÓN DE MODELOS DE GESTIÓN</w:t>
            </w:r>
          </w:p>
          <w:p w14:paraId="5DDB9546" w14:textId="77777777" w:rsidR="00423311" w:rsidRPr="00C2612D" w:rsidRDefault="00423311" w:rsidP="00B4220C">
            <w:pPr>
              <w:spacing w:after="160" w:line="256" w:lineRule="auto"/>
              <w:contextualSpacing/>
              <w:jc w:val="right"/>
              <w:rPr>
                <w:rFonts w:asciiTheme="minorHAnsi" w:hAnsiTheme="minorHAnsi" w:cs="Arial"/>
                <w:sz w:val="20"/>
                <w:szCs w:val="20"/>
              </w:rPr>
            </w:pPr>
          </w:p>
        </w:tc>
        <w:tc>
          <w:tcPr>
            <w:tcW w:w="709" w:type="dxa"/>
          </w:tcPr>
          <w:p w14:paraId="4BFA7DD0" w14:textId="77777777" w:rsidR="00423311" w:rsidRPr="00C2612D" w:rsidRDefault="00423311" w:rsidP="00B4220C">
            <w:pPr>
              <w:jc w:val="both"/>
              <w:rPr>
                <w:rFonts w:asciiTheme="minorHAnsi" w:hAnsiTheme="minorHAnsi" w:cs="Arial"/>
                <w:sz w:val="20"/>
                <w:szCs w:val="20"/>
              </w:rPr>
            </w:pPr>
          </w:p>
        </w:tc>
        <w:tc>
          <w:tcPr>
            <w:tcW w:w="567" w:type="dxa"/>
          </w:tcPr>
          <w:p w14:paraId="63B9772B"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5D1D87F5"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P-MGJ-02</w:t>
            </w:r>
          </w:p>
        </w:tc>
        <w:tc>
          <w:tcPr>
            <w:tcW w:w="1087" w:type="dxa"/>
          </w:tcPr>
          <w:p w14:paraId="50F5ABF4"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02</w:t>
            </w:r>
          </w:p>
        </w:tc>
        <w:tc>
          <w:tcPr>
            <w:tcW w:w="1806" w:type="dxa"/>
          </w:tcPr>
          <w:p w14:paraId="7BD28355"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25/07/2016</w:t>
            </w:r>
          </w:p>
        </w:tc>
        <w:tc>
          <w:tcPr>
            <w:tcW w:w="1538" w:type="dxa"/>
          </w:tcPr>
          <w:p w14:paraId="56054FF6"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24D9626A" w14:textId="77777777" w:rsidR="00423311" w:rsidRPr="00C2612D" w:rsidRDefault="00423311" w:rsidP="00B4220C">
            <w:pPr>
              <w:jc w:val="both"/>
              <w:rPr>
                <w:rFonts w:asciiTheme="minorHAnsi" w:hAnsiTheme="minorHAnsi" w:cs="Arial"/>
                <w:sz w:val="20"/>
                <w:szCs w:val="20"/>
              </w:rPr>
            </w:pPr>
          </w:p>
        </w:tc>
      </w:tr>
      <w:tr w:rsidR="00423311" w14:paraId="5757D897" w14:textId="77777777" w:rsidTr="00B4220C">
        <w:tc>
          <w:tcPr>
            <w:tcW w:w="1886" w:type="dxa"/>
            <w:gridSpan w:val="2"/>
            <w:shd w:val="clear" w:color="auto" w:fill="8496B0" w:themeFill="text2" w:themeFillTint="99"/>
          </w:tcPr>
          <w:p w14:paraId="41E20CDC" w14:textId="77777777" w:rsidR="00423311" w:rsidRPr="00C2612D" w:rsidRDefault="00423311" w:rsidP="00B4220C">
            <w:pPr>
              <w:jc w:val="both"/>
              <w:rPr>
                <w:rFonts w:asciiTheme="minorHAnsi" w:hAnsiTheme="minorHAnsi" w:cs="Arial"/>
                <w:sz w:val="20"/>
                <w:szCs w:val="20"/>
              </w:rPr>
            </w:pPr>
          </w:p>
        </w:tc>
        <w:tc>
          <w:tcPr>
            <w:tcW w:w="11531" w:type="dxa"/>
            <w:gridSpan w:val="8"/>
            <w:shd w:val="clear" w:color="auto" w:fill="8496B0" w:themeFill="text2" w:themeFillTint="99"/>
          </w:tcPr>
          <w:p w14:paraId="1814218D" w14:textId="77777777" w:rsidR="00423311" w:rsidRPr="00C2612D" w:rsidRDefault="00423311" w:rsidP="00B4220C">
            <w:pPr>
              <w:jc w:val="center"/>
              <w:rPr>
                <w:rFonts w:asciiTheme="minorHAnsi" w:hAnsiTheme="minorHAnsi" w:cs="Arial"/>
                <w:b/>
                <w:sz w:val="20"/>
                <w:szCs w:val="20"/>
              </w:rPr>
            </w:pPr>
            <w:r w:rsidRPr="00C2612D">
              <w:rPr>
                <w:rFonts w:asciiTheme="minorHAnsi" w:hAnsiTheme="minorHAnsi" w:cs="Arial"/>
                <w:b/>
                <w:sz w:val="20"/>
                <w:szCs w:val="20"/>
              </w:rPr>
              <w:t>REGISTRO Y CONTROL DE ABOGADOS</w:t>
            </w:r>
          </w:p>
        </w:tc>
      </w:tr>
      <w:tr w:rsidR="00423311" w14:paraId="5D233D4A" w14:textId="77777777" w:rsidTr="00B4220C">
        <w:trPr>
          <w:trHeight w:val="1734"/>
        </w:trPr>
        <w:tc>
          <w:tcPr>
            <w:tcW w:w="1886" w:type="dxa"/>
            <w:gridSpan w:val="2"/>
          </w:tcPr>
          <w:p w14:paraId="601D05CD" w14:textId="77777777" w:rsidR="00423311" w:rsidRPr="00C2612D" w:rsidRDefault="00423311" w:rsidP="00B4220C">
            <w:pPr>
              <w:jc w:val="both"/>
              <w:rPr>
                <w:rFonts w:asciiTheme="minorHAnsi" w:hAnsiTheme="minorHAnsi" w:cs="Arial"/>
                <w:sz w:val="20"/>
                <w:szCs w:val="20"/>
              </w:rPr>
            </w:pPr>
          </w:p>
        </w:tc>
        <w:tc>
          <w:tcPr>
            <w:tcW w:w="2362" w:type="dxa"/>
          </w:tcPr>
          <w:p w14:paraId="5474675B" w14:textId="77777777" w:rsidR="00423311" w:rsidRPr="00C2612D" w:rsidRDefault="00423311" w:rsidP="00B4220C">
            <w:pPr>
              <w:spacing w:after="160" w:line="256" w:lineRule="auto"/>
              <w:contextualSpacing/>
              <w:rPr>
                <w:rFonts w:asciiTheme="minorHAnsi" w:hAnsiTheme="minorHAnsi"/>
                <w:sz w:val="20"/>
                <w:szCs w:val="20"/>
              </w:rPr>
            </w:pPr>
            <w:r w:rsidRPr="00C2612D">
              <w:rPr>
                <w:rFonts w:asciiTheme="minorHAnsi" w:hAnsiTheme="minorHAnsi" w:cs="Arial"/>
                <w:sz w:val="20"/>
                <w:szCs w:val="20"/>
              </w:rPr>
              <w:t xml:space="preserve">REGISTRO Y CONTROL DE ABOGADOS Y </w:t>
            </w:r>
          </w:p>
          <w:p w14:paraId="10ADFEC1" w14:textId="77777777" w:rsidR="00423311" w:rsidRPr="00C2612D" w:rsidRDefault="00423311" w:rsidP="00B4220C">
            <w:pPr>
              <w:ind w:left="2832"/>
              <w:rPr>
                <w:rFonts w:asciiTheme="minorHAnsi" w:hAnsiTheme="minorHAnsi" w:cs="Arial"/>
                <w:sz w:val="20"/>
                <w:szCs w:val="20"/>
              </w:rPr>
            </w:pPr>
            <w:r w:rsidRPr="00C2612D">
              <w:rPr>
                <w:rFonts w:asciiTheme="minorHAnsi" w:hAnsiTheme="minorHAnsi" w:cs="Arial"/>
                <w:sz w:val="20"/>
                <w:szCs w:val="20"/>
              </w:rPr>
              <w:t>AUXILIARES DE JUSTICIA</w:t>
            </w:r>
          </w:p>
          <w:p w14:paraId="7E12ECC7" w14:textId="77777777" w:rsidR="00423311" w:rsidRPr="00C2612D" w:rsidRDefault="00423311" w:rsidP="00B4220C">
            <w:pPr>
              <w:spacing w:after="160" w:line="256" w:lineRule="auto"/>
              <w:contextualSpacing/>
              <w:rPr>
                <w:rFonts w:asciiTheme="minorHAnsi" w:hAnsiTheme="minorHAnsi" w:cs="Arial"/>
                <w:sz w:val="20"/>
                <w:szCs w:val="20"/>
              </w:rPr>
            </w:pPr>
          </w:p>
        </w:tc>
        <w:tc>
          <w:tcPr>
            <w:tcW w:w="709" w:type="dxa"/>
          </w:tcPr>
          <w:p w14:paraId="3712971D"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567" w:type="dxa"/>
          </w:tcPr>
          <w:p w14:paraId="5F3C0116" w14:textId="77777777" w:rsidR="00423311" w:rsidRPr="00C2612D" w:rsidRDefault="00423311" w:rsidP="00B4220C">
            <w:pPr>
              <w:jc w:val="both"/>
              <w:rPr>
                <w:rFonts w:asciiTheme="minorHAnsi" w:hAnsiTheme="minorHAnsi" w:cs="Arial"/>
                <w:sz w:val="20"/>
                <w:szCs w:val="20"/>
              </w:rPr>
            </w:pPr>
          </w:p>
        </w:tc>
        <w:tc>
          <w:tcPr>
            <w:tcW w:w="1720" w:type="dxa"/>
          </w:tcPr>
          <w:p w14:paraId="1C0282C2"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C-MRA-01</w:t>
            </w:r>
          </w:p>
        </w:tc>
        <w:tc>
          <w:tcPr>
            <w:tcW w:w="1087" w:type="dxa"/>
          </w:tcPr>
          <w:p w14:paraId="275F172F"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06</w:t>
            </w:r>
          </w:p>
        </w:tc>
        <w:tc>
          <w:tcPr>
            <w:tcW w:w="1806" w:type="dxa"/>
          </w:tcPr>
          <w:p w14:paraId="06091D3A"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05/09/2016</w:t>
            </w:r>
          </w:p>
        </w:tc>
        <w:tc>
          <w:tcPr>
            <w:tcW w:w="1538" w:type="dxa"/>
          </w:tcPr>
          <w:p w14:paraId="26B2E18F"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3783FA39" w14:textId="77777777" w:rsidR="00423311" w:rsidRPr="00C2612D" w:rsidRDefault="00423311" w:rsidP="00B4220C">
            <w:pPr>
              <w:jc w:val="both"/>
              <w:rPr>
                <w:rFonts w:asciiTheme="minorHAnsi" w:hAnsiTheme="minorHAnsi" w:cs="Arial"/>
                <w:sz w:val="20"/>
                <w:szCs w:val="20"/>
              </w:rPr>
            </w:pPr>
          </w:p>
        </w:tc>
      </w:tr>
      <w:tr w:rsidR="00423311" w14:paraId="28B8DA08" w14:textId="77777777" w:rsidTr="00B4220C">
        <w:tc>
          <w:tcPr>
            <w:tcW w:w="1886" w:type="dxa"/>
            <w:gridSpan w:val="2"/>
          </w:tcPr>
          <w:p w14:paraId="2BF31EE5" w14:textId="77777777" w:rsidR="00423311" w:rsidRPr="00C2612D" w:rsidRDefault="00423311" w:rsidP="00B4220C">
            <w:pPr>
              <w:jc w:val="both"/>
              <w:rPr>
                <w:rFonts w:asciiTheme="minorHAnsi" w:hAnsiTheme="minorHAnsi" w:cs="Arial"/>
                <w:sz w:val="20"/>
                <w:szCs w:val="20"/>
              </w:rPr>
            </w:pPr>
          </w:p>
        </w:tc>
        <w:tc>
          <w:tcPr>
            <w:tcW w:w="2362" w:type="dxa"/>
          </w:tcPr>
          <w:p w14:paraId="28F4F6F5" w14:textId="77777777" w:rsidR="00423311" w:rsidRPr="00C2612D" w:rsidRDefault="00423311" w:rsidP="00B4220C">
            <w:pPr>
              <w:spacing w:after="160" w:line="256" w:lineRule="auto"/>
              <w:contextualSpacing/>
              <w:rPr>
                <w:rFonts w:asciiTheme="minorHAnsi" w:hAnsiTheme="minorHAnsi" w:cs="Arial"/>
                <w:sz w:val="20"/>
                <w:szCs w:val="20"/>
              </w:rPr>
            </w:pPr>
            <w:r w:rsidRPr="00C2612D">
              <w:rPr>
                <w:rFonts w:asciiTheme="minorHAnsi" w:hAnsiTheme="minorHAnsi" w:cs="Arial"/>
                <w:sz w:val="20"/>
                <w:szCs w:val="20"/>
              </w:rPr>
              <w:t xml:space="preserve">PROCEDIMIENTO PARA INTEGRAR LAS LISTAS DE AUXILIARES DE LA JUSTICIA </w:t>
            </w:r>
          </w:p>
          <w:p w14:paraId="58B2DE95" w14:textId="77777777" w:rsidR="00423311" w:rsidRPr="00C2612D" w:rsidRDefault="00423311" w:rsidP="00B4220C">
            <w:pPr>
              <w:spacing w:after="160" w:line="256" w:lineRule="auto"/>
              <w:contextualSpacing/>
              <w:rPr>
                <w:rFonts w:asciiTheme="minorHAnsi" w:hAnsiTheme="minorHAnsi" w:cs="Arial"/>
                <w:sz w:val="20"/>
                <w:szCs w:val="20"/>
              </w:rPr>
            </w:pPr>
          </w:p>
        </w:tc>
        <w:tc>
          <w:tcPr>
            <w:tcW w:w="709" w:type="dxa"/>
          </w:tcPr>
          <w:p w14:paraId="6111E234" w14:textId="77777777" w:rsidR="00423311" w:rsidRPr="00C2612D" w:rsidRDefault="00423311" w:rsidP="00B4220C">
            <w:pPr>
              <w:jc w:val="both"/>
              <w:rPr>
                <w:rFonts w:asciiTheme="minorHAnsi" w:hAnsiTheme="minorHAnsi" w:cs="Arial"/>
                <w:sz w:val="20"/>
                <w:szCs w:val="20"/>
              </w:rPr>
            </w:pPr>
          </w:p>
        </w:tc>
        <w:tc>
          <w:tcPr>
            <w:tcW w:w="567" w:type="dxa"/>
          </w:tcPr>
          <w:p w14:paraId="061FCA33"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0C9CA9D2"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P-MRA-03</w:t>
            </w:r>
          </w:p>
        </w:tc>
        <w:tc>
          <w:tcPr>
            <w:tcW w:w="1087" w:type="dxa"/>
          </w:tcPr>
          <w:p w14:paraId="712BA5F8"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05</w:t>
            </w:r>
          </w:p>
        </w:tc>
        <w:tc>
          <w:tcPr>
            <w:tcW w:w="1806" w:type="dxa"/>
          </w:tcPr>
          <w:p w14:paraId="328AFC47"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07/10/2016</w:t>
            </w:r>
          </w:p>
        </w:tc>
        <w:tc>
          <w:tcPr>
            <w:tcW w:w="1538" w:type="dxa"/>
          </w:tcPr>
          <w:p w14:paraId="18FCF9E6"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3C0BB8AF" w14:textId="77777777" w:rsidR="00423311" w:rsidRPr="00C2612D" w:rsidRDefault="00423311" w:rsidP="00B4220C">
            <w:pPr>
              <w:jc w:val="both"/>
              <w:rPr>
                <w:rFonts w:asciiTheme="minorHAnsi" w:hAnsiTheme="minorHAnsi" w:cs="Arial"/>
                <w:sz w:val="20"/>
                <w:szCs w:val="20"/>
              </w:rPr>
            </w:pPr>
          </w:p>
        </w:tc>
      </w:tr>
      <w:tr w:rsidR="00423311" w14:paraId="75062B93" w14:textId="77777777" w:rsidTr="00B4220C">
        <w:tc>
          <w:tcPr>
            <w:tcW w:w="1886" w:type="dxa"/>
            <w:gridSpan w:val="2"/>
          </w:tcPr>
          <w:p w14:paraId="5691312F" w14:textId="77777777" w:rsidR="00423311" w:rsidRPr="00C2612D" w:rsidRDefault="00423311" w:rsidP="00B4220C">
            <w:pPr>
              <w:jc w:val="both"/>
              <w:rPr>
                <w:rFonts w:asciiTheme="minorHAnsi" w:hAnsiTheme="minorHAnsi" w:cs="Arial"/>
                <w:sz w:val="20"/>
                <w:szCs w:val="20"/>
              </w:rPr>
            </w:pPr>
          </w:p>
        </w:tc>
        <w:tc>
          <w:tcPr>
            <w:tcW w:w="2362" w:type="dxa"/>
          </w:tcPr>
          <w:p w14:paraId="1B18AE78" w14:textId="77777777" w:rsidR="00423311" w:rsidRPr="00C2612D" w:rsidRDefault="00423311" w:rsidP="00B4220C">
            <w:pPr>
              <w:spacing w:after="160" w:line="256" w:lineRule="auto"/>
              <w:contextualSpacing/>
              <w:rPr>
                <w:rFonts w:asciiTheme="minorHAnsi" w:hAnsiTheme="minorHAnsi" w:cs="Arial"/>
                <w:sz w:val="20"/>
                <w:szCs w:val="20"/>
              </w:rPr>
            </w:pPr>
            <w:r w:rsidRPr="00C2612D">
              <w:rPr>
                <w:rFonts w:asciiTheme="minorHAnsi" w:hAnsiTheme="minorHAnsi" w:cs="Arial"/>
                <w:sz w:val="20"/>
                <w:szCs w:val="20"/>
              </w:rPr>
              <w:t>PROCEDIMIENTO PARA EXPEDIR RESOLUCIÓN DE PRÁCTICA JURÍDICA.</w:t>
            </w:r>
          </w:p>
          <w:p w14:paraId="1CE9F5A2" w14:textId="77777777" w:rsidR="00423311" w:rsidRPr="00C2612D" w:rsidRDefault="00423311" w:rsidP="00B4220C">
            <w:pPr>
              <w:spacing w:after="160" w:line="256" w:lineRule="auto"/>
              <w:contextualSpacing/>
              <w:rPr>
                <w:rFonts w:asciiTheme="minorHAnsi" w:hAnsiTheme="minorHAnsi" w:cs="Arial"/>
                <w:sz w:val="20"/>
                <w:szCs w:val="20"/>
              </w:rPr>
            </w:pPr>
          </w:p>
        </w:tc>
        <w:tc>
          <w:tcPr>
            <w:tcW w:w="709" w:type="dxa"/>
          </w:tcPr>
          <w:p w14:paraId="5680F8A1" w14:textId="77777777" w:rsidR="00423311" w:rsidRPr="00C2612D" w:rsidRDefault="00423311" w:rsidP="00B4220C">
            <w:pPr>
              <w:jc w:val="both"/>
              <w:rPr>
                <w:rFonts w:asciiTheme="minorHAnsi" w:hAnsiTheme="minorHAnsi" w:cs="Arial"/>
                <w:sz w:val="20"/>
                <w:szCs w:val="20"/>
              </w:rPr>
            </w:pPr>
          </w:p>
        </w:tc>
        <w:tc>
          <w:tcPr>
            <w:tcW w:w="567" w:type="dxa"/>
          </w:tcPr>
          <w:p w14:paraId="2CCF1BD8"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206C01C4"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P-MRA-02</w:t>
            </w:r>
          </w:p>
        </w:tc>
        <w:tc>
          <w:tcPr>
            <w:tcW w:w="1087" w:type="dxa"/>
          </w:tcPr>
          <w:p w14:paraId="6A8C7CF0"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sz w:val="20"/>
                <w:szCs w:val="20"/>
              </w:rPr>
              <w:t>04</w:t>
            </w:r>
          </w:p>
        </w:tc>
        <w:tc>
          <w:tcPr>
            <w:tcW w:w="1806" w:type="dxa"/>
          </w:tcPr>
          <w:p w14:paraId="2AA200FE" w14:textId="77777777" w:rsidR="00423311" w:rsidRPr="00C2612D" w:rsidRDefault="00423311" w:rsidP="00B4220C">
            <w:pPr>
              <w:jc w:val="both"/>
              <w:rPr>
                <w:rFonts w:asciiTheme="minorHAnsi" w:hAnsiTheme="minorHAnsi" w:cs="Arial"/>
                <w:b/>
                <w:color w:val="767171"/>
                <w:sz w:val="20"/>
                <w:szCs w:val="20"/>
              </w:rPr>
            </w:pPr>
          </w:p>
          <w:p w14:paraId="240CE924" w14:textId="77777777" w:rsidR="00423311" w:rsidRPr="00C2612D" w:rsidRDefault="00423311" w:rsidP="00B4220C">
            <w:pPr>
              <w:rPr>
                <w:rFonts w:asciiTheme="minorHAnsi" w:hAnsiTheme="minorHAnsi" w:cs="Arial"/>
                <w:sz w:val="20"/>
                <w:szCs w:val="20"/>
              </w:rPr>
            </w:pPr>
          </w:p>
          <w:p w14:paraId="1E58CDE4" w14:textId="77777777" w:rsidR="00423311" w:rsidRPr="00C2612D" w:rsidRDefault="00423311" w:rsidP="00B4220C">
            <w:pPr>
              <w:jc w:val="center"/>
              <w:rPr>
                <w:rFonts w:asciiTheme="minorHAnsi" w:hAnsiTheme="minorHAnsi" w:cs="Arial"/>
                <w:sz w:val="20"/>
                <w:szCs w:val="20"/>
              </w:rPr>
            </w:pPr>
            <w:r w:rsidRPr="00C2612D">
              <w:rPr>
                <w:rFonts w:asciiTheme="minorHAnsi" w:hAnsiTheme="minorHAnsi" w:cs="Arial"/>
                <w:b/>
                <w:color w:val="767171"/>
                <w:sz w:val="20"/>
                <w:szCs w:val="20"/>
              </w:rPr>
              <w:t>07/10/2016</w:t>
            </w:r>
          </w:p>
        </w:tc>
        <w:tc>
          <w:tcPr>
            <w:tcW w:w="1538" w:type="dxa"/>
          </w:tcPr>
          <w:p w14:paraId="4FDF6610"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485B6388" w14:textId="77777777" w:rsidR="00423311" w:rsidRPr="00C2612D" w:rsidRDefault="00423311" w:rsidP="00B4220C">
            <w:pPr>
              <w:jc w:val="both"/>
              <w:rPr>
                <w:rFonts w:asciiTheme="minorHAnsi" w:hAnsiTheme="minorHAnsi" w:cs="Arial"/>
                <w:sz w:val="20"/>
                <w:szCs w:val="20"/>
              </w:rPr>
            </w:pPr>
          </w:p>
        </w:tc>
      </w:tr>
      <w:tr w:rsidR="00423311" w14:paraId="60991AB1" w14:textId="77777777" w:rsidTr="00B4220C">
        <w:tc>
          <w:tcPr>
            <w:tcW w:w="1886" w:type="dxa"/>
            <w:gridSpan w:val="2"/>
          </w:tcPr>
          <w:p w14:paraId="08C29812" w14:textId="77777777" w:rsidR="00423311" w:rsidRPr="00C2612D" w:rsidRDefault="00423311" w:rsidP="00B4220C">
            <w:pPr>
              <w:jc w:val="both"/>
              <w:rPr>
                <w:rFonts w:asciiTheme="minorHAnsi" w:hAnsiTheme="minorHAnsi" w:cs="Arial"/>
                <w:sz w:val="20"/>
                <w:szCs w:val="20"/>
              </w:rPr>
            </w:pPr>
          </w:p>
        </w:tc>
        <w:tc>
          <w:tcPr>
            <w:tcW w:w="2362" w:type="dxa"/>
          </w:tcPr>
          <w:p w14:paraId="2C50B325" w14:textId="77777777" w:rsidR="00423311" w:rsidRPr="00C2612D" w:rsidRDefault="00423311" w:rsidP="00B4220C">
            <w:pPr>
              <w:spacing w:after="160" w:line="256" w:lineRule="auto"/>
              <w:contextualSpacing/>
              <w:rPr>
                <w:rFonts w:asciiTheme="minorHAnsi" w:hAnsiTheme="minorHAnsi" w:cs="Arial"/>
                <w:sz w:val="20"/>
                <w:szCs w:val="20"/>
              </w:rPr>
            </w:pPr>
            <w:r w:rsidRPr="00C2612D">
              <w:rPr>
                <w:rFonts w:asciiTheme="minorHAnsi" w:hAnsiTheme="minorHAnsi" w:cs="Arial"/>
                <w:sz w:val="20"/>
                <w:szCs w:val="20"/>
              </w:rPr>
              <w:t xml:space="preserve">PROCEDIMIENTO PARA EL REGISTRO E IDENTIFICACION DE JUECES DE PAZ Y DE RECONCIDERACION </w:t>
            </w:r>
          </w:p>
          <w:p w14:paraId="2EF56CA8" w14:textId="77777777" w:rsidR="00423311" w:rsidRPr="00C2612D" w:rsidRDefault="00423311" w:rsidP="00B4220C">
            <w:pPr>
              <w:spacing w:after="160" w:line="256" w:lineRule="auto"/>
              <w:contextualSpacing/>
              <w:jc w:val="right"/>
              <w:rPr>
                <w:rFonts w:asciiTheme="minorHAnsi" w:hAnsiTheme="minorHAnsi" w:cs="Arial"/>
                <w:sz w:val="20"/>
                <w:szCs w:val="20"/>
              </w:rPr>
            </w:pPr>
          </w:p>
        </w:tc>
        <w:tc>
          <w:tcPr>
            <w:tcW w:w="709" w:type="dxa"/>
          </w:tcPr>
          <w:p w14:paraId="1856372F" w14:textId="77777777" w:rsidR="00423311" w:rsidRPr="00C2612D" w:rsidRDefault="00423311" w:rsidP="00B4220C">
            <w:pPr>
              <w:jc w:val="both"/>
              <w:rPr>
                <w:rFonts w:asciiTheme="minorHAnsi" w:hAnsiTheme="minorHAnsi" w:cs="Arial"/>
                <w:sz w:val="20"/>
                <w:szCs w:val="20"/>
              </w:rPr>
            </w:pPr>
          </w:p>
        </w:tc>
        <w:tc>
          <w:tcPr>
            <w:tcW w:w="567" w:type="dxa"/>
          </w:tcPr>
          <w:p w14:paraId="3E8FCADC"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2D662A06"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P-MRA-04</w:t>
            </w:r>
          </w:p>
        </w:tc>
        <w:tc>
          <w:tcPr>
            <w:tcW w:w="1087" w:type="dxa"/>
          </w:tcPr>
          <w:p w14:paraId="4366E253"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03</w:t>
            </w:r>
          </w:p>
        </w:tc>
        <w:tc>
          <w:tcPr>
            <w:tcW w:w="1806" w:type="dxa"/>
          </w:tcPr>
          <w:p w14:paraId="5D056231"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07/10/2016</w:t>
            </w:r>
          </w:p>
        </w:tc>
        <w:tc>
          <w:tcPr>
            <w:tcW w:w="1538" w:type="dxa"/>
          </w:tcPr>
          <w:p w14:paraId="3294DC0D"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13CAA7EE" w14:textId="77777777" w:rsidR="00423311" w:rsidRPr="00C2612D" w:rsidRDefault="00423311" w:rsidP="00B4220C">
            <w:pPr>
              <w:jc w:val="both"/>
              <w:rPr>
                <w:rFonts w:asciiTheme="minorHAnsi" w:hAnsiTheme="minorHAnsi" w:cs="Arial"/>
                <w:sz w:val="20"/>
                <w:szCs w:val="20"/>
              </w:rPr>
            </w:pPr>
          </w:p>
        </w:tc>
      </w:tr>
      <w:tr w:rsidR="00423311" w14:paraId="3796C249" w14:textId="77777777" w:rsidTr="00B4220C">
        <w:tc>
          <w:tcPr>
            <w:tcW w:w="1886" w:type="dxa"/>
            <w:gridSpan w:val="2"/>
          </w:tcPr>
          <w:p w14:paraId="6CA1F235" w14:textId="77777777" w:rsidR="00423311" w:rsidRPr="00C2612D" w:rsidRDefault="00423311" w:rsidP="00B4220C">
            <w:pPr>
              <w:jc w:val="both"/>
              <w:rPr>
                <w:rFonts w:asciiTheme="minorHAnsi" w:hAnsiTheme="minorHAnsi" w:cs="Arial"/>
                <w:sz w:val="20"/>
                <w:szCs w:val="20"/>
              </w:rPr>
            </w:pPr>
          </w:p>
        </w:tc>
        <w:tc>
          <w:tcPr>
            <w:tcW w:w="2362" w:type="dxa"/>
          </w:tcPr>
          <w:p w14:paraId="1BD5C967" w14:textId="77777777" w:rsidR="00423311" w:rsidRPr="00C2612D" w:rsidRDefault="00423311" w:rsidP="00B4220C">
            <w:pPr>
              <w:spacing w:after="160" w:line="256" w:lineRule="auto"/>
              <w:contextualSpacing/>
              <w:rPr>
                <w:rFonts w:asciiTheme="minorHAnsi" w:hAnsiTheme="minorHAnsi" w:cs="Arial"/>
                <w:sz w:val="20"/>
                <w:szCs w:val="20"/>
              </w:rPr>
            </w:pPr>
            <w:r w:rsidRPr="00C2612D">
              <w:rPr>
                <w:rFonts w:asciiTheme="minorHAnsi" w:hAnsiTheme="minorHAnsi" w:cs="Arial"/>
                <w:sz w:val="20"/>
                <w:szCs w:val="20"/>
              </w:rPr>
              <w:t>PROCEDIMIENTO PARA CONTROLAR LAS PRÁCTICAS ACADEMICAS.</w:t>
            </w:r>
          </w:p>
          <w:p w14:paraId="739C287E" w14:textId="77777777" w:rsidR="00423311" w:rsidRPr="00C2612D" w:rsidRDefault="00423311" w:rsidP="00B4220C">
            <w:pPr>
              <w:spacing w:after="160" w:line="256" w:lineRule="auto"/>
              <w:contextualSpacing/>
              <w:rPr>
                <w:rFonts w:asciiTheme="minorHAnsi" w:hAnsiTheme="minorHAnsi" w:cs="Arial"/>
                <w:sz w:val="20"/>
                <w:szCs w:val="20"/>
              </w:rPr>
            </w:pPr>
          </w:p>
        </w:tc>
        <w:tc>
          <w:tcPr>
            <w:tcW w:w="709" w:type="dxa"/>
          </w:tcPr>
          <w:p w14:paraId="48CA4CD4" w14:textId="77777777" w:rsidR="00423311" w:rsidRPr="00C2612D" w:rsidRDefault="00423311" w:rsidP="00B4220C">
            <w:pPr>
              <w:jc w:val="both"/>
              <w:rPr>
                <w:rFonts w:asciiTheme="minorHAnsi" w:hAnsiTheme="minorHAnsi" w:cs="Arial"/>
                <w:sz w:val="20"/>
                <w:szCs w:val="20"/>
              </w:rPr>
            </w:pPr>
          </w:p>
        </w:tc>
        <w:tc>
          <w:tcPr>
            <w:tcW w:w="567" w:type="dxa"/>
          </w:tcPr>
          <w:p w14:paraId="13F23FF4"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4F8C2C70"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P-MRA-05</w:t>
            </w:r>
          </w:p>
        </w:tc>
        <w:tc>
          <w:tcPr>
            <w:tcW w:w="1087" w:type="dxa"/>
          </w:tcPr>
          <w:p w14:paraId="4F919263"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02</w:t>
            </w:r>
          </w:p>
        </w:tc>
        <w:tc>
          <w:tcPr>
            <w:tcW w:w="1806" w:type="dxa"/>
          </w:tcPr>
          <w:p w14:paraId="1EA9C7AB"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07/10/2016</w:t>
            </w:r>
          </w:p>
        </w:tc>
        <w:tc>
          <w:tcPr>
            <w:tcW w:w="1538" w:type="dxa"/>
          </w:tcPr>
          <w:p w14:paraId="725DAD94"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0ED90B64" w14:textId="77777777" w:rsidR="00423311" w:rsidRPr="00C2612D" w:rsidRDefault="00423311" w:rsidP="00B4220C">
            <w:pPr>
              <w:jc w:val="both"/>
              <w:rPr>
                <w:rFonts w:asciiTheme="minorHAnsi" w:hAnsiTheme="minorHAnsi" w:cs="Arial"/>
                <w:sz w:val="20"/>
                <w:szCs w:val="20"/>
              </w:rPr>
            </w:pPr>
          </w:p>
        </w:tc>
      </w:tr>
      <w:tr w:rsidR="00423311" w14:paraId="282B2ED5" w14:textId="77777777" w:rsidTr="00B4220C">
        <w:tc>
          <w:tcPr>
            <w:tcW w:w="1886" w:type="dxa"/>
            <w:gridSpan w:val="2"/>
          </w:tcPr>
          <w:p w14:paraId="2DA844E2" w14:textId="77777777" w:rsidR="00423311" w:rsidRPr="00C2612D" w:rsidRDefault="00423311" w:rsidP="00B4220C">
            <w:pPr>
              <w:jc w:val="both"/>
              <w:rPr>
                <w:rFonts w:asciiTheme="minorHAnsi" w:hAnsiTheme="minorHAnsi" w:cs="Arial"/>
                <w:sz w:val="20"/>
                <w:szCs w:val="20"/>
              </w:rPr>
            </w:pPr>
          </w:p>
        </w:tc>
        <w:tc>
          <w:tcPr>
            <w:tcW w:w="2362" w:type="dxa"/>
          </w:tcPr>
          <w:p w14:paraId="2B676E31" w14:textId="77777777" w:rsidR="00423311" w:rsidRPr="00C2612D" w:rsidRDefault="00423311" w:rsidP="00B4220C">
            <w:pPr>
              <w:spacing w:after="160" w:line="256" w:lineRule="auto"/>
              <w:contextualSpacing/>
              <w:rPr>
                <w:rFonts w:asciiTheme="minorHAnsi" w:hAnsiTheme="minorHAnsi" w:cs="Arial"/>
                <w:sz w:val="20"/>
                <w:szCs w:val="20"/>
              </w:rPr>
            </w:pPr>
            <w:r w:rsidRPr="00C2612D">
              <w:rPr>
                <w:rFonts w:asciiTheme="minorHAnsi" w:hAnsiTheme="minorHAnsi" w:cs="Arial"/>
                <w:sz w:val="20"/>
                <w:szCs w:val="20"/>
              </w:rPr>
              <w:t>PROCEDIMIENTO PARA EXPEDIR LICENCIAS TEMPORALES.</w:t>
            </w:r>
          </w:p>
          <w:p w14:paraId="39FB0A58" w14:textId="77777777" w:rsidR="00423311" w:rsidRPr="00C2612D" w:rsidRDefault="00423311" w:rsidP="00B4220C">
            <w:pPr>
              <w:spacing w:after="160" w:line="256" w:lineRule="auto"/>
              <w:contextualSpacing/>
              <w:jc w:val="center"/>
              <w:rPr>
                <w:rFonts w:asciiTheme="minorHAnsi" w:hAnsiTheme="minorHAnsi" w:cs="Arial"/>
                <w:sz w:val="20"/>
                <w:szCs w:val="20"/>
              </w:rPr>
            </w:pPr>
          </w:p>
        </w:tc>
        <w:tc>
          <w:tcPr>
            <w:tcW w:w="709" w:type="dxa"/>
          </w:tcPr>
          <w:p w14:paraId="6EC8A2D0" w14:textId="77777777" w:rsidR="00423311" w:rsidRPr="00C2612D" w:rsidRDefault="00423311" w:rsidP="00B4220C">
            <w:pPr>
              <w:jc w:val="both"/>
              <w:rPr>
                <w:rFonts w:asciiTheme="minorHAnsi" w:hAnsiTheme="minorHAnsi" w:cs="Arial"/>
                <w:sz w:val="20"/>
                <w:szCs w:val="20"/>
              </w:rPr>
            </w:pPr>
          </w:p>
        </w:tc>
        <w:tc>
          <w:tcPr>
            <w:tcW w:w="567" w:type="dxa"/>
          </w:tcPr>
          <w:p w14:paraId="221B0564"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01AAA2AD"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P-MRA-06</w:t>
            </w:r>
          </w:p>
        </w:tc>
        <w:tc>
          <w:tcPr>
            <w:tcW w:w="1087" w:type="dxa"/>
          </w:tcPr>
          <w:p w14:paraId="0A2F760E"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02</w:t>
            </w:r>
          </w:p>
        </w:tc>
        <w:tc>
          <w:tcPr>
            <w:tcW w:w="1806" w:type="dxa"/>
          </w:tcPr>
          <w:p w14:paraId="59D0BB32"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07/10/2016</w:t>
            </w:r>
          </w:p>
          <w:p w14:paraId="37AA6245" w14:textId="77777777" w:rsidR="00423311" w:rsidRPr="00C2612D" w:rsidRDefault="00423311" w:rsidP="00B4220C">
            <w:pPr>
              <w:rPr>
                <w:rFonts w:asciiTheme="minorHAnsi" w:hAnsiTheme="minorHAnsi" w:cs="Arial"/>
                <w:sz w:val="20"/>
                <w:szCs w:val="20"/>
              </w:rPr>
            </w:pPr>
          </w:p>
          <w:p w14:paraId="1E88B7F3" w14:textId="77777777" w:rsidR="00423311" w:rsidRPr="00C2612D" w:rsidRDefault="00423311" w:rsidP="00B4220C">
            <w:pPr>
              <w:jc w:val="center"/>
              <w:rPr>
                <w:rFonts w:asciiTheme="minorHAnsi" w:hAnsiTheme="minorHAnsi" w:cs="Arial"/>
                <w:sz w:val="20"/>
                <w:szCs w:val="20"/>
              </w:rPr>
            </w:pPr>
          </w:p>
        </w:tc>
        <w:tc>
          <w:tcPr>
            <w:tcW w:w="1538" w:type="dxa"/>
          </w:tcPr>
          <w:p w14:paraId="7E05B8AB"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3C8A7EB1" w14:textId="77777777" w:rsidR="00423311" w:rsidRPr="00C2612D" w:rsidRDefault="00423311" w:rsidP="00B4220C">
            <w:pPr>
              <w:jc w:val="both"/>
              <w:rPr>
                <w:rFonts w:asciiTheme="minorHAnsi" w:hAnsiTheme="minorHAnsi" w:cs="Arial"/>
                <w:sz w:val="20"/>
                <w:szCs w:val="20"/>
              </w:rPr>
            </w:pPr>
          </w:p>
        </w:tc>
      </w:tr>
      <w:tr w:rsidR="00423311" w14:paraId="731171D2" w14:textId="77777777" w:rsidTr="00B4220C">
        <w:tc>
          <w:tcPr>
            <w:tcW w:w="1886" w:type="dxa"/>
            <w:gridSpan w:val="2"/>
            <w:shd w:val="clear" w:color="auto" w:fill="8496B0" w:themeFill="text2" w:themeFillTint="99"/>
          </w:tcPr>
          <w:p w14:paraId="1BB075C0" w14:textId="77777777" w:rsidR="00423311" w:rsidRPr="00C2612D" w:rsidRDefault="00423311" w:rsidP="00B4220C">
            <w:pPr>
              <w:jc w:val="both"/>
              <w:rPr>
                <w:rFonts w:asciiTheme="minorHAnsi" w:hAnsiTheme="minorHAnsi" w:cs="Arial"/>
                <w:sz w:val="20"/>
                <w:szCs w:val="20"/>
              </w:rPr>
            </w:pPr>
          </w:p>
        </w:tc>
        <w:tc>
          <w:tcPr>
            <w:tcW w:w="11531" w:type="dxa"/>
            <w:gridSpan w:val="8"/>
            <w:shd w:val="clear" w:color="auto" w:fill="8496B0" w:themeFill="text2" w:themeFillTint="99"/>
          </w:tcPr>
          <w:p w14:paraId="5BA20E74" w14:textId="77777777" w:rsidR="00423311" w:rsidRPr="00C2612D" w:rsidRDefault="00423311" w:rsidP="00B4220C">
            <w:pPr>
              <w:jc w:val="center"/>
              <w:rPr>
                <w:rFonts w:asciiTheme="minorHAnsi" w:hAnsiTheme="minorHAnsi" w:cs="Arial"/>
                <w:b/>
                <w:sz w:val="20"/>
                <w:szCs w:val="20"/>
              </w:rPr>
            </w:pPr>
            <w:r w:rsidRPr="00C2612D">
              <w:rPr>
                <w:rFonts w:asciiTheme="minorHAnsi" w:hAnsiTheme="minorHAnsi" w:cs="Arial"/>
                <w:b/>
                <w:sz w:val="20"/>
                <w:szCs w:val="20"/>
              </w:rPr>
              <w:t>GESTIÒN DOCUMENTAL</w:t>
            </w:r>
          </w:p>
        </w:tc>
      </w:tr>
      <w:tr w:rsidR="00423311" w14:paraId="105571D3" w14:textId="77777777" w:rsidTr="00B4220C">
        <w:tc>
          <w:tcPr>
            <w:tcW w:w="1886" w:type="dxa"/>
            <w:gridSpan w:val="2"/>
          </w:tcPr>
          <w:p w14:paraId="7F4884E3"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APOYO</w:t>
            </w:r>
          </w:p>
        </w:tc>
        <w:tc>
          <w:tcPr>
            <w:tcW w:w="2362" w:type="dxa"/>
          </w:tcPr>
          <w:p w14:paraId="1C1F058F" w14:textId="77777777" w:rsidR="00423311" w:rsidRPr="00C2612D" w:rsidRDefault="00423311" w:rsidP="00B4220C">
            <w:pPr>
              <w:spacing w:after="160" w:line="256" w:lineRule="auto"/>
              <w:contextualSpacing/>
              <w:jc w:val="both"/>
              <w:rPr>
                <w:rFonts w:asciiTheme="minorHAnsi" w:hAnsiTheme="minorHAnsi" w:cs="Arial"/>
                <w:sz w:val="20"/>
                <w:szCs w:val="20"/>
              </w:rPr>
            </w:pPr>
            <w:r w:rsidRPr="00C2612D">
              <w:rPr>
                <w:rFonts w:asciiTheme="minorHAnsi" w:hAnsiTheme="minorHAnsi" w:cs="Arial"/>
                <w:sz w:val="20"/>
                <w:szCs w:val="20"/>
              </w:rPr>
              <w:t>GESTIÓN DOCUMENTAL</w:t>
            </w:r>
          </w:p>
        </w:tc>
        <w:tc>
          <w:tcPr>
            <w:tcW w:w="709" w:type="dxa"/>
          </w:tcPr>
          <w:p w14:paraId="6D24F39F"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567" w:type="dxa"/>
          </w:tcPr>
          <w:p w14:paraId="3DA30F33" w14:textId="77777777" w:rsidR="00423311" w:rsidRPr="00C2612D" w:rsidRDefault="00423311" w:rsidP="00B4220C">
            <w:pPr>
              <w:jc w:val="both"/>
              <w:rPr>
                <w:rFonts w:asciiTheme="minorHAnsi" w:hAnsiTheme="minorHAnsi" w:cs="Arial"/>
                <w:sz w:val="20"/>
                <w:szCs w:val="20"/>
              </w:rPr>
            </w:pPr>
          </w:p>
        </w:tc>
        <w:tc>
          <w:tcPr>
            <w:tcW w:w="1720" w:type="dxa"/>
          </w:tcPr>
          <w:p w14:paraId="338AFBDB"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C-AGD-01</w:t>
            </w:r>
          </w:p>
        </w:tc>
        <w:tc>
          <w:tcPr>
            <w:tcW w:w="1087" w:type="dxa"/>
          </w:tcPr>
          <w:p w14:paraId="75ECE2B6"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04</w:t>
            </w:r>
          </w:p>
        </w:tc>
        <w:tc>
          <w:tcPr>
            <w:tcW w:w="1806" w:type="dxa"/>
          </w:tcPr>
          <w:p w14:paraId="1BC25E60"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31/03/2017</w:t>
            </w:r>
          </w:p>
        </w:tc>
        <w:tc>
          <w:tcPr>
            <w:tcW w:w="1538" w:type="dxa"/>
          </w:tcPr>
          <w:p w14:paraId="0AAB3EE7"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6698D5F8" w14:textId="77777777" w:rsidR="00423311" w:rsidRPr="00C2612D" w:rsidRDefault="00423311" w:rsidP="00B4220C">
            <w:pPr>
              <w:jc w:val="both"/>
              <w:rPr>
                <w:rFonts w:asciiTheme="minorHAnsi" w:hAnsiTheme="minorHAnsi" w:cs="Arial"/>
                <w:sz w:val="20"/>
                <w:szCs w:val="20"/>
              </w:rPr>
            </w:pPr>
          </w:p>
        </w:tc>
      </w:tr>
      <w:tr w:rsidR="00423311" w14:paraId="00D6145B" w14:textId="77777777" w:rsidTr="00B4220C">
        <w:tc>
          <w:tcPr>
            <w:tcW w:w="1886" w:type="dxa"/>
            <w:gridSpan w:val="2"/>
          </w:tcPr>
          <w:p w14:paraId="38FC6041" w14:textId="77777777" w:rsidR="00423311" w:rsidRPr="00C2612D" w:rsidRDefault="00423311" w:rsidP="00B4220C">
            <w:pPr>
              <w:jc w:val="both"/>
              <w:rPr>
                <w:rFonts w:asciiTheme="minorHAnsi" w:hAnsiTheme="minorHAnsi" w:cs="Arial"/>
                <w:sz w:val="20"/>
                <w:szCs w:val="20"/>
              </w:rPr>
            </w:pPr>
          </w:p>
        </w:tc>
        <w:tc>
          <w:tcPr>
            <w:tcW w:w="2362" w:type="dxa"/>
          </w:tcPr>
          <w:p w14:paraId="450564B8" w14:textId="77777777" w:rsidR="00423311" w:rsidRPr="00C2612D" w:rsidRDefault="00423311" w:rsidP="00B4220C">
            <w:pPr>
              <w:spacing w:after="160" w:line="256" w:lineRule="auto"/>
              <w:contextualSpacing/>
              <w:rPr>
                <w:rFonts w:asciiTheme="minorHAnsi" w:hAnsiTheme="minorHAnsi" w:cs="Arial"/>
                <w:sz w:val="20"/>
                <w:szCs w:val="20"/>
              </w:rPr>
            </w:pPr>
            <w:r w:rsidRPr="00C2612D">
              <w:rPr>
                <w:rFonts w:asciiTheme="minorHAnsi" w:hAnsiTheme="minorHAnsi" w:cs="Arial"/>
                <w:sz w:val="20"/>
                <w:szCs w:val="20"/>
              </w:rPr>
              <w:t>PROCEDIMIENTO PARA EL CONTROL DE DOCUMENTOS INTERNOS</w:t>
            </w:r>
          </w:p>
          <w:p w14:paraId="7AF5CF24" w14:textId="77777777" w:rsidR="00423311" w:rsidRPr="00C2612D" w:rsidRDefault="00423311" w:rsidP="00B4220C">
            <w:pPr>
              <w:spacing w:after="160" w:line="256" w:lineRule="auto"/>
              <w:ind w:firstLine="720"/>
              <w:contextualSpacing/>
              <w:rPr>
                <w:rFonts w:asciiTheme="minorHAnsi" w:hAnsiTheme="minorHAnsi" w:cs="Arial"/>
                <w:sz w:val="20"/>
                <w:szCs w:val="20"/>
              </w:rPr>
            </w:pPr>
          </w:p>
        </w:tc>
        <w:tc>
          <w:tcPr>
            <w:tcW w:w="709" w:type="dxa"/>
          </w:tcPr>
          <w:p w14:paraId="43189249" w14:textId="77777777" w:rsidR="00423311" w:rsidRPr="00C2612D" w:rsidRDefault="00423311" w:rsidP="00B4220C">
            <w:pPr>
              <w:jc w:val="both"/>
              <w:rPr>
                <w:rFonts w:asciiTheme="minorHAnsi" w:hAnsiTheme="minorHAnsi" w:cs="Arial"/>
                <w:sz w:val="20"/>
                <w:szCs w:val="20"/>
              </w:rPr>
            </w:pPr>
          </w:p>
        </w:tc>
        <w:tc>
          <w:tcPr>
            <w:tcW w:w="567" w:type="dxa"/>
          </w:tcPr>
          <w:p w14:paraId="20B0DE40"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3C4B0E06"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P-AGD-01</w:t>
            </w:r>
          </w:p>
        </w:tc>
        <w:tc>
          <w:tcPr>
            <w:tcW w:w="1087" w:type="dxa"/>
          </w:tcPr>
          <w:p w14:paraId="2665CEAD"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04</w:t>
            </w:r>
          </w:p>
        </w:tc>
        <w:tc>
          <w:tcPr>
            <w:tcW w:w="1806" w:type="dxa"/>
          </w:tcPr>
          <w:p w14:paraId="2AB69C2A"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08/09/2016</w:t>
            </w:r>
          </w:p>
          <w:p w14:paraId="3A91BE84" w14:textId="77777777" w:rsidR="00423311" w:rsidRPr="00C2612D" w:rsidRDefault="00423311" w:rsidP="00B4220C">
            <w:pPr>
              <w:rPr>
                <w:rFonts w:asciiTheme="minorHAnsi" w:hAnsiTheme="minorHAnsi" w:cs="Arial"/>
                <w:sz w:val="20"/>
                <w:szCs w:val="20"/>
              </w:rPr>
            </w:pPr>
          </w:p>
          <w:p w14:paraId="04469DD5" w14:textId="77777777" w:rsidR="00423311" w:rsidRPr="00C2612D" w:rsidRDefault="00423311" w:rsidP="00B4220C">
            <w:pPr>
              <w:rPr>
                <w:rFonts w:asciiTheme="minorHAnsi" w:hAnsiTheme="minorHAnsi" w:cs="Arial"/>
                <w:sz w:val="20"/>
                <w:szCs w:val="20"/>
              </w:rPr>
            </w:pPr>
          </w:p>
          <w:p w14:paraId="2421999F" w14:textId="77777777" w:rsidR="00423311" w:rsidRPr="00C2612D" w:rsidRDefault="00423311" w:rsidP="00B4220C">
            <w:pPr>
              <w:jc w:val="center"/>
              <w:rPr>
                <w:rFonts w:asciiTheme="minorHAnsi" w:hAnsiTheme="minorHAnsi" w:cs="Arial"/>
                <w:sz w:val="20"/>
                <w:szCs w:val="20"/>
              </w:rPr>
            </w:pPr>
          </w:p>
        </w:tc>
        <w:tc>
          <w:tcPr>
            <w:tcW w:w="1538" w:type="dxa"/>
          </w:tcPr>
          <w:p w14:paraId="380F26CE"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38506F99" w14:textId="77777777" w:rsidR="00423311" w:rsidRPr="00C2612D" w:rsidRDefault="00423311" w:rsidP="00B4220C">
            <w:pPr>
              <w:jc w:val="both"/>
              <w:rPr>
                <w:rFonts w:asciiTheme="minorHAnsi" w:hAnsiTheme="minorHAnsi" w:cs="Arial"/>
                <w:sz w:val="20"/>
                <w:szCs w:val="20"/>
              </w:rPr>
            </w:pPr>
          </w:p>
        </w:tc>
      </w:tr>
      <w:tr w:rsidR="00423311" w14:paraId="224681C2" w14:textId="77777777" w:rsidTr="00B4220C">
        <w:tc>
          <w:tcPr>
            <w:tcW w:w="1886" w:type="dxa"/>
            <w:gridSpan w:val="2"/>
          </w:tcPr>
          <w:p w14:paraId="2FD79D62" w14:textId="77777777" w:rsidR="00423311" w:rsidRPr="00C2612D" w:rsidRDefault="00423311" w:rsidP="00B4220C">
            <w:pPr>
              <w:jc w:val="both"/>
              <w:rPr>
                <w:rFonts w:asciiTheme="minorHAnsi" w:hAnsiTheme="minorHAnsi" w:cs="Arial"/>
                <w:sz w:val="20"/>
                <w:szCs w:val="20"/>
              </w:rPr>
            </w:pPr>
          </w:p>
        </w:tc>
        <w:tc>
          <w:tcPr>
            <w:tcW w:w="2362" w:type="dxa"/>
          </w:tcPr>
          <w:p w14:paraId="7DBD8686" w14:textId="77777777" w:rsidR="00423311" w:rsidRPr="00C2612D" w:rsidRDefault="00423311" w:rsidP="00B4220C">
            <w:pPr>
              <w:spacing w:after="160" w:line="256" w:lineRule="auto"/>
              <w:contextualSpacing/>
              <w:rPr>
                <w:rFonts w:asciiTheme="minorHAnsi" w:hAnsiTheme="minorHAnsi" w:cs="Arial"/>
                <w:sz w:val="20"/>
                <w:szCs w:val="20"/>
              </w:rPr>
            </w:pPr>
            <w:r w:rsidRPr="00C2612D">
              <w:rPr>
                <w:rFonts w:asciiTheme="minorHAnsi" w:hAnsiTheme="minorHAnsi" w:cs="Arial"/>
                <w:sz w:val="20"/>
                <w:szCs w:val="20"/>
              </w:rPr>
              <w:t>PROCEDIMIENTO PARA EL CONTROL DE DOCUMENTOS EXTERNOS Y NORMATIVIDAD</w:t>
            </w:r>
          </w:p>
          <w:p w14:paraId="6ADECAC9" w14:textId="77777777" w:rsidR="00423311" w:rsidRPr="00C2612D" w:rsidRDefault="00423311" w:rsidP="00B4220C">
            <w:pPr>
              <w:spacing w:after="160" w:line="256" w:lineRule="auto"/>
              <w:contextualSpacing/>
              <w:jc w:val="right"/>
              <w:rPr>
                <w:rFonts w:asciiTheme="minorHAnsi" w:hAnsiTheme="minorHAnsi" w:cs="Arial"/>
                <w:sz w:val="20"/>
                <w:szCs w:val="20"/>
              </w:rPr>
            </w:pPr>
          </w:p>
        </w:tc>
        <w:tc>
          <w:tcPr>
            <w:tcW w:w="709" w:type="dxa"/>
          </w:tcPr>
          <w:p w14:paraId="00166C3F" w14:textId="77777777" w:rsidR="00423311" w:rsidRPr="00C2612D" w:rsidRDefault="00423311" w:rsidP="00B4220C">
            <w:pPr>
              <w:jc w:val="both"/>
              <w:rPr>
                <w:rFonts w:asciiTheme="minorHAnsi" w:hAnsiTheme="minorHAnsi" w:cs="Arial"/>
                <w:sz w:val="20"/>
                <w:szCs w:val="20"/>
              </w:rPr>
            </w:pPr>
          </w:p>
        </w:tc>
        <w:tc>
          <w:tcPr>
            <w:tcW w:w="567" w:type="dxa"/>
          </w:tcPr>
          <w:p w14:paraId="77435DA9"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6E6D261D"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P-ESG-02</w:t>
            </w:r>
          </w:p>
        </w:tc>
        <w:tc>
          <w:tcPr>
            <w:tcW w:w="1087" w:type="dxa"/>
          </w:tcPr>
          <w:p w14:paraId="6C5C089D"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04</w:t>
            </w:r>
          </w:p>
        </w:tc>
        <w:tc>
          <w:tcPr>
            <w:tcW w:w="1806" w:type="dxa"/>
          </w:tcPr>
          <w:p w14:paraId="21C36666"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26/08/2016</w:t>
            </w:r>
          </w:p>
        </w:tc>
        <w:tc>
          <w:tcPr>
            <w:tcW w:w="1538" w:type="dxa"/>
          </w:tcPr>
          <w:p w14:paraId="603C182A"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7C77FD8A" w14:textId="77777777" w:rsidR="00423311" w:rsidRPr="00C2612D" w:rsidRDefault="00423311" w:rsidP="00B4220C">
            <w:pPr>
              <w:jc w:val="both"/>
              <w:rPr>
                <w:rFonts w:asciiTheme="minorHAnsi" w:hAnsiTheme="minorHAnsi" w:cs="Arial"/>
                <w:sz w:val="20"/>
                <w:szCs w:val="20"/>
              </w:rPr>
            </w:pPr>
          </w:p>
        </w:tc>
      </w:tr>
      <w:tr w:rsidR="00423311" w14:paraId="4C65A9E4" w14:textId="77777777" w:rsidTr="00B4220C">
        <w:tc>
          <w:tcPr>
            <w:tcW w:w="1886" w:type="dxa"/>
            <w:gridSpan w:val="2"/>
          </w:tcPr>
          <w:p w14:paraId="05ECB53D" w14:textId="77777777" w:rsidR="00423311" w:rsidRPr="00C2612D" w:rsidRDefault="00423311" w:rsidP="00B4220C">
            <w:pPr>
              <w:jc w:val="both"/>
              <w:rPr>
                <w:rFonts w:asciiTheme="minorHAnsi" w:hAnsiTheme="minorHAnsi" w:cs="Arial"/>
                <w:sz w:val="20"/>
                <w:szCs w:val="20"/>
              </w:rPr>
            </w:pPr>
          </w:p>
        </w:tc>
        <w:tc>
          <w:tcPr>
            <w:tcW w:w="2362" w:type="dxa"/>
          </w:tcPr>
          <w:p w14:paraId="64F19CC1" w14:textId="77777777" w:rsidR="00423311" w:rsidRPr="00C2612D" w:rsidRDefault="00423311" w:rsidP="00B4220C">
            <w:pPr>
              <w:spacing w:after="160" w:line="256" w:lineRule="auto"/>
              <w:contextualSpacing/>
              <w:rPr>
                <w:rFonts w:asciiTheme="minorHAnsi" w:hAnsiTheme="minorHAnsi" w:cs="Arial"/>
                <w:sz w:val="20"/>
                <w:szCs w:val="20"/>
              </w:rPr>
            </w:pPr>
          </w:p>
        </w:tc>
        <w:tc>
          <w:tcPr>
            <w:tcW w:w="709" w:type="dxa"/>
          </w:tcPr>
          <w:p w14:paraId="24178FC7" w14:textId="77777777" w:rsidR="00423311" w:rsidRPr="00C2612D" w:rsidRDefault="00423311" w:rsidP="00B4220C">
            <w:pPr>
              <w:jc w:val="both"/>
              <w:rPr>
                <w:rFonts w:asciiTheme="minorHAnsi" w:hAnsiTheme="minorHAnsi" w:cs="Arial"/>
                <w:sz w:val="20"/>
                <w:szCs w:val="20"/>
              </w:rPr>
            </w:pPr>
          </w:p>
        </w:tc>
        <w:tc>
          <w:tcPr>
            <w:tcW w:w="567" w:type="dxa"/>
          </w:tcPr>
          <w:p w14:paraId="36F37BD7" w14:textId="77777777" w:rsidR="00423311" w:rsidRPr="00C2612D" w:rsidRDefault="00423311" w:rsidP="00B4220C">
            <w:pPr>
              <w:jc w:val="both"/>
              <w:rPr>
                <w:rFonts w:asciiTheme="minorHAnsi" w:hAnsiTheme="minorHAnsi" w:cs="Arial"/>
                <w:sz w:val="20"/>
                <w:szCs w:val="20"/>
              </w:rPr>
            </w:pPr>
          </w:p>
        </w:tc>
        <w:tc>
          <w:tcPr>
            <w:tcW w:w="1720" w:type="dxa"/>
          </w:tcPr>
          <w:p w14:paraId="35E2C9F0" w14:textId="77777777" w:rsidR="00423311" w:rsidRPr="00C2612D" w:rsidRDefault="00423311" w:rsidP="00B4220C">
            <w:pPr>
              <w:jc w:val="both"/>
              <w:rPr>
                <w:rFonts w:asciiTheme="minorHAnsi" w:hAnsiTheme="minorHAnsi" w:cs="Arial"/>
                <w:b/>
                <w:color w:val="767171"/>
                <w:sz w:val="20"/>
                <w:szCs w:val="20"/>
              </w:rPr>
            </w:pPr>
          </w:p>
        </w:tc>
        <w:tc>
          <w:tcPr>
            <w:tcW w:w="1087" w:type="dxa"/>
          </w:tcPr>
          <w:p w14:paraId="5869C611" w14:textId="77777777" w:rsidR="00423311" w:rsidRPr="00C2612D" w:rsidRDefault="00423311" w:rsidP="00B4220C">
            <w:pPr>
              <w:jc w:val="both"/>
              <w:rPr>
                <w:rFonts w:asciiTheme="minorHAnsi" w:hAnsiTheme="minorHAnsi" w:cs="Arial"/>
                <w:sz w:val="20"/>
                <w:szCs w:val="20"/>
              </w:rPr>
            </w:pPr>
          </w:p>
        </w:tc>
        <w:tc>
          <w:tcPr>
            <w:tcW w:w="1806" w:type="dxa"/>
          </w:tcPr>
          <w:p w14:paraId="6CE057C2" w14:textId="77777777" w:rsidR="00423311" w:rsidRPr="00C2612D" w:rsidRDefault="00423311" w:rsidP="00B4220C">
            <w:pPr>
              <w:jc w:val="both"/>
              <w:rPr>
                <w:rFonts w:asciiTheme="minorHAnsi" w:hAnsiTheme="minorHAnsi" w:cs="Arial"/>
                <w:b/>
                <w:color w:val="767171"/>
                <w:sz w:val="20"/>
                <w:szCs w:val="20"/>
              </w:rPr>
            </w:pPr>
          </w:p>
        </w:tc>
        <w:tc>
          <w:tcPr>
            <w:tcW w:w="1538" w:type="dxa"/>
          </w:tcPr>
          <w:p w14:paraId="7593A8A8" w14:textId="77777777" w:rsidR="00423311" w:rsidRPr="00C2612D" w:rsidRDefault="00423311" w:rsidP="00B4220C">
            <w:pPr>
              <w:jc w:val="both"/>
              <w:rPr>
                <w:rFonts w:asciiTheme="minorHAnsi" w:hAnsiTheme="minorHAnsi" w:cs="Arial"/>
                <w:sz w:val="20"/>
                <w:szCs w:val="20"/>
              </w:rPr>
            </w:pPr>
          </w:p>
        </w:tc>
        <w:tc>
          <w:tcPr>
            <w:tcW w:w="1742" w:type="dxa"/>
          </w:tcPr>
          <w:p w14:paraId="3CBA268C" w14:textId="77777777" w:rsidR="00423311" w:rsidRPr="00C2612D" w:rsidRDefault="00423311" w:rsidP="00B4220C">
            <w:pPr>
              <w:jc w:val="both"/>
              <w:rPr>
                <w:rFonts w:asciiTheme="minorHAnsi" w:hAnsiTheme="minorHAnsi" w:cs="Arial"/>
                <w:sz w:val="20"/>
                <w:szCs w:val="20"/>
              </w:rPr>
            </w:pPr>
          </w:p>
        </w:tc>
      </w:tr>
      <w:tr w:rsidR="00423311" w14:paraId="18FCD47B" w14:textId="77777777" w:rsidTr="00B4220C">
        <w:trPr>
          <w:trHeight w:val="3388"/>
        </w:trPr>
        <w:tc>
          <w:tcPr>
            <w:tcW w:w="1886" w:type="dxa"/>
            <w:gridSpan w:val="2"/>
          </w:tcPr>
          <w:p w14:paraId="73337248" w14:textId="77777777" w:rsidR="00423311" w:rsidRPr="00C2612D" w:rsidRDefault="00423311" w:rsidP="00B4220C">
            <w:pPr>
              <w:jc w:val="both"/>
              <w:rPr>
                <w:rFonts w:asciiTheme="minorHAnsi" w:hAnsiTheme="minorHAnsi" w:cs="Arial"/>
                <w:sz w:val="20"/>
                <w:szCs w:val="20"/>
              </w:rPr>
            </w:pPr>
          </w:p>
        </w:tc>
        <w:tc>
          <w:tcPr>
            <w:tcW w:w="2362" w:type="dxa"/>
          </w:tcPr>
          <w:p w14:paraId="17B427EC" w14:textId="77777777" w:rsidR="00423311" w:rsidRPr="00C2612D" w:rsidRDefault="00423311" w:rsidP="00B4220C">
            <w:pPr>
              <w:widowControl w:val="0"/>
              <w:autoSpaceDE w:val="0"/>
              <w:autoSpaceDN w:val="0"/>
              <w:adjustRightInd w:val="0"/>
              <w:spacing w:before="32" w:line="275" w:lineRule="auto"/>
              <w:ind w:right="49"/>
              <w:jc w:val="both"/>
              <w:rPr>
                <w:rFonts w:asciiTheme="minorHAnsi" w:hAnsiTheme="minorHAnsi" w:cs="Arial"/>
                <w:sz w:val="20"/>
                <w:szCs w:val="20"/>
              </w:rPr>
            </w:pPr>
            <w:r w:rsidRPr="00C2612D">
              <w:rPr>
                <w:rFonts w:asciiTheme="minorHAnsi" w:hAnsiTheme="minorHAnsi" w:cs="Arial"/>
                <w:bCs/>
                <w:spacing w:val="-1"/>
                <w:sz w:val="20"/>
                <w:szCs w:val="20"/>
              </w:rPr>
              <w:t>PR</w:t>
            </w:r>
            <w:r w:rsidRPr="00C2612D">
              <w:rPr>
                <w:rFonts w:asciiTheme="minorHAnsi" w:hAnsiTheme="minorHAnsi" w:cs="Arial"/>
                <w:bCs/>
                <w:spacing w:val="1"/>
                <w:sz w:val="20"/>
                <w:szCs w:val="20"/>
              </w:rPr>
              <w:t>O</w:t>
            </w:r>
            <w:r w:rsidRPr="00C2612D">
              <w:rPr>
                <w:rFonts w:asciiTheme="minorHAnsi" w:hAnsiTheme="minorHAnsi" w:cs="Arial"/>
                <w:bCs/>
                <w:spacing w:val="-1"/>
                <w:sz w:val="20"/>
                <w:szCs w:val="20"/>
              </w:rPr>
              <w:t>CED</w:t>
            </w:r>
            <w:r w:rsidRPr="00C2612D">
              <w:rPr>
                <w:rFonts w:asciiTheme="minorHAnsi" w:hAnsiTheme="minorHAnsi" w:cs="Arial"/>
                <w:bCs/>
                <w:spacing w:val="1"/>
                <w:sz w:val="20"/>
                <w:szCs w:val="20"/>
              </w:rPr>
              <w:t>IMI</w:t>
            </w:r>
            <w:r w:rsidRPr="00C2612D">
              <w:rPr>
                <w:rFonts w:asciiTheme="minorHAnsi" w:hAnsiTheme="minorHAnsi" w:cs="Arial"/>
                <w:bCs/>
                <w:spacing w:val="-1"/>
                <w:sz w:val="20"/>
                <w:szCs w:val="20"/>
              </w:rPr>
              <w:t>EN</w:t>
            </w:r>
            <w:r w:rsidRPr="00C2612D">
              <w:rPr>
                <w:rFonts w:asciiTheme="minorHAnsi" w:hAnsiTheme="minorHAnsi" w:cs="Arial"/>
                <w:bCs/>
                <w:spacing w:val="-3"/>
                <w:sz w:val="20"/>
                <w:szCs w:val="20"/>
              </w:rPr>
              <w:t>T</w:t>
            </w:r>
            <w:r w:rsidRPr="00C2612D">
              <w:rPr>
                <w:rFonts w:asciiTheme="minorHAnsi" w:hAnsiTheme="minorHAnsi" w:cs="Arial"/>
                <w:bCs/>
                <w:sz w:val="20"/>
                <w:szCs w:val="20"/>
              </w:rPr>
              <w:t>O</w:t>
            </w:r>
            <w:r w:rsidRPr="00C2612D">
              <w:rPr>
                <w:rFonts w:asciiTheme="minorHAnsi" w:hAnsiTheme="minorHAnsi" w:cs="Arial"/>
                <w:bCs/>
                <w:spacing w:val="3"/>
                <w:sz w:val="20"/>
                <w:szCs w:val="20"/>
              </w:rPr>
              <w:t xml:space="preserve"> </w:t>
            </w:r>
            <w:r w:rsidRPr="00C2612D">
              <w:rPr>
                <w:rFonts w:asciiTheme="minorHAnsi" w:hAnsiTheme="minorHAnsi" w:cs="Arial"/>
                <w:bCs/>
                <w:spacing w:val="2"/>
                <w:sz w:val="20"/>
                <w:szCs w:val="20"/>
              </w:rPr>
              <w:t>P</w:t>
            </w:r>
            <w:r w:rsidRPr="00C2612D">
              <w:rPr>
                <w:rFonts w:asciiTheme="minorHAnsi" w:hAnsiTheme="minorHAnsi" w:cs="Arial"/>
                <w:bCs/>
                <w:spacing w:val="-8"/>
                <w:sz w:val="20"/>
                <w:szCs w:val="20"/>
              </w:rPr>
              <w:t>A</w:t>
            </w:r>
            <w:r w:rsidRPr="00C2612D">
              <w:rPr>
                <w:rFonts w:asciiTheme="minorHAnsi" w:hAnsiTheme="minorHAnsi" w:cs="Arial"/>
                <w:bCs/>
                <w:spacing w:val="2"/>
                <w:sz w:val="20"/>
                <w:szCs w:val="20"/>
              </w:rPr>
              <w:t>R</w:t>
            </w:r>
            <w:r w:rsidRPr="00C2612D">
              <w:rPr>
                <w:rFonts w:asciiTheme="minorHAnsi" w:hAnsiTheme="minorHAnsi" w:cs="Arial"/>
                <w:bCs/>
                <w:sz w:val="20"/>
                <w:szCs w:val="20"/>
              </w:rPr>
              <w:t>A</w:t>
            </w:r>
            <w:r w:rsidRPr="00C2612D">
              <w:rPr>
                <w:rFonts w:asciiTheme="minorHAnsi" w:hAnsiTheme="minorHAnsi" w:cs="Arial"/>
                <w:bCs/>
                <w:spacing w:val="-2"/>
                <w:sz w:val="20"/>
                <w:szCs w:val="20"/>
              </w:rPr>
              <w:t xml:space="preserve"> </w:t>
            </w:r>
            <w:r w:rsidRPr="00C2612D">
              <w:rPr>
                <w:rFonts w:asciiTheme="minorHAnsi" w:hAnsiTheme="minorHAnsi" w:cs="Arial"/>
                <w:bCs/>
                <w:spacing w:val="-1"/>
                <w:sz w:val="20"/>
                <w:szCs w:val="20"/>
              </w:rPr>
              <w:t>E</w:t>
            </w:r>
            <w:r w:rsidRPr="00C2612D">
              <w:rPr>
                <w:rFonts w:asciiTheme="minorHAnsi" w:hAnsiTheme="minorHAnsi" w:cs="Arial"/>
                <w:bCs/>
                <w:sz w:val="20"/>
                <w:szCs w:val="20"/>
              </w:rPr>
              <w:t>L</w:t>
            </w:r>
            <w:r w:rsidRPr="00C2612D">
              <w:rPr>
                <w:rFonts w:asciiTheme="minorHAnsi" w:hAnsiTheme="minorHAnsi" w:cs="Arial"/>
                <w:bCs/>
                <w:spacing w:val="1"/>
                <w:sz w:val="20"/>
                <w:szCs w:val="20"/>
              </w:rPr>
              <w:t xml:space="preserve"> </w:t>
            </w:r>
            <w:r w:rsidRPr="00C2612D">
              <w:rPr>
                <w:rFonts w:asciiTheme="minorHAnsi" w:hAnsiTheme="minorHAnsi" w:cs="Arial"/>
                <w:bCs/>
                <w:spacing w:val="-1"/>
                <w:sz w:val="20"/>
                <w:szCs w:val="20"/>
              </w:rPr>
              <w:t>C</w:t>
            </w:r>
            <w:r w:rsidRPr="00C2612D">
              <w:rPr>
                <w:rFonts w:asciiTheme="minorHAnsi" w:hAnsiTheme="minorHAnsi" w:cs="Arial"/>
                <w:bCs/>
                <w:spacing w:val="1"/>
                <w:sz w:val="20"/>
                <w:szCs w:val="20"/>
              </w:rPr>
              <w:t>O</w:t>
            </w:r>
            <w:r w:rsidRPr="00C2612D">
              <w:rPr>
                <w:rFonts w:asciiTheme="minorHAnsi" w:hAnsiTheme="minorHAnsi" w:cs="Arial"/>
                <w:bCs/>
                <w:spacing w:val="-1"/>
                <w:sz w:val="20"/>
                <w:szCs w:val="20"/>
              </w:rPr>
              <w:t>N</w:t>
            </w:r>
            <w:r w:rsidRPr="00C2612D">
              <w:rPr>
                <w:rFonts w:asciiTheme="minorHAnsi" w:hAnsiTheme="minorHAnsi" w:cs="Arial"/>
                <w:bCs/>
                <w:spacing w:val="-3"/>
                <w:sz w:val="20"/>
                <w:szCs w:val="20"/>
              </w:rPr>
              <w:t>T</w:t>
            </w:r>
            <w:r w:rsidRPr="00C2612D">
              <w:rPr>
                <w:rFonts w:asciiTheme="minorHAnsi" w:hAnsiTheme="minorHAnsi" w:cs="Arial"/>
                <w:bCs/>
                <w:spacing w:val="-1"/>
                <w:sz w:val="20"/>
                <w:szCs w:val="20"/>
              </w:rPr>
              <w:t>R</w:t>
            </w:r>
            <w:r w:rsidRPr="00C2612D">
              <w:rPr>
                <w:rFonts w:asciiTheme="minorHAnsi" w:hAnsiTheme="minorHAnsi" w:cs="Arial"/>
                <w:bCs/>
                <w:spacing w:val="1"/>
                <w:sz w:val="20"/>
                <w:szCs w:val="20"/>
              </w:rPr>
              <w:t>O</w:t>
            </w:r>
            <w:r w:rsidRPr="00C2612D">
              <w:rPr>
                <w:rFonts w:asciiTheme="minorHAnsi" w:hAnsiTheme="minorHAnsi" w:cs="Arial"/>
                <w:bCs/>
                <w:sz w:val="20"/>
                <w:szCs w:val="20"/>
              </w:rPr>
              <w:t>L</w:t>
            </w:r>
            <w:r w:rsidRPr="00C2612D">
              <w:rPr>
                <w:rFonts w:asciiTheme="minorHAnsi" w:hAnsiTheme="minorHAnsi" w:cs="Arial"/>
                <w:bCs/>
                <w:spacing w:val="1"/>
                <w:sz w:val="20"/>
                <w:szCs w:val="20"/>
              </w:rPr>
              <w:t xml:space="preserve"> </w:t>
            </w:r>
            <w:r w:rsidRPr="00C2612D">
              <w:rPr>
                <w:rFonts w:asciiTheme="minorHAnsi" w:hAnsiTheme="minorHAnsi" w:cs="Arial"/>
                <w:bCs/>
                <w:spacing w:val="-1"/>
                <w:sz w:val="20"/>
                <w:szCs w:val="20"/>
              </w:rPr>
              <w:t>D</w:t>
            </w:r>
            <w:r w:rsidRPr="00C2612D">
              <w:rPr>
                <w:rFonts w:asciiTheme="minorHAnsi" w:hAnsiTheme="minorHAnsi" w:cs="Arial"/>
                <w:bCs/>
                <w:sz w:val="20"/>
                <w:szCs w:val="20"/>
              </w:rPr>
              <w:t>E</w:t>
            </w:r>
            <w:r w:rsidRPr="00C2612D">
              <w:rPr>
                <w:rFonts w:asciiTheme="minorHAnsi" w:hAnsiTheme="minorHAnsi" w:cs="Arial"/>
                <w:bCs/>
                <w:spacing w:val="1"/>
                <w:sz w:val="20"/>
                <w:szCs w:val="20"/>
              </w:rPr>
              <w:t xml:space="preserve"> </w:t>
            </w:r>
            <w:r w:rsidRPr="00C2612D">
              <w:rPr>
                <w:rFonts w:asciiTheme="minorHAnsi" w:hAnsiTheme="minorHAnsi" w:cs="Arial"/>
                <w:bCs/>
                <w:spacing w:val="-1"/>
                <w:sz w:val="20"/>
                <w:szCs w:val="20"/>
              </w:rPr>
              <w:t>RE</w:t>
            </w:r>
            <w:r w:rsidRPr="00C2612D">
              <w:rPr>
                <w:rFonts w:asciiTheme="minorHAnsi" w:hAnsiTheme="minorHAnsi" w:cs="Arial"/>
                <w:bCs/>
                <w:spacing w:val="1"/>
                <w:sz w:val="20"/>
                <w:szCs w:val="20"/>
              </w:rPr>
              <w:t>GI</w:t>
            </w:r>
            <w:r w:rsidRPr="00C2612D">
              <w:rPr>
                <w:rFonts w:asciiTheme="minorHAnsi" w:hAnsiTheme="minorHAnsi" w:cs="Arial"/>
                <w:bCs/>
                <w:spacing w:val="-1"/>
                <w:sz w:val="20"/>
                <w:szCs w:val="20"/>
              </w:rPr>
              <w:t>S</w:t>
            </w:r>
            <w:r w:rsidRPr="00C2612D">
              <w:rPr>
                <w:rFonts w:asciiTheme="minorHAnsi" w:hAnsiTheme="minorHAnsi" w:cs="Arial"/>
                <w:bCs/>
                <w:spacing w:val="-3"/>
                <w:sz w:val="20"/>
                <w:szCs w:val="20"/>
              </w:rPr>
              <w:t>T</w:t>
            </w:r>
            <w:r w:rsidRPr="00C2612D">
              <w:rPr>
                <w:rFonts w:asciiTheme="minorHAnsi" w:hAnsiTheme="minorHAnsi" w:cs="Arial"/>
                <w:bCs/>
                <w:spacing w:val="-1"/>
                <w:sz w:val="20"/>
                <w:szCs w:val="20"/>
              </w:rPr>
              <w:t>R</w:t>
            </w:r>
            <w:r w:rsidRPr="00C2612D">
              <w:rPr>
                <w:rFonts w:asciiTheme="minorHAnsi" w:hAnsiTheme="minorHAnsi" w:cs="Arial"/>
                <w:bCs/>
                <w:spacing w:val="1"/>
                <w:sz w:val="20"/>
                <w:szCs w:val="20"/>
              </w:rPr>
              <w:t>O</w:t>
            </w:r>
            <w:r w:rsidRPr="00C2612D">
              <w:rPr>
                <w:rFonts w:asciiTheme="minorHAnsi" w:hAnsiTheme="minorHAnsi" w:cs="Arial"/>
                <w:bCs/>
                <w:spacing w:val="-1"/>
                <w:sz w:val="20"/>
                <w:szCs w:val="20"/>
              </w:rPr>
              <w:t>S</w:t>
            </w:r>
            <w:r w:rsidRPr="00C2612D">
              <w:rPr>
                <w:rFonts w:asciiTheme="minorHAnsi" w:hAnsiTheme="minorHAnsi" w:cs="Arial"/>
                <w:bCs/>
                <w:sz w:val="20"/>
                <w:szCs w:val="20"/>
              </w:rPr>
              <w:t>,</w:t>
            </w:r>
            <w:r w:rsidRPr="00C2612D">
              <w:rPr>
                <w:rFonts w:asciiTheme="minorHAnsi" w:hAnsiTheme="minorHAnsi" w:cs="Arial"/>
                <w:bCs/>
                <w:spacing w:val="3"/>
                <w:sz w:val="20"/>
                <w:szCs w:val="20"/>
              </w:rPr>
              <w:t xml:space="preserve"> </w:t>
            </w:r>
            <w:r w:rsidRPr="00C2612D">
              <w:rPr>
                <w:rFonts w:asciiTheme="minorHAnsi" w:hAnsiTheme="minorHAnsi" w:cs="Arial"/>
                <w:bCs/>
                <w:spacing w:val="-1"/>
                <w:sz w:val="20"/>
                <w:szCs w:val="20"/>
              </w:rPr>
              <w:t>E</w:t>
            </w:r>
            <w:r w:rsidRPr="00C2612D">
              <w:rPr>
                <w:rFonts w:asciiTheme="minorHAnsi" w:hAnsiTheme="minorHAnsi" w:cs="Arial"/>
                <w:bCs/>
                <w:spacing w:val="2"/>
                <w:sz w:val="20"/>
                <w:szCs w:val="20"/>
              </w:rPr>
              <w:t>L</w:t>
            </w:r>
            <w:r w:rsidRPr="00C2612D">
              <w:rPr>
                <w:rFonts w:asciiTheme="minorHAnsi" w:hAnsiTheme="minorHAnsi" w:cs="Arial"/>
                <w:bCs/>
                <w:spacing w:val="-8"/>
                <w:sz w:val="20"/>
                <w:szCs w:val="20"/>
              </w:rPr>
              <w:t>A</w:t>
            </w:r>
            <w:r w:rsidRPr="00C2612D">
              <w:rPr>
                <w:rFonts w:asciiTheme="minorHAnsi" w:hAnsiTheme="minorHAnsi" w:cs="Arial"/>
                <w:bCs/>
                <w:spacing w:val="-1"/>
                <w:sz w:val="20"/>
                <w:szCs w:val="20"/>
              </w:rPr>
              <w:t>B</w:t>
            </w:r>
            <w:r w:rsidRPr="00C2612D">
              <w:rPr>
                <w:rFonts w:asciiTheme="minorHAnsi" w:hAnsiTheme="minorHAnsi" w:cs="Arial"/>
                <w:bCs/>
                <w:spacing w:val="1"/>
                <w:sz w:val="20"/>
                <w:szCs w:val="20"/>
              </w:rPr>
              <w:t>O</w:t>
            </w:r>
            <w:r w:rsidRPr="00C2612D">
              <w:rPr>
                <w:rFonts w:asciiTheme="minorHAnsi" w:hAnsiTheme="minorHAnsi" w:cs="Arial"/>
                <w:bCs/>
                <w:spacing w:val="4"/>
                <w:sz w:val="20"/>
                <w:szCs w:val="20"/>
              </w:rPr>
              <w:t>R</w:t>
            </w:r>
            <w:r w:rsidRPr="00C2612D">
              <w:rPr>
                <w:rFonts w:asciiTheme="minorHAnsi" w:hAnsiTheme="minorHAnsi" w:cs="Arial"/>
                <w:bCs/>
                <w:spacing w:val="-6"/>
                <w:sz w:val="20"/>
                <w:szCs w:val="20"/>
              </w:rPr>
              <w:t>A</w:t>
            </w:r>
            <w:r w:rsidRPr="00C2612D">
              <w:rPr>
                <w:rFonts w:asciiTheme="minorHAnsi" w:hAnsiTheme="minorHAnsi" w:cs="Arial"/>
                <w:bCs/>
                <w:spacing w:val="-1"/>
                <w:sz w:val="20"/>
                <w:szCs w:val="20"/>
              </w:rPr>
              <w:t>C</w:t>
            </w:r>
            <w:r w:rsidRPr="00C2612D">
              <w:rPr>
                <w:rFonts w:asciiTheme="minorHAnsi" w:hAnsiTheme="minorHAnsi" w:cs="Arial"/>
                <w:bCs/>
                <w:spacing w:val="1"/>
                <w:sz w:val="20"/>
                <w:szCs w:val="20"/>
              </w:rPr>
              <w:t>IÓ</w:t>
            </w:r>
            <w:r w:rsidRPr="00C2612D">
              <w:rPr>
                <w:rFonts w:asciiTheme="minorHAnsi" w:hAnsiTheme="minorHAnsi" w:cs="Arial"/>
                <w:bCs/>
                <w:spacing w:val="-1"/>
                <w:sz w:val="20"/>
                <w:szCs w:val="20"/>
              </w:rPr>
              <w:t>N</w:t>
            </w:r>
            <w:r w:rsidRPr="00C2612D">
              <w:rPr>
                <w:rFonts w:asciiTheme="minorHAnsi" w:hAnsiTheme="minorHAnsi" w:cs="Arial"/>
                <w:bCs/>
                <w:sz w:val="20"/>
                <w:szCs w:val="20"/>
              </w:rPr>
              <w:t>,</w:t>
            </w:r>
            <w:r w:rsidRPr="00C2612D">
              <w:rPr>
                <w:rFonts w:asciiTheme="minorHAnsi" w:hAnsiTheme="minorHAnsi" w:cs="Arial"/>
                <w:bCs/>
                <w:spacing w:val="3"/>
                <w:sz w:val="20"/>
                <w:szCs w:val="20"/>
              </w:rPr>
              <w:t xml:space="preserve"> </w:t>
            </w:r>
            <w:r w:rsidRPr="00C2612D">
              <w:rPr>
                <w:rFonts w:asciiTheme="minorHAnsi" w:hAnsiTheme="minorHAnsi" w:cs="Arial"/>
                <w:bCs/>
                <w:spacing w:val="-6"/>
                <w:sz w:val="20"/>
                <w:szCs w:val="20"/>
              </w:rPr>
              <w:t>A</w:t>
            </w:r>
            <w:r w:rsidRPr="00C2612D">
              <w:rPr>
                <w:rFonts w:asciiTheme="minorHAnsi" w:hAnsiTheme="minorHAnsi" w:cs="Arial"/>
                <w:bCs/>
                <w:spacing w:val="-1"/>
                <w:sz w:val="20"/>
                <w:szCs w:val="20"/>
              </w:rPr>
              <w:t>P</w:t>
            </w:r>
            <w:r w:rsidRPr="00C2612D">
              <w:rPr>
                <w:rFonts w:asciiTheme="minorHAnsi" w:hAnsiTheme="minorHAnsi" w:cs="Arial"/>
                <w:bCs/>
                <w:sz w:val="20"/>
                <w:szCs w:val="20"/>
              </w:rPr>
              <w:t>L</w:t>
            </w:r>
            <w:r w:rsidRPr="00C2612D">
              <w:rPr>
                <w:rFonts w:asciiTheme="minorHAnsi" w:hAnsiTheme="minorHAnsi" w:cs="Arial"/>
                <w:bCs/>
                <w:spacing w:val="1"/>
                <w:sz w:val="20"/>
                <w:szCs w:val="20"/>
              </w:rPr>
              <w:t>I</w:t>
            </w:r>
            <w:r w:rsidRPr="00C2612D">
              <w:rPr>
                <w:rFonts w:asciiTheme="minorHAnsi" w:hAnsiTheme="minorHAnsi" w:cs="Arial"/>
                <w:bCs/>
                <w:spacing w:val="4"/>
                <w:sz w:val="20"/>
                <w:szCs w:val="20"/>
              </w:rPr>
              <w:t>C</w:t>
            </w:r>
            <w:r w:rsidRPr="00C2612D">
              <w:rPr>
                <w:rFonts w:asciiTheme="minorHAnsi" w:hAnsiTheme="minorHAnsi" w:cs="Arial"/>
                <w:bCs/>
                <w:spacing w:val="-6"/>
                <w:sz w:val="20"/>
                <w:szCs w:val="20"/>
              </w:rPr>
              <w:t>A</w:t>
            </w:r>
            <w:r w:rsidRPr="00C2612D">
              <w:rPr>
                <w:rFonts w:asciiTheme="minorHAnsi" w:hAnsiTheme="minorHAnsi" w:cs="Arial"/>
                <w:bCs/>
                <w:spacing w:val="-1"/>
                <w:sz w:val="20"/>
                <w:szCs w:val="20"/>
              </w:rPr>
              <w:t>C</w:t>
            </w:r>
            <w:r w:rsidRPr="00C2612D">
              <w:rPr>
                <w:rFonts w:asciiTheme="minorHAnsi" w:hAnsiTheme="minorHAnsi" w:cs="Arial"/>
                <w:bCs/>
                <w:spacing w:val="1"/>
                <w:sz w:val="20"/>
                <w:szCs w:val="20"/>
              </w:rPr>
              <w:t>IÓ</w:t>
            </w:r>
            <w:r w:rsidRPr="00C2612D">
              <w:rPr>
                <w:rFonts w:asciiTheme="minorHAnsi" w:hAnsiTheme="minorHAnsi" w:cs="Arial"/>
                <w:bCs/>
                <w:sz w:val="20"/>
                <w:szCs w:val="20"/>
              </w:rPr>
              <w:t>N</w:t>
            </w:r>
            <w:r w:rsidRPr="00C2612D">
              <w:rPr>
                <w:rFonts w:asciiTheme="minorHAnsi" w:hAnsiTheme="minorHAnsi" w:cs="Arial"/>
                <w:bCs/>
                <w:spacing w:val="1"/>
                <w:sz w:val="20"/>
                <w:szCs w:val="20"/>
              </w:rPr>
              <w:t xml:space="preserve"> </w:t>
            </w:r>
            <w:r w:rsidRPr="00C2612D">
              <w:rPr>
                <w:rFonts w:asciiTheme="minorHAnsi" w:hAnsiTheme="minorHAnsi" w:cs="Arial"/>
                <w:bCs/>
                <w:sz w:val="20"/>
                <w:szCs w:val="20"/>
              </w:rPr>
              <w:t xml:space="preserve">Y </w:t>
            </w:r>
            <w:r w:rsidRPr="00C2612D">
              <w:rPr>
                <w:rFonts w:asciiTheme="minorHAnsi" w:hAnsiTheme="minorHAnsi" w:cs="Arial"/>
                <w:bCs/>
                <w:spacing w:val="-6"/>
                <w:sz w:val="20"/>
                <w:szCs w:val="20"/>
              </w:rPr>
              <w:t>A</w:t>
            </w:r>
            <w:r w:rsidRPr="00C2612D">
              <w:rPr>
                <w:rFonts w:asciiTheme="minorHAnsi" w:hAnsiTheme="minorHAnsi" w:cs="Arial"/>
                <w:bCs/>
                <w:spacing w:val="2"/>
                <w:sz w:val="20"/>
                <w:szCs w:val="20"/>
              </w:rPr>
              <w:t>C</w:t>
            </w:r>
            <w:r w:rsidRPr="00C2612D">
              <w:rPr>
                <w:rFonts w:asciiTheme="minorHAnsi" w:hAnsiTheme="minorHAnsi" w:cs="Arial"/>
                <w:bCs/>
                <w:sz w:val="20"/>
                <w:szCs w:val="20"/>
              </w:rPr>
              <w:t>T</w:t>
            </w:r>
            <w:r w:rsidRPr="00C2612D">
              <w:rPr>
                <w:rFonts w:asciiTheme="minorHAnsi" w:hAnsiTheme="minorHAnsi" w:cs="Arial"/>
                <w:bCs/>
                <w:spacing w:val="4"/>
                <w:sz w:val="20"/>
                <w:szCs w:val="20"/>
              </w:rPr>
              <w:t>U</w:t>
            </w:r>
            <w:r w:rsidRPr="00C2612D">
              <w:rPr>
                <w:rFonts w:asciiTheme="minorHAnsi" w:hAnsiTheme="minorHAnsi" w:cs="Arial"/>
                <w:bCs/>
                <w:spacing w:val="-6"/>
                <w:sz w:val="20"/>
                <w:szCs w:val="20"/>
              </w:rPr>
              <w:t>A</w:t>
            </w:r>
            <w:r w:rsidRPr="00C2612D">
              <w:rPr>
                <w:rFonts w:asciiTheme="minorHAnsi" w:hAnsiTheme="minorHAnsi" w:cs="Arial"/>
                <w:bCs/>
                <w:sz w:val="20"/>
                <w:szCs w:val="20"/>
              </w:rPr>
              <w:t>L</w:t>
            </w:r>
            <w:r w:rsidRPr="00C2612D">
              <w:rPr>
                <w:rFonts w:asciiTheme="minorHAnsi" w:hAnsiTheme="minorHAnsi" w:cs="Arial"/>
                <w:bCs/>
                <w:spacing w:val="1"/>
                <w:sz w:val="20"/>
                <w:szCs w:val="20"/>
              </w:rPr>
              <w:t>I</w:t>
            </w:r>
            <w:r w:rsidRPr="00C2612D">
              <w:rPr>
                <w:rFonts w:asciiTheme="minorHAnsi" w:hAnsiTheme="minorHAnsi" w:cs="Arial"/>
                <w:bCs/>
                <w:spacing w:val="5"/>
                <w:sz w:val="20"/>
                <w:szCs w:val="20"/>
              </w:rPr>
              <w:t>Z</w:t>
            </w:r>
            <w:r w:rsidRPr="00C2612D">
              <w:rPr>
                <w:rFonts w:asciiTheme="minorHAnsi" w:hAnsiTheme="minorHAnsi" w:cs="Arial"/>
                <w:bCs/>
                <w:spacing w:val="-6"/>
                <w:sz w:val="20"/>
                <w:szCs w:val="20"/>
              </w:rPr>
              <w:t>A</w:t>
            </w:r>
            <w:r w:rsidRPr="00C2612D">
              <w:rPr>
                <w:rFonts w:asciiTheme="minorHAnsi" w:hAnsiTheme="minorHAnsi" w:cs="Arial"/>
                <w:bCs/>
                <w:spacing w:val="-1"/>
                <w:sz w:val="20"/>
                <w:szCs w:val="20"/>
              </w:rPr>
              <w:t>C</w:t>
            </w:r>
            <w:r w:rsidRPr="00C2612D">
              <w:rPr>
                <w:rFonts w:asciiTheme="minorHAnsi" w:hAnsiTheme="minorHAnsi" w:cs="Arial"/>
                <w:bCs/>
                <w:spacing w:val="1"/>
                <w:sz w:val="20"/>
                <w:szCs w:val="20"/>
              </w:rPr>
              <w:t>IÓ</w:t>
            </w:r>
            <w:r w:rsidRPr="00C2612D">
              <w:rPr>
                <w:rFonts w:asciiTheme="minorHAnsi" w:hAnsiTheme="minorHAnsi" w:cs="Arial"/>
                <w:bCs/>
                <w:sz w:val="20"/>
                <w:szCs w:val="20"/>
              </w:rPr>
              <w:t>N</w:t>
            </w:r>
            <w:r w:rsidRPr="00C2612D">
              <w:rPr>
                <w:rFonts w:asciiTheme="minorHAnsi" w:hAnsiTheme="minorHAnsi" w:cs="Arial"/>
                <w:bCs/>
                <w:spacing w:val="1"/>
                <w:sz w:val="20"/>
                <w:szCs w:val="20"/>
              </w:rPr>
              <w:t xml:space="preserve"> </w:t>
            </w:r>
            <w:r w:rsidRPr="00C2612D">
              <w:rPr>
                <w:rFonts w:asciiTheme="minorHAnsi" w:hAnsiTheme="minorHAnsi" w:cs="Arial"/>
                <w:bCs/>
                <w:spacing w:val="-1"/>
                <w:sz w:val="20"/>
                <w:szCs w:val="20"/>
              </w:rPr>
              <w:t>D</w:t>
            </w:r>
            <w:r w:rsidRPr="00C2612D">
              <w:rPr>
                <w:rFonts w:asciiTheme="minorHAnsi" w:hAnsiTheme="minorHAnsi" w:cs="Arial"/>
                <w:bCs/>
                <w:sz w:val="20"/>
                <w:szCs w:val="20"/>
              </w:rPr>
              <w:t>E</w:t>
            </w:r>
            <w:r w:rsidRPr="00C2612D">
              <w:rPr>
                <w:rFonts w:asciiTheme="minorHAnsi" w:hAnsiTheme="minorHAnsi" w:cs="Arial"/>
                <w:bCs/>
                <w:spacing w:val="1"/>
                <w:sz w:val="20"/>
                <w:szCs w:val="20"/>
              </w:rPr>
              <w:t xml:space="preserve"> </w:t>
            </w:r>
            <w:r w:rsidRPr="00C2612D">
              <w:rPr>
                <w:rFonts w:asciiTheme="minorHAnsi" w:hAnsiTheme="minorHAnsi" w:cs="Arial"/>
                <w:bCs/>
                <w:sz w:val="20"/>
                <w:szCs w:val="20"/>
              </w:rPr>
              <w:t>T</w:t>
            </w:r>
            <w:r w:rsidRPr="00C2612D">
              <w:rPr>
                <w:rFonts w:asciiTheme="minorHAnsi" w:hAnsiTheme="minorHAnsi" w:cs="Arial"/>
                <w:bCs/>
                <w:spacing w:val="-6"/>
                <w:sz w:val="20"/>
                <w:szCs w:val="20"/>
              </w:rPr>
              <w:t>A</w:t>
            </w:r>
            <w:r w:rsidRPr="00C2612D">
              <w:rPr>
                <w:rFonts w:asciiTheme="minorHAnsi" w:hAnsiTheme="minorHAnsi" w:cs="Arial"/>
                <w:bCs/>
                <w:spacing w:val="2"/>
                <w:sz w:val="20"/>
                <w:szCs w:val="20"/>
              </w:rPr>
              <w:t>B</w:t>
            </w:r>
            <w:r w:rsidRPr="00C2612D">
              <w:rPr>
                <w:rFonts w:asciiTheme="minorHAnsi" w:hAnsiTheme="minorHAnsi" w:cs="Arial"/>
                <w:bCs/>
                <w:spacing w:val="5"/>
                <w:sz w:val="20"/>
                <w:szCs w:val="20"/>
              </w:rPr>
              <w:t>L</w:t>
            </w:r>
            <w:r w:rsidRPr="00C2612D">
              <w:rPr>
                <w:rFonts w:asciiTheme="minorHAnsi" w:hAnsiTheme="minorHAnsi" w:cs="Arial"/>
                <w:bCs/>
                <w:spacing w:val="-6"/>
                <w:sz w:val="20"/>
                <w:szCs w:val="20"/>
              </w:rPr>
              <w:t>A</w:t>
            </w:r>
            <w:r w:rsidRPr="00C2612D">
              <w:rPr>
                <w:rFonts w:asciiTheme="minorHAnsi" w:hAnsiTheme="minorHAnsi" w:cs="Arial"/>
                <w:bCs/>
                <w:sz w:val="20"/>
                <w:szCs w:val="20"/>
              </w:rPr>
              <w:t>S</w:t>
            </w:r>
            <w:r w:rsidRPr="00C2612D">
              <w:rPr>
                <w:rFonts w:asciiTheme="minorHAnsi" w:hAnsiTheme="minorHAnsi" w:cs="Arial"/>
                <w:bCs/>
                <w:spacing w:val="1"/>
                <w:sz w:val="20"/>
                <w:szCs w:val="20"/>
              </w:rPr>
              <w:t xml:space="preserve"> </w:t>
            </w:r>
            <w:r w:rsidRPr="00C2612D">
              <w:rPr>
                <w:rFonts w:asciiTheme="minorHAnsi" w:hAnsiTheme="minorHAnsi" w:cs="Arial"/>
                <w:bCs/>
                <w:spacing w:val="2"/>
                <w:sz w:val="20"/>
                <w:szCs w:val="20"/>
              </w:rPr>
              <w:t>D</w:t>
            </w:r>
            <w:r w:rsidRPr="00C2612D">
              <w:rPr>
                <w:rFonts w:asciiTheme="minorHAnsi" w:hAnsiTheme="minorHAnsi" w:cs="Arial"/>
                <w:bCs/>
                <w:sz w:val="20"/>
                <w:szCs w:val="20"/>
              </w:rPr>
              <w:t>E</w:t>
            </w:r>
            <w:r w:rsidRPr="00C2612D">
              <w:rPr>
                <w:rFonts w:asciiTheme="minorHAnsi" w:hAnsiTheme="minorHAnsi" w:cs="Arial"/>
                <w:bCs/>
                <w:spacing w:val="1"/>
                <w:sz w:val="20"/>
                <w:szCs w:val="20"/>
              </w:rPr>
              <w:t xml:space="preserve"> </w:t>
            </w:r>
            <w:r w:rsidRPr="00C2612D">
              <w:rPr>
                <w:rFonts w:asciiTheme="minorHAnsi" w:hAnsiTheme="minorHAnsi" w:cs="Arial"/>
                <w:bCs/>
                <w:spacing w:val="-1"/>
                <w:sz w:val="20"/>
                <w:szCs w:val="20"/>
              </w:rPr>
              <w:t>RE</w:t>
            </w:r>
            <w:r w:rsidRPr="00C2612D">
              <w:rPr>
                <w:rFonts w:asciiTheme="minorHAnsi" w:hAnsiTheme="minorHAnsi" w:cs="Arial"/>
                <w:bCs/>
                <w:sz w:val="20"/>
                <w:szCs w:val="20"/>
              </w:rPr>
              <w:t>T</w:t>
            </w:r>
            <w:r w:rsidRPr="00C2612D">
              <w:rPr>
                <w:rFonts w:asciiTheme="minorHAnsi" w:hAnsiTheme="minorHAnsi" w:cs="Arial"/>
                <w:bCs/>
                <w:spacing w:val="-1"/>
                <w:sz w:val="20"/>
                <w:szCs w:val="20"/>
              </w:rPr>
              <w:t>ENC</w:t>
            </w:r>
            <w:r w:rsidRPr="00C2612D">
              <w:rPr>
                <w:rFonts w:asciiTheme="minorHAnsi" w:hAnsiTheme="minorHAnsi" w:cs="Arial"/>
                <w:bCs/>
                <w:spacing w:val="1"/>
                <w:sz w:val="20"/>
                <w:szCs w:val="20"/>
              </w:rPr>
              <w:t>IÓ</w:t>
            </w:r>
            <w:r w:rsidRPr="00C2612D">
              <w:rPr>
                <w:rFonts w:asciiTheme="minorHAnsi" w:hAnsiTheme="minorHAnsi" w:cs="Arial"/>
                <w:bCs/>
                <w:sz w:val="20"/>
                <w:szCs w:val="20"/>
              </w:rPr>
              <w:t>N</w:t>
            </w:r>
            <w:r w:rsidRPr="00C2612D">
              <w:rPr>
                <w:rFonts w:asciiTheme="minorHAnsi" w:hAnsiTheme="minorHAnsi" w:cs="Arial"/>
                <w:bCs/>
                <w:spacing w:val="1"/>
                <w:sz w:val="20"/>
                <w:szCs w:val="20"/>
              </w:rPr>
              <w:t xml:space="preserve"> </w:t>
            </w:r>
            <w:r w:rsidRPr="00C2612D">
              <w:rPr>
                <w:rFonts w:asciiTheme="minorHAnsi" w:hAnsiTheme="minorHAnsi" w:cs="Arial"/>
                <w:bCs/>
                <w:spacing w:val="-1"/>
                <w:sz w:val="20"/>
                <w:szCs w:val="20"/>
              </w:rPr>
              <w:t>D</w:t>
            </w:r>
            <w:r w:rsidRPr="00C2612D">
              <w:rPr>
                <w:rFonts w:asciiTheme="minorHAnsi" w:hAnsiTheme="minorHAnsi" w:cs="Arial"/>
                <w:bCs/>
                <w:spacing w:val="1"/>
                <w:sz w:val="20"/>
                <w:szCs w:val="20"/>
              </w:rPr>
              <w:t>O</w:t>
            </w:r>
            <w:r w:rsidRPr="00C2612D">
              <w:rPr>
                <w:rFonts w:asciiTheme="minorHAnsi" w:hAnsiTheme="minorHAnsi" w:cs="Arial"/>
                <w:bCs/>
                <w:spacing w:val="-1"/>
                <w:sz w:val="20"/>
                <w:szCs w:val="20"/>
              </w:rPr>
              <w:t>CU</w:t>
            </w:r>
            <w:r w:rsidRPr="00C2612D">
              <w:rPr>
                <w:rFonts w:asciiTheme="minorHAnsi" w:hAnsiTheme="minorHAnsi" w:cs="Arial"/>
                <w:bCs/>
                <w:spacing w:val="1"/>
                <w:sz w:val="20"/>
                <w:szCs w:val="20"/>
              </w:rPr>
              <w:t>M</w:t>
            </w:r>
            <w:r w:rsidRPr="00C2612D">
              <w:rPr>
                <w:rFonts w:asciiTheme="minorHAnsi" w:hAnsiTheme="minorHAnsi" w:cs="Arial"/>
                <w:bCs/>
                <w:spacing w:val="-1"/>
                <w:sz w:val="20"/>
                <w:szCs w:val="20"/>
              </w:rPr>
              <w:t>EN</w:t>
            </w:r>
            <w:r w:rsidRPr="00C2612D">
              <w:rPr>
                <w:rFonts w:asciiTheme="minorHAnsi" w:hAnsiTheme="minorHAnsi" w:cs="Arial"/>
                <w:bCs/>
                <w:spacing w:val="2"/>
                <w:sz w:val="20"/>
                <w:szCs w:val="20"/>
              </w:rPr>
              <w:t>T</w:t>
            </w:r>
            <w:r w:rsidRPr="00C2612D">
              <w:rPr>
                <w:rFonts w:asciiTheme="minorHAnsi" w:hAnsiTheme="minorHAnsi" w:cs="Arial"/>
                <w:bCs/>
                <w:spacing w:val="-6"/>
                <w:sz w:val="20"/>
                <w:szCs w:val="20"/>
              </w:rPr>
              <w:t>A</w:t>
            </w:r>
            <w:r w:rsidRPr="00C2612D">
              <w:rPr>
                <w:rFonts w:asciiTheme="minorHAnsi" w:hAnsiTheme="minorHAnsi" w:cs="Arial"/>
                <w:bCs/>
                <w:sz w:val="20"/>
                <w:szCs w:val="20"/>
              </w:rPr>
              <w:t>L</w:t>
            </w:r>
          </w:p>
          <w:p w14:paraId="756C54A2" w14:textId="77777777" w:rsidR="00423311" w:rsidRPr="00C2612D" w:rsidRDefault="00423311" w:rsidP="00B4220C">
            <w:pPr>
              <w:spacing w:after="160" w:line="256" w:lineRule="auto"/>
              <w:contextualSpacing/>
              <w:rPr>
                <w:rFonts w:asciiTheme="minorHAnsi" w:hAnsiTheme="minorHAnsi" w:cs="Arial"/>
                <w:sz w:val="20"/>
                <w:szCs w:val="20"/>
              </w:rPr>
            </w:pPr>
          </w:p>
        </w:tc>
        <w:tc>
          <w:tcPr>
            <w:tcW w:w="709" w:type="dxa"/>
          </w:tcPr>
          <w:p w14:paraId="57F7CB21" w14:textId="77777777" w:rsidR="00423311" w:rsidRPr="00C2612D" w:rsidRDefault="00423311" w:rsidP="00B4220C">
            <w:pPr>
              <w:jc w:val="both"/>
              <w:rPr>
                <w:rFonts w:asciiTheme="minorHAnsi" w:hAnsiTheme="minorHAnsi" w:cs="Arial"/>
                <w:sz w:val="20"/>
                <w:szCs w:val="20"/>
              </w:rPr>
            </w:pPr>
          </w:p>
        </w:tc>
        <w:tc>
          <w:tcPr>
            <w:tcW w:w="567" w:type="dxa"/>
          </w:tcPr>
          <w:p w14:paraId="583889A1"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0C04BAC3"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P-ESG-03</w:t>
            </w:r>
          </w:p>
        </w:tc>
        <w:tc>
          <w:tcPr>
            <w:tcW w:w="1087" w:type="dxa"/>
          </w:tcPr>
          <w:p w14:paraId="2C7D7314"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02</w:t>
            </w:r>
          </w:p>
        </w:tc>
        <w:tc>
          <w:tcPr>
            <w:tcW w:w="1806" w:type="dxa"/>
          </w:tcPr>
          <w:p w14:paraId="63B48E7F"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08/09/2016</w:t>
            </w:r>
          </w:p>
        </w:tc>
        <w:tc>
          <w:tcPr>
            <w:tcW w:w="1538" w:type="dxa"/>
          </w:tcPr>
          <w:p w14:paraId="20CB7BE0"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395BFCC5" w14:textId="77777777" w:rsidR="00423311" w:rsidRPr="00C2612D" w:rsidRDefault="00423311" w:rsidP="00B4220C">
            <w:pPr>
              <w:jc w:val="both"/>
              <w:rPr>
                <w:rFonts w:asciiTheme="minorHAnsi" w:hAnsiTheme="minorHAnsi" w:cs="Arial"/>
                <w:sz w:val="20"/>
                <w:szCs w:val="20"/>
              </w:rPr>
            </w:pPr>
          </w:p>
        </w:tc>
      </w:tr>
      <w:tr w:rsidR="00423311" w14:paraId="30435E4D" w14:textId="77777777" w:rsidTr="00B4220C">
        <w:tc>
          <w:tcPr>
            <w:tcW w:w="1886" w:type="dxa"/>
            <w:gridSpan w:val="2"/>
          </w:tcPr>
          <w:p w14:paraId="36702E07" w14:textId="77777777" w:rsidR="00423311" w:rsidRPr="00C2612D" w:rsidRDefault="00423311" w:rsidP="00B4220C">
            <w:pPr>
              <w:jc w:val="both"/>
              <w:rPr>
                <w:rFonts w:asciiTheme="minorHAnsi" w:hAnsiTheme="minorHAnsi" w:cs="Arial"/>
                <w:sz w:val="20"/>
                <w:szCs w:val="20"/>
              </w:rPr>
            </w:pPr>
          </w:p>
        </w:tc>
        <w:tc>
          <w:tcPr>
            <w:tcW w:w="2362" w:type="dxa"/>
          </w:tcPr>
          <w:p w14:paraId="08A296FE" w14:textId="77777777" w:rsidR="00423311" w:rsidRPr="00C2612D" w:rsidRDefault="00423311" w:rsidP="00B4220C">
            <w:pPr>
              <w:spacing w:after="160" w:line="256" w:lineRule="auto"/>
              <w:contextualSpacing/>
              <w:jc w:val="both"/>
              <w:rPr>
                <w:rFonts w:asciiTheme="minorHAnsi" w:hAnsiTheme="minorHAnsi" w:cs="Arial"/>
                <w:sz w:val="20"/>
                <w:szCs w:val="20"/>
              </w:rPr>
            </w:pPr>
            <w:r w:rsidRPr="00C2612D">
              <w:rPr>
                <w:rFonts w:asciiTheme="minorHAnsi" w:hAnsiTheme="minorHAnsi" w:cs="Arial"/>
                <w:sz w:val="20"/>
                <w:szCs w:val="20"/>
              </w:rPr>
              <w:t>PROCEDIMIENTO PARA LA GESTIÓN ADECUADA DE LA CORRESPONDENCIA INTERNA A TRAVES DE SIGOBIUS</w:t>
            </w:r>
          </w:p>
          <w:p w14:paraId="60873695" w14:textId="77777777" w:rsidR="00423311" w:rsidRPr="00C2612D" w:rsidRDefault="00423311" w:rsidP="00B4220C">
            <w:pPr>
              <w:spacing w:after="160" w:line="256" w:lineRule="auto"/>
              <w:contextualSpacing/>
              <w:jc w:val="center"/>
              <w:rPr>
                <w:rFonts w:asciiTheme="minorHAnsi" w:hAnsiTheme="minorHAnsi" w:cs="Arial"/>
                <w:sz w:val="20"/>
                <w:szCs w:val="20"/>
              </w:rPr>
            </w:pPr>
          </w:p>
        </w:tc>
        <w:tc>
          <w:tcPr>
            <w:tcW w:w="709" w:type="dxa"/>
          </w:tcPr>
          <w:p w14:paraId="3E45E7B1" w14:textId="77777777" w:rsidR="00423311" w:rsidRPr="00C2612D" w:rsidRDefault="00423311" w:rsidP="00B4220C">
            <w:pPr>
              <w:jc w:val="both"/>
              <w:rPr>
                <w:rFonts w:asciiTheme="minorHAnsi" w:hAnsiTheme="minorHAnsi" w:cs="Arial"/>
                <w:sz w:val="20"/>
                <w:szCs w:val="20"/>
              </w:rPr>
            </w:pPr>
          </w:p>
        </w:tc>
        <w:tc>
          <w:tcPr>
            <w:tcW w:w="567" w:type="dxa"/>
          </w:tcPr>
          <w:p w14:paraId="1AD64AEB"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2A04D624"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P-ESG-05</w:t>
            </w:r>
          </w:p>
        </w:tc>
        <w:tc>
          <w:tcPr>
            <w:tcW w:w="1087" w:type="dxa"/>
          </w:tcPr>
          <w:p w14:paraId="1697E278"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02</w:t>
            </w:r>
          </w:p>
        </w:tc>
        <w:tc>
          <w:tcPr>
            <w:tcW w:w="1806" w:type="dxa"/>
          </w:tcPr>
          <w:p w14:paraId="5BD7E2B2"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08/09/2016</w:t>
            </w:r>
          </w:p>
        </w:tc>
        <w:tc>
          <w:tcPr>
            <w:tcW w:w="1538" w:type="dxa"/>
          </w:tcPr>
          <w:p w14:paraId="04209CFC"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72332C9C" w14:textId="77777777" w:rsidR="00423311" w:rsidRPr="00C2612D" w:rsidRDefault="00423311" w:rsidP="00B4220C">
            <w:pPr>
              <w:jc w:val="both"/>
              <w:rPr>
                <w:rFonts w:asciiTheme="minorHAnsi" w:hAnsiTheme="minorHAnsi" w:cs="Arial"/>
                <w:sz w:val="20"/>
                <w:szCs w:val="20"/>
              </w:rPr>
            </w:pPr>
          </w:p>
        </w:tc>
      </w:tr>
      <w:tr w:rsidR="00423311" w14:paraId="33B7BD3B" w14:textId="77777777" w:rsidTr="00B4220C">
        <w:tc>
          <w:tcPr>
            <w:tcW w:w="1886" w:type="dxa"/>
            <w:gridSpan w:val="2"/>
          </w:tcPr>
          <w:p w14:paraId="23856CBE" w14:textId="77777777" w:rsidR="00423311" w:rsidRPr="00C2612D" w:rsidRDefault="00423311" w:rsidP="00B4220C">
            <w:pPr>
              <w:jc w:val="both"/>
              <w:rPr>
                <w:rFonts w:asciiTheme="minorHAnsi" w:hAnsiTheme="minorHAnsi" w:cs="Arial"/>
                <w:sz w:val="20"/>
                <w:szCs w:val="20"/>
              </w:rPr>
            </w:pPr>
          </w:p>
        </w:tc>
        <w:tc>
          <w:tcPr>
            <w:tcW w:w="2362" w:type="dxa"/>
          </w:tcPr>
          <w:p w14:paraId="50A97469" w14:textId="77777777" w:rsidR="00423311" w:rsidRPr="00C2612D" w:rsidRDefault="00423311" w:rsidP="00B4220C">
            <w:pPr>
              <w:spacing w:after="160" w:line="256" w:lineRule="auto"/>
              <w:contextualSpacing/>
              <w:jc w:val="both"/>
              <w:rPr>
                <w:rFonts w:asciiTheme="minorHAnsi" w:hAnsiTheme="minorHAnsi" w:cs="Arial"/>
                <w:sz w:val="20"/>
                <w:szCs w:val="20"/>
              </w:rPr>
            </w:pPr>
            <w:r w:rsidRPr="00C2612D">
              <w:rPr>
                <w:rFonts w:asciiTheme="minorHAnsi" w:hAnsiTheme="minorHAnsi" w:cs="Arial"/>
                <w:sz w:val="20"/>
                <w:szCs w:val="20"/>
                <w:lang w:val="es-CO"/>
              </w:rPr>
              <w:t>PROCEDIMIENTO PARA GARANTIZAR EL DERECHO A LA INFORMACIÓN RESPECTO DE LOS EXPEDIENTES DEL ARCHIVO CENTRAL DE LA EXTINTA JUSTICIA REGIONAL</w:t>
            </w:r>
          </w:p>
          <w:p w14:paraId="0FE3D39D" w14:textId="77777777" w:rsidR="00423311" w:rsidRPr="00C2612D" w:rsidRDefault="00423311" w:rsidP="00B4220C">
            <w:pPr>
              <w:spacing w:after="160" w:line="256" w:lineRule="auto"/>
              <w:contextualSpacing/>
              <w:jc w:val="center"/>
              <w:rPr>
                <w:rFonts w:asciiTheme="minorHAnsi" w:hAnsiTheme="minorHAnsi" w:cs="Arial"/>
                <w:sz w:val="20"/>
                <w:szCs w:val="20"/>
              </w:rPr>
            </w:pPr>
          </w:p>
        </w:tc>
        <w:tc>
          <w:tcPr>
            <w:tcW w:w="709" w:type="dxa"/>
          </w:tcPr>
          <w:p w14:paraId="3239DDFE" w14:textId="77777777" w:rsidR="00423311" w:rsidRPr="00C2612D" w:rsidRDefault="00423311" w:rsidP="00B4220C">
            <w:pPr>
              <w:jc w:val="both"/>
              <w:rPr>
                <w:rFonts w:asciiTheme="minorHAnsi" w:hAnsiTheme="minorHAnsi" w:cs="Arial"/>
                <w:sz w:val="20"/>
                <w:szCs w:val="20"/>
              </w:rPr>
            </w:pPr>
          </w:p>
        </w:tc>
        <w:tc>
          <w:tcPr>
            <w:tcW w:w="567" w:type="dxa"/>
          </w:tcPr>
          <w:p w14:paraId="71061656"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1193E2DF"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P-ESG-06</w:t>
            </w:r>
          </w:p>
        </w:tc>
        <w:tc>
          <w:tcPr>
            <w:tcW w:w="1087" w:type="dxa"/>
          </w:tcPr>
          <w:p w14:paraId="717341C7"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02</w:t>
            </w:r>
          </w:p>
        </w:tc>
        <w:tc>
          <w:tcPr>
            <w:tcW w:w="1806" w:type="dxa"/>
          </w:tcPr>
          <w:p w14:paraId="6DAF550B"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08/09/2016</w:t>
            </w:r>
          </w:p>
        </w:tc>
        <w:tc>
          <w:tcPr>
            <w:tcW w:w="1538" w:type="dxa"/>
          </w:tcPr>
          <w:p w14:paraId="7A5E7A9B"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15929701" w14:textId="77777777" w:rsidR="00423311" w:rsidRPr="00C2612D" w:rsidRDefault="00423311" w:rsidP="00B4220C">
            <w:pPr>
              <w:jc w:val="both"/>
              <w:rPr>
                <w:rFonts w:asciiTheme="minorHAnsi" w:hAnsiTheme="minorHAnsi" w:cs="Arial"/>
                <w:sz w:val="20"/>
                <w:szCs w:val="20"/>
              </w:rPr>
            </w:pPr>
          </w:p>
        </w:tc>
      </w:tr>
      <w:tr w:rsidR="00423311" w14:paraId="7329BF9D" w14:textId="77777777" w:rsidTr="00B4220C">
        <w:tc>
          <w:tcPr>
            <w:tcW w:w="1886" w:type="dxa"/>
            <w:gridSpan w:val="2"/>
          </w:tcPr>
          <w:p w14:paraId="2AE35F4B" w14:textId="77777777" w:rsidR="00423311" w:rsidRPr="00C2612D" w:rsidRDefault="00423311" w:rsidP="00B4220C">
            <w:pPr>
              <w:jc w:val="both"/>
              <w:rPr>
                <w:rFonts w:asciiTheme="minorHAnsi" w:hAnsiTheme="minorHAnsi" w:cs="Arial"/>
                <w:sz w:val="20"/>
                <w:szCs w:val="20"/>
              </w:rPr>
            </w:pPr>
          </w:p>
        </w:tc>
        <w:tc>
          <w:tcPr>
            <w:tcW w:w="2362" w:type="dxa"/>
          </w:tcPr>
          <w:p w14:paraId="6FCB986F" w14:textId="77777777" w:rsidR="00423311" w:rsidRPr="00C2612D" w:rsidRDefault="00423311" w:rsidP="00B4220C">
            <w:pPr>
              <w:spacing w:after="160" w:line="256" w:lineRule="auto"/>
              <w:contextualSpacing/>
              <w:rPr>
                <w:rFonts w:asciiTheme="minorHAnsi" w:hAnsiTheme="minorHAnsi" w:cs="Arial"/>
                <w:sz w:val="20"/>
                <w:szCs w:val="20"/>
              </w:rPr>
            </w:pPr>
            <w:r w:rsidRPr="00C2612D">
              <w:rPr>
                <w:rFonts w:asciiTheme="minorHAnsi" w:hAnsiTheme="minorHAnsi" w:cs="Arial"/>
                <w:sz w:val="20"/>
                <w:szCs w:val="20"/>
              </w:rPr>
              <w:t>PROCEDIMIENTO PARA LA ADMINISTRACION Y SEGUIMIENTO DE LOS ARCHIVOS DE GESTION</w:t>
            </w:r>
          </w:p>
        </w:tc>
        <w:tc>
          <w:tcPr>
            <w:tcW w:w="709" w:type="dxa"/>
          </w:tcPr>
          <w:p w14:paraId="70A3D282" w14:textId="77777777" w:rsidR="00423311" w:rsidRPr="00C2612D" w:rsidRDefault="00423311" w:rsidP="00B4220C">
            <w:pPr>
              <w:jc w:val="both"/>
              <w:rPr>
                <w:rFonts w:asciiTheme="minorHAnsi" w:hAnsiTheme="minorHAnsi" w:cs="Arial"/>
                <w:sz w:val="20"/>
                <w:szCs w:val="20"/>
              </w:rPr>
            </w:pPr>
          </w:p>
        </w:tc>
        <w:tc>
          <w:tcPr>
            <w:tcW w:w="567" w:type="dxa"/>
          </w:tcPr>
          <w:p w14:paraId="57CFAC8D"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551B89A5"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P-ESG-07</w:t>
            </w:r>
          </w:p>
        </w:tc>
        <w:tc>
          <w:tcPr>
            <w:tcW w:w="1087" w:type="dxa"/>
          </w:tcPr>
          <w:p w14:paraId="1C7C526A"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O2</w:t>
            </w:r>
          </w:p>
        </w:tc>
        <w:tc>
          <w:tcPr>
            <w:tcW w:w="1806" w:type="dxa"/>
          </w:tcPr>
          <w:p w14:paraId="68726D52"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08/09/2016</w:t>
            </w:r>
          </w:p>
        </w:tc>
        <w:tc>
          <w:tcPr>
            <w:tcW w:w="1538" w:type="dxa"/>
          </w:tcPr>
          <w:p w14:paraId="08D8C134"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7E789645" w14:textId="77777777" w:rsidR="00423311" w:rsidRPr="00C2612D" w:rsidRDefault="00423311" w:rsidP="00B4220C">
            <w:pPr>
              <w:jc w:val="both"/>
              <w:rPr>
                <w:rFonts w:asciiTheme="minorHAnsi" w:hAnsiTheme="minorHAnsi" w:cs="Arial"/>
                <w:sz w:val="20"/>
                <w:szCs w:val="20"/>
              </w:rPr>
            </w:pPr>
          </w:p>
        </w:tc>
      </w:tr>
      <w:tr w:rsidR="00423311" w14:paraId="6BE476FF" w14:textId="77777777" w:rsidTr="00B4220C">
        <w:tc>
          <w:tcPr>
            <w:tcW w:w="1886" w:type="dxa"/>
            <w:gridSpan w:val="2"/>
            <w:shd w:val="clear" w:color="auto" w:fill="8496B0" w:themeFill="text2" w:themeFillTint="99"/>
          </w:tcPr>
          <w:p w14:paraId="23A8CF44" w14:textId="77777777" w:rsidR="00423311" w:rsidRPr="00C2612D" w:rsidRDefault="00423311" w:rsidP="00B4220C">
            <w:pPr>
              <w:jc w:val="both"/>
              <w:rPr>
                <w:rFonts w:asciiTheme="minorHAnsi" w:hAnsiTheme="minorHAnsi" w:cs="Arial"/>
                <w:sz w:val="20"/>
                <w:szCs w:val="20"/>
              </w:rPr>
            </w:pPr>
          </w:p>
        </w:tc>
        <w:tc>
          <w:tcPr>
            <w:tcW w:w="11531" w:type="dxa"/>
            <w:gridSpan w:val="8"/>
            <w:shd w:val="clear" w:color="auto" w:fill="8496B0" w:themeFill="text2" w:themeFillTint="99"/>
          </w:tcPr>
          <w:p w14:paraId="1E242677" w14:textId="77777777" w:rsidR="00423311" w:rsidRPr="00C2612D" w:rsidRDefault="00423311" w:rsidP="00B4220C">
            <w:pPr>
              <w:jc w:val="center"/>
              <w:rPr>
                <w:rFonts w:asciiTheme="minorHAnsi" w:hAnsiTheme="minorHAnsi" w:cs="Arial"/>
                <w:b/>
                <w:sz w:val="20"/>
                <w:szCs w:val="20"/>
              </w:rPr>
            </w:pPr>
            <w:r w:rsidRPr="00C2612D">
              <w:rPr>
                <w:rFonts w:asciiTheme="minorHAnsi" w:hAnsiTheme="minorHAnsi" w:cs="Arial"/>
                <w:b/>
                <w:sz w:val="20"/>
                <w:szCs w:val="20"/>
              </w:rPr>
              <w:t>GESTIÒN HUMANA</w:t>
            </w:r>
          </w:p>
        </w:tc>
      </w:tr>
      <w:tr w:rsidR="00423311" w14:paraId="43223E05" w14:textId="77777777" w:rsidTr="00B4220C">
        <w:tc>
          <w:tcPr>
            <w:tcW w:w="1886" w:type="dxa"/>
            <w:gridSpan w:val="2"/>
          </w:tcPr>
          <w:p w14:paraId="36B617B0" w14:textId="77777777" w:rsidR="00423311" w:rsidRPr="00C2612D" w:rsidRDefault="00423311" w:rsidP="00B4220C">
            <w:pPr>
              <w:jc w:val="both"/>
              <w:rPr>
                <w:rFonts w:asciiTheme="minorHAnsi" w:hAnsiTheme="minorHAnsi" w:cs="Arial"/>
                <w:sz w:val="20"/>
                <w:szCs w:val="20"/>
              </w:rPr>
            </w:pPr>
          </w:p>
        </w:tc>
        <w:tc>
          <w:tcPr>
            <w:tcW w:w="2362" w:type="dxa"/>
          </w:tcPr>
          <w:p w14:paraId="02B788F1" w14:textId="77777777" w:rsidR="00423311" w:rsidRPr="00C2612D" w:rsidRDefault="00423311" w:rsidP="00B4220C">
            <w:pPr>
              <w:spacing w:after="160" w:line="256" w:lineRule="auto"/>
              <w:contextualSpacing/>
              <w:rPr>
                <w:rFonts w:asciiTheme="minorHAnsi" w:hAnsiTheme="minorHAnsi" w:cs="Arial"/>
                <w:sz w:val="20"/>
                <w:szCs w:val="20"/>
              </w:rPr>
            </w:pPr>
            <w:r w:rsidRPr="00C2612D">
              <w:rPr>
                <w:rFonts w:asciiTheme="minorHAnsi" w:hAnsiTheme="minorHAnsi" w:cs="Arial"/>
                <w:sz w:val="20"/>
                <w:szCs w:val="20"/>
                <w:lang w:val="es-CO" w:eastAsia="es-CO"/>
              </w:rPr>
              <w:t>PROCESO DE GESTIÓN HUMANA</w:t>
            </w:r>
          </w:p>
          <w:p w14:paraId="560D3C66" w14:textId="77777777" w:rsidR="00423311" w:rsidRPr="00C2612D" w:rsidRDefault="00423311" w:rsidP="00B4220C">
            <w:pPr>
              <w:spacing w:after="160" w:line="256" w:lineRule="auto"/>
              <w:contextualSpacing/>
              <w:rPr>
                <w:rFonts w:asciiTheme="minorHAnsi" w:hAnsiTheme="minorHAnsi" w:cs="Arial"/>
                <w:sz w:val="20"/>
                <w:szCs w:val="20"/>
              </w:rPr>
            </w:pPr>
          </w:p>
        </w:tc>
        <w:tc>
          <w:tcPr>
            <w:tcW w:w="709" w:type="dxa"/>
          </w:tcPr>
          <w:p w14:paraId="54D2ED66"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567" w:type="dxa"/>
          </w:tcPr>
          <w:p w14:paraId="3AEA3274" w14:textId="77777777" w:rsidR="00423311" w:rsidRPr="00C2612D" w:rsidRDefault="00423311" w:rsidP="00B4220C">
            <w:pPr>
              <w:jc w:val="both"/>
              <w:rPr>
                <w:rFonts w:asciiTheme="minorHAnsi" w:hAnsiTheme="minorHAnsi" w:cs="Arial"/>
                <w:sz w:val="20"/>
                <w:szCs w:val="20"/>
              </w:rPr>
            </w:pPr>
          </w:p>
        </w:tc>
        <w:tc>
          <w:tcPr>
            <w:tcW w:w="1720" w:type="dxa"/>
          </w:tcPr>
          <w:p w14:paraId="459E6229"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C-AGH-01</w:t>
            </w:r>
          </w:p>
        </w:tc>
        <w:tc>
          <w:tcPr>
            <w:tcW w:w="1087" w:type="dxa"/>
          </w:tcPr>
          <w:p w14:paraId="68288673"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05</w:t>
            </w:r>
          </w:p>
        </w:tc>
        <w:tc>
          <w:tcPr>
            <w:tcW w:w="1806" w:type="dxa"/>
          </w:tcPr>
          <w:p w14:paraId="75BAD585"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19/09/2016</w:t>
            </w:r>
          </w:p>
        </w:tc>
        <w:tc>
          <w:tcPr>
            <w:tcW w:w="1538" w:type="dxa"/>
          </w:tcPr>
          <w:p w14:paraId="1B9E572A"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2482A5E0" w14:textId="77777777" w:rsidR="00423311" w:rsidRPr="00C2612D" w:rsidRDefault="00423311" w:rsidP="00B4220C">
            <w:pPr>
              <w:jc w:val="both"/>
              <w:rPr>
                <w:rFonts w:asciiTheme="minorHAnsi" w:hAnsiTheme="minorHAnsi" w:cs="Arial"/>
                <w:sz w:val="20"/>
                <w:szCs w:val="20"/>
              </w:rPr>
            </w:pPr>
          </w:p>
        </w:tc>
      </w:tr>
      <w:tr w:rsidR="00423311" w14:paraId="7F3ACF2E" w14:textId="77777777" w:rsidTr="00B4220C">
        <w:tc>
          <w:tcPr>
            <w:tcW w:w="1886" w:type="dxa"/>
            <w:gridSpan w:val="2"/>
          </w:tcPr>
          <w:p w14:paraId="13B20FC6" w14:textId="77777777" w:rsidR="00423311" w:rsidRPr="00C2612D" w:rsidRDefault="00423311" w:rsidP="00B4220C">
            <w:pPr>
              <w:jc w:val="both"/>
              <w:rPr>
                <w:rFonts w:asciiTheme="minorHAnsi" w:hAnsiTheme="minorHAnsi" w:cs="Arial"/>
                <w:sz w:val="20"/>
                <w:szCs w:val="20"/>
              </w:rPr>
            </w:pPr>
          </w:p>
        </w:tc>
        <w:tc>
          <w:tcPr>
            <w:tcW w:w="2362" w:type="dxa"/>
          </w:tcPr>
          <w:p w14:paraId="3113DD1F" w14:textId="77777777" w:rsidR="00423311" w:rsidRPr="00C2612D" w:rsidRDefault="00423311" w:rsidP="00B4220C">
            <w:pPr>
              <w:spacing w:after="160" w:line="256" w:lineRule="auto"/>
              <w:contextualSpacing/>
              <w:rPr>
                <w:rFonts w:asciiTheme="minorHAnsi" w:hAnsiTheme="minorHAnsi" w:cs="Arial"/>
                <w:sz w:val="20"/>
                <w:szCs w:val="20"/>
              </w:rPr>
            </w:pPr>
            <w:r w:rsidRPr="00C2612D">
              <w:rPr>
                <w:rFonts w:asciiTheme="minorHAnsi" w:hAnsiTheme="minorHAnsi" w:cs="Arial"/>
                <w:sz w:val="20"/>
                <w:szCs w:val="20"/>
              </w:rPr>
              <w:t>REINTEGRO DE MAYORES VALORES CANCELADOS EN NÓMINA A SERVIDORES (AS) Y EXSERVIDORES (AS) JUDICIALES Y A LAS ENTIDADES DE SEGURIDAD SOCIAL.</w:t>
            </w:r>
          </w:p>
          <w:p w14:paraId="6216BEF5" w14:textId="77777777" w:rsidR="00423311" w:rsidRPr="00C2612D" w:rsidRDefault="00423311" w:rsidP="00B4220C">
            <w:pPr>
              <w:spacing w:after="160" w:line="256" w:lineRule="auto"/>
              <w:contextualSpacing/>
              <w:rPr>
                <w:rFonts w:asciiTheme="minorHAnsi" w:hAnsiTheme="minorHAnsi" w:cs="Arial"/>
                <w:sz w:val="20"/>
                <w:szCs w:val="20"/>
              </w:rPr>
            </w:pPr>
          </w:p>
        </w:tc>
        <w:tc>
          <w:tcPr>
            <w:tcW w:w="709" w:type="dxa"/>
          </w:tcPr>
          <w:p w14:paraId="1DA8AEE6" w14:textId="77777777" w:rsidR="00423311" w:rsidRPr="00C2612D" w:rsidRDefault="00423311" w:rsidP="00B4220C">
            <w:pPr>
              <w:jc w:val="both"/>
              <w:rPr>
                <w:rFonts w:asciiTheme="minorHAnsi" w:hAnsiTheme="minorHAnsi" w:cs="Arial"/>
                <w:sz w:val="20"/>
                <w:szCs w:val="20"/>
              </w:rPr>
            </w:pPr>
          </w:p>
        </w:tc>
        <w:tc>
          <w:tcPr>
            <w:tcW w:w="567" w:type="dxa"/>
          </w:tcPr>
          <w:p w14:paraId="6B4A64A0"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20033B5F"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color w:val="000000"/>
                <w:sz w:val="20"/>
                <w:szCs w:val="20"/>
                <w:shd w:val="clear" w:color="auto" w:fill="EEEEEE"/>
              </w:rPr>
              <w:t>P-AGH-09</w:t>
            </w:r>
          </w:p>
        </w:tc>
        <w:tc>
          <w:tcPr>
            <w:tcW w:w="1087" w:type="dxa"/>
          </w:tcPr>
          <w:p w14:paraId="37097F0F"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02</w:t>
            </w:r>
          </w:p>
        </w:tc>
        <w:tc>
          <w:tcPr>
            <w:tcW w:w="1806" w:type="dxa"/>
          </w:tcPr>
          <w:p w14:paraId="025C2A3C" w14:textId="77777777" w:rsidR="00423311" w:rsidRPr="00C2612D" w:rsidRDefault="00423311" w:rsidP="00B4220C">
            <w:pPr>
              <w:jc w:val="center"/>
              <w:rPr>
                <w:rFonts w:asciiTheme="minorHAnsi" w:hAnsiTheme="minorHAnsi" w:cs="Arial"/>
                <w:sz w:val="20"/>
                <w:szCs w:val="20"/>
              </w:rPr>
            </w:pPr>
            <w:r w:rsidRPr="00C2612D">
              <w:rPr>
                <w:rFonts w:asciiTheme="minorHAnsi" w:hAnsiTheme="minorHAnsi" w:cs="Arial"/>
                <w:b/>
                <w:color w:val="767171"/>
                <w:sz w:val="20"/>
                <w:szCs w:val="20"/>
              </w:rPr>
              <w:t>01/10/2016</w:t>
            </w:r>
          </w:p>
        </w:tc>
        <w:tc>
          <w:tcPr>
            <w:tcW w:w="1538" w:type="dxa"/>
          </w:tcPr>
          <w:p w14:paraId="24CCF3B9"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65AED553" w14:textId="77777777" w:rsidR="00423311" w:rsidRPr="00C2612D" w:rsidRDefault="00423311" w:rsidP="00B4220C">
            <w:pPr>
              <w:jc w:val="both"/>
              <w:rPr>
                <w:rFonts w:asciiTheme="minorHAnsi" w:hAnsiTheme="minorHAnsi" w:cs="Arial"/>
                <w:sz w:val="20"/>
                <w:szCs w:val="20"/>
              </w:rPr>
            </w:pPr>
          </w:p>
        </w:tc>
      </w:tr>
      <w:tr w:rsidR="00423311" w14:paraId="73BDE6AA" w14:textId="77777777" w:rsidTr="00B4220C">
        <w:tc>
          <w:tcPr>
            <w:tcW w:w="1886" w:type="dxa"/>
            <w:gridSpan w:val="2"/>
          </w:tcPr>
          <w:p w14:paraId="0E2B057C" w14:textId="77777777" w:rsidR="00423311" w:rsidRPr="00C2612D" w:rsidRDefault="00423311" w:rsidP="00B4220C">
            <w:pPr>
              <w:jc w:val="both"/>
              <w:rPr>
                <w:rFonts w:asciiTheme="minorHAnsi" w:hAnsiTheme="minorHAnsi" w:cs="Arial"/>
                <w:sz w:val="20"/>
                <w:szCs w:val="20"/>
              </w:rPr>
            </w:pPr>
          </w:p>
        </w:tc>
        <w:tc>
          <w:tcPr>
            <w:tcW w:w="2362" w:type="dxa"/>
          </w:tcPr>
          <w:p w14:paraId="237E1D92" w14:textId="77777777" w:rsidR="00423311" w:rsidRPr="00C2612D" w:rsidRDefault="00423311" w:rsidP="00B4220C">
            <w:pPr>
              <w:spacing w:after="160" w:line="256" w:lineRule="auto"/>
              <w:contextualSpacing/>
              <w:rPr>
                <w:rFonts w:asciiTheme="minorHAnsi" w:hAnsiTheme="minorHAnsi" w:cs="Arial"/>
                <w:sz w:val="20"/>
                <w:szCs w:val="20"/>
              </w:rPr>
            </w:pPr>
            <w:r w:rsidRPr="00C2612D">
              <w:rPr>
                <w:rFonts w:asciiTheme="minorHAnsi" w:hAnsiTheme="minorHAnsi" w:cs="Calibri"/>
                <w:b/>
                <w:sz w:val="20"/>
                <w:szCs w:val="20"/>
              </w:rPr>
              <w:t>RECOBRO POR INCAPACIDADES Y LICENCIAS</w:t>
            </w:r>
          </w:p>
        </w:tc>
        <w:tc>
          <w:tcPr>
            <w:tcW w:w="709" w:type="dxa"/>
          </w:tcPr>
          <w:p w14:paraId="3841345E" w14:textId="77777777" w:rsidR="00423311" w:rsidRPr="00C2612D" w:rsidRDefault="00423311" w:rsidP="00B4220C">
            <w:pPr>
              <w:jc w:val="both"/>
              <w:rPr>
                <w:rFonts w:asciiTheme="minorHAnsi" w:hAnsiTheme="minorHAnsi" w:cs="Arial"/>
                <w:sz w:val="20"/>
                <w:szCs w:val="20"/>
              </w:rPr>
            </w:pPr>
          </w:p>
        </w:tc>
        <w:tc>
          <w:tcPr>
            <w:tcW w:w="567" w:type="dxa"/>
          </w:tcPr>
          <w:p w14:paraId="3882DB2E"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0F1F562C"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 xml:space="preserve">    P-AGH-10</w:t>
            </w:r>
          </w:p>
        </w:tc>
        <w:tc>
          <w:tcPr>
            <w:tcW w:w="1087" w:type="dxa"/>
          </w:tcPr>
          <w:p w14:paraId="40397D06"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02</w:t>
            </w:r>
          </w:p>
        </w:tc>
        <w:tc>
          <w:tcPr>
            <w:tcW w:w="1806" w:type="dxa"/>
          </w:tcPr>
          <w:p w14:paraId="787E1B01"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19/09/2016</w:t>
            </w:r>
          </w:p>
          <w:p w14:paraId="18DEEEAD" w14:textId="77777777" w:rsidR="00423311" w:rsidRPr="00C2612D" w:rsidRDefault="00423311" w:rsidP="00B4220C">
            <w:pPr>
              <w:jc w:val="center"/>
              <w:rPr>
                <w:rFonts w:asciiTheme="minorHAnsi" w:hAnsiTheme="minorHAnsi" w:cs="Arial"/>
                <w:sz w:val="20"/>
                <w:szCs w:val="20"/>
              </w:rPr>
            </w:pPr>
          </w:p>
        </w:tc>
        <w:tc>
          <w:tcPr>
            <w:tcW w:w="1538" w:type="dxa"/>
          </w:tcPr>
          <w:p w14:paraId="3B771952"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63133AA6" w14:textId="77777777" w:rsidR="00423311" w:rsidRPr="00C2612D" w:rsidRDefault="00423311" w:rsidP="00B4220C">
            <w:pPr>
              <w:jc w:val="both"/>
              <w:rPr>
                <w:rFonts w:asciiTheme="minorHAnsi" w:hAnsiTheme="minorHAnsi" w:cs="Arial"/>
                <w:sz w:val="20"/>
                <w:szCs w:val="20"/>
              </w:rPr>
            </w:pPr>
          </w:p>
        </w:tc>
      </w:tr>
      <w:tr w:rsidR="00423311" w14:paraId="12E8E5FD" w14:textId="77777777" w:rsidTr="00B4220C">
        <w:trPr>
          <w:trHeight w:val="2254"/>
        </w:trPr>
        <w:tc>
          <w:tcPr>
            <w:tcW w:w="1886" w:type="dxa"/>
            <w:gridSpan w:val="2"/>
          </w:tcPr>
          <w:p w14:paraId="57470B55" w14:textId="77777777" w:rsidR="00423311" w:rsidRPr="00C2612D" w:rsidRDefault="00423311" w:rsidP="00B4220C">
            <w:pPr>
              <w:jc w:val="both"/>
              <w:rPr>
                <w:rFonts w:asciiTheme="minorHAnsi" w:hAnsiTheme="minorHAnsi" w:cs="Arial"/>
                <w:sz w:val="20"/>
                <w:szCs w:val="20"/>
              </w:rPr>
            </w:pPr>
          </w:p>
        </w:tc>
        <w:tc>
          <w:tcPr>
            <w:tcW w:w="2362" w:type="dxa"/>
          </w:tcPr>
          <w:p w14:paraId="5B8A9438" w14:textId="77777777" w:rsidR="00423311" w:rsidRPr="00C2612D" w:rsidRDefault="00423311" w:rsidP="00B4220C">
            <w:pPr>
              <w:spacing w:after="160" w:line="256" w:lineRule="auto"/>
              <w:rPr>
                <w:rFonts w:asciiTheme="minorHAnsi" w:eastAsia="Calibri" w:hAnsiTheme="minorHAnsi" w:cs="Calibri"/>
                <w:sz w:val="20"/>
                <w:szCs w:val="20"/>
              </w:rPr>
            </w:pPr>
            <w:r w:rsidRPr="00C2612D">
              <w:rPr>
                <w:rFonts w:asciiTheme="minorHAnsi" w:eastAsia="Calibri" w:hAnsiTheme="minorHAnsi" w:cs="Calibri"/>
                <w:sz w:val="20"/>
                <w:szCs w:val="20"/>
              </w:rPr>
              <w:t>PROCEDIMIENTO PARA EL TRAMITE DE CONSULTAS, DERECHOS DE PETICION Y  RECURSOS LABORALES</w:t>
            </w:r>
          </w:p>
        </w:tc>
        <w:tc>
          <w:tcPr>
            <w:tcW w:w="709" w:type="dxa"/>
          </w:tcPr>
          <w:p w14:paraId="6E650819" w14:textId="77777777" w:rsidR="00423311" w:rsidRPr="00C2612D" w:rsidRDefault="00423311" w:rsidP="00B4220C">
            <w:pPr>
              <w:jc w:val="both"/>
              <w:rPr>
                <w:rFonts w:asciiTheme="minorHAnsi" w:hAnsiTheme="minorHAnsi" w:cs="Arial"/>
                <w:sz w:val="20"/>
                <w:szCs w:val="20"/>
              </w:rPr>
            </w:pPr>
          </w:p>
        </w:tc>
        <w:tc>
          <w:tcPr>
            <w:tcW w:w="567" w:type="dxa"/>
          </w:tcPr>
          <w:p w14:paraId="34F4AC88"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298BA437"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color w:val="000000"/>
                <w:sz w:val="20"/>
                <w:szCs w:val="20"/>
                <w:shd w:val="clear" w:color="auto" w:fill="EEEEEE"/>
              </w:rPr>
              <w:t>P-AGH-08</w:t>
            </w:r>
          </w:p>
        </w:tc>
        <w:tc>
          <w:tcPr>
            <w:tcW w:w="1087" w:type="dxa"/>
          </w:tcPr>
          <w:p w14:paraId="6D279E68"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02</w:t>
            </w:r>
          </w:p>
        </w:tc>
        <w:tc>
          <w:tcPr>
            <w:tcW w:w="1806" w:type="dxa"/>
          </w:tcPr>
          <w:p w14:paraId="23F4E01D"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10/10/2016</w:t>
            </w:r>
          </w:p>
        </w:tc>
        <w:tc>
          <w:tcPr>
            <w:tcW w:w="1538" w:type="dxa"/>
          </w:tcPr>
          <w:p w14:paraId="04467468"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1DEC7248" w14:textId="77777777" w:rsidR="00423311" w:rsidRPr="00C2612D" w:rsidRDefault="00423311" w:rsidP="00B4220C">
            <w:pPr>
              <w:jc w:val="both"/>
              <w:rPr>
                <w:rFonts w:asciiTheme="minorHAnsi" w:hAnsiTheme="minorHAnsi" w:cs="Arial"/>
                <w:sz w:val="20"/>
                <w:szCs w:val="20"/>
              </w:rPr>
            </w:pPr>
          </w:p>
        </w:tc>
      </w:tr>
      <w:tr w:rsidR="00423311" w14:paraId="1574B6CA" w14:textId="77777777" w:rsidTr="00B4220C">
        <w:tc>
          <w:tcPr>
            <w:tcW w:w="1886" w:type="dxa"/>
            <w:gridSpan w:val="2"/>
          </w:tcPr>
          <w:p w14:paraId="0BCBC65F" w14:textId="77777777" w:rsidR="00423311" w:rsidRPr="00C2612D" w:rsidRDefault="00423311" w:rsidP="00B4220C">
            <w:pPr>
              <w:jc w:val="both"/>
              <w:rPr>
                <w:rFonts w:asciiTheme="minorHAnsi" w:hAnsiTheme="minorHAnsi" w:cs="Arial"/>
                <w:sz w:val="20"/>
                <w:szCs w:val="20"/>
              </w:rPr>
            </w:pPr>
          </w:p>
        </w:tc>
        <w:tc>
          <w:tcPr>
            <w:tcW w:w="2362" w:type="dxa"/>
          </w:tcPr>
          <w:p w14:paraId="2385EB7A" w14:textId="77777777" w:rsidR="00423311" w:rsidRPr="00C2612D" w:rsidRDefault="00423311" w:rsidP="00B4220C">
            <w:pPr>
              <w:spacing w:after="160" w:line="256" w:lineRule="auto"/>
              <w:contextualSpacing/>
              <w:rPr>
                <w:rFonts w:asciiTheme="minorHAnsi" w:hAnsiTheme="minorHAnsi"/>
                <w:sz w:val="20"/>
                <w:szCs w:val="20"/>
              </w:rPr>
            </w:pPr>
            <w:r w:rsidRPr="00C2612D">
              <w:rPr>
                <w:rFonts w:asciiTheme="minorHAnsi" w:hAnsiTheme="minorHAnsi"/>
                <w:b/>
                <w:sz w:val="20"/>
                <w:szCs w:val="20"/>
              </w:rPr>
              <w:t>PROCEDIMIENTO PARA EL CUMPLIMIENTO DE SENTENCIAS, CONCILIACIONES Y ACCIONES CONSTITUCIONALES EN CONTRA DE LA RAMA JUDICIAL.</w:t>
            </w:r>
          </w:p>
          <w:p w14:paraId="63A76D4D" w14:textId="77777777" w:rsidR="00423311" w:rsidRPr="00C2612D" w:rsidRDefault="00423311" w:rsidP="00B4220C">
            <w:pPr>
              <w:spacing w:after="160" w:line="256" w:lineRule="auto"/>
              <w:contextualSpacing/>
              <w:rPr>
                <w:rFonts w:asciiTheme="minorHAnsi" w:hAnsiTheme="minorHAnsi" w:cs="Arial"/>
                <w:sz w:val="20"/>
                <w:szCs w:val="20"/>
              </w:rPr>
            </w:pPr>
          </w:p>
        </w:tc>
        <w:tc>
          <w:tcPr>
            <w:tcW w:w="709" w:type="dxa"/>
          </w:tcPr>
          <w:p w14:paraId="291915D7" w14:textId="77777777" w:rsidR="00423311" w:rsidRPr="00C2612D" w:rsidRDefault="00423311" w:rsidP="00B4220C">
            <w:pPr>
              <w:jc w:val="both"/>
              <w:rPr>
                <w:rFonts w:asciiTheme="minorHAnsi" w:hAnsiTheme="minorHAnsi" w:cs="Arial"/>
                <w:sz w:val="20"/>
                <w:szCs w:val="20"/>
              </w:rPr>
            </w:pPr>
          </w:p>
        </w:tc>
        <w:tc>
          <w:tcPr>
            <w:tcW w:w="567" w:type="dxa"/>
          </w:tcPr>
          <w:p w14:paraId="42679E0A" w14:textId="77777777" w:rsidR="00423311" w:rsidRPr="00C2612D" w:rsidRDefault="00423311" w:rsidP="00B4220C">
            <w:pPr>
              <w:jc w:val="both"/>
              <w:rPr>
                <w:rFonts w:asciiTheme="minorHAnsi" w:hAnsiTheme="minorHAnsi" w:cs="Arial"/>
                <w:sz w:val="20"/>
                <w:szCs w:val="20"/>
              </w:rPr>
            </w:pPr>
          </w:p>
        </w:tc>
        <w:tc>
          <w:tcPr>
            <w:tcW w:w="1720" w:type="dxa"/>
          </w:tcPr>
          <w:p w14:paraId="1C26C3AC"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color w:val="000000"/>
                <w:sz w:val="20"/>
                <w:szCs w:val="20"/>
                <w:shd w:val="clear" w:color="auto" w:fill="EEEEEE"/>
              </w:rPr>
              <w:t>P-AGH-09</w:t>
            </w:r>
          </w:p>
        </w:tc>
        <w:tc>
          <w:tcPr>
            <w:tcW w:w="1087" w:type="dxa"/>
          </w:tcPr>
          <w:p w14:paraId="162D4F64"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02</w:t>
            </w:r>
          </w:p>
        </w:tc>
        <w:tc>
          <w:tcPr>
            <w:tcW w:w="1806" w:type="dxa"/>
          </w:tcPr>
          <w:p w14:paraId="634B61C1"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10/10/2016</w:t>
            </w:r>
          </w:p>
        </w:tc>
        <w:tc>
          <w:tcPr>
            <w:tcW w:w="1538" w:type="dxa"/>
          </w:tcPr>
          <w:p w14:paraId="5DF20C51"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29CF6C26" w14:textId="77777777" w:rsidR="00423311" w:rsidRPr="00C2612D" w:rsidRDefault="00423311" w:rsidP="00B4220C">
            <w:pPr>
              <w:jc w:val="both"/>
              <w:rPr>
                <w:rFonts w:asciiTheme="minorHAnsi" w:hAnsiTheme="minorHAnsi" w:cs="Arial"/>
                <w:sz w:val="20"/>
                <w:szCs w:val="20"/>
              </w:rPr>
            </w:pPr>
          </w:p>
        </w:tc>
      </w:tr>
      <w:tr w:rsidR="00423311" w14:paraId="605A8C33" w14:textId="77777777" w:rsidTr="00B4220C">
        <w:tc>
          <w:tcPr>
            <w:tcW w:w="1886" w:type="dxa"/>
            <w:gridSpan w:val="2"/>
            <w:shd w:val="clear" w:color="auto" w:fill="8496B0" w:themeFill="text2" w:themeFillTint="99"/>
          </w:tcPr>
          <w:p w14:paraId="399513B6" w14:textId="77777777" w:rsidR="00423311" w:rsidRPr="00C2612D" w:rsidRDefault="00423311" w:rsidP="00B4220C">
            <w:pPr>
              <w:jc w:val="both"/>
              <w:rPr>
                <w:rFonts w:asciiTheme="minorHAnsi" w:hAnsiTheme="minorHAnsi" w:cs="Arial"/>
                <w:sz w:val="20"/>
                <w:szCs w:val="20"/>
              </w:rPr>
            </w:pPr>
          </w:p>
        </w:tc>
        <w:tc>
          <w:tcPr>
            <w:tcW w:w="11531" w:type="dxa"/>
            <w:gridSpan w:val="8"/>
            <w:shd w:val="clear" w:color="auto" w:fill="8496B0" w:themeFill="text2" w:themeFillTint="99"/>
          </w:tcPr>
          <w:p w14:paraId="27220D07" w14:textId="77777777" w:rsidR="00423311" w:rsidRPr="00C2612D" w:rsidRDefault="00423311" w:rsidP="00B4220C">
            <w:pPr>
              <w:jc w:val="center"/>
              <w:rPr>
                <w:rFonts w:asciiTheme="minorHAnsi" w:hAnsiTheme="minorHAnsi" w:cs="Arial"/>
                <w:b/>
                <w:sz w:val="20"/>
                <w:szCs w:val="20"/>
              </w:rPr>
            </w:pPr>
            <w:r w:rsidRPr="00C2612D">
              <w:rPr>
                <w:rFonts w:asciiTheme="minorHAnsi" w:hAnsiTheme="minorHAnsi" w:cs="Arial"/>
                <w:b/>
                <w:sz w:val="20"/>
                <w:szCs w:val="20"/>
              </w:rPr>
              <w:t>GESTIÒN DE LA SEGURIDAD Y SALUD EN EL TRABAJO-SG-SST</w:t>
            </w:r>
          </w:p>
        </w:tc>
      </w:tr>
      <w:tr w:rsidR="00423311" w14:paraId="14720E7B" w14:textId="77777777" w:rsidTr="00B4220C">
        <w:tc>
          <w:tcPr>
            <w:tcW w:w="1886" w:type="dxa"/>
            <w:gridSpan w:val="2"/>
          </w:tcPr>
          <w:p w14:paraId="0CC16562" w14:textId="77777777" w:rsidR="00423311" w:rsidRPr="00C2612D" w:rsidRDefault="00423311" w:rsidP="00B4220C">
            <w:pPr>
              <w:jc w:val="both"/>
              <w:rPr>
                <w:rFonts w:asciiTheme="minorHAnsi" w:hAnsiTheme="minorHAnsi" w:cs="Arial"/>
                <w:sz w:val="20"/>
                <w:szCs w:val="20"/>
              </w:rPr>
            </w:pPr>
          </w:p>
        </w:tc>
        <w:tc>
          <w:tcPr>
            <w:tcW w:w="2362" w:type="dxa"/>
          </w:tcPr>
          <w:p w14:paraId="725B26CE" w14:textId="77777777" w:rsidR="00423311" w:rsidRPr="00C2612D" w:rsidRDefault="00423311" w:rsidP="00B4220C">
            <w:pPr>
              <w:spacing w:after="160" w:line="256" w:lineRule="auto"/>
              <w:contextualSpacing/>
              <w:rPr>
                <w:rFonts w:asciiTheme="minorHAnsi" w:hAnsiTheme="minorHAnsi" w:cs="Arial"/>
                <w:sz w:val="20"/>
                <w:szCs w:val="20"/>
              </w:rPr>
            </w:pPr>
            <w:r w:rsidRPr="00C2612D">
              <w:rPr>
                <w:rFonts w:asciiTheme="minorHAnsi" w:hAnsiTheme="minorHAnsi" w:cs="Arial"/>
                <w:sz w:val="20"/>
                <w:szCs w:val="20"/>
                <w:lang w:val="es-CO" w:eastAsia="es-CO"/>
              </w:rPr>
              <w:t>SISTEMA DE GESTIÓN DE SEGURIDAD Y SALUD EN EL TRABAJO - SG-SST</w:t>
            </w:r>
          </w:p>
          <w:p w14:paraId="2DECB49C" w14:textId="77777777" w:rsidR="00423311" w:rsidRPr="00C2612D" w:rsidRDefault="00423311" w:rsidP="00B4220C">
            <w:pPr>
              <w:spacing w:after="160" w:line="256" w:lineRule="auto"/>
              <w:contextualSpacing/>
              <w:rPr>
                <w:rFonts w:asciiTheme="minorHAnsi" w:hAnsiTheme="minorHAnsi" w:cs="Arial"/>
                <w:sz w:val="20"/>
                <w:szCs w:val="20"/>
              </w:rPr>
            </w:pPr>
          </w:p>
        </w:tc>
        <w:tc>
          <w:tcPr>
            <w:tcW w:w="709" w:type="dxa"/>
          </w:tcPr>
          <w:p w14:paraId="6CD97D3E"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567" w:type="dxa"/>
          </w:tcPr>
          <w:p w14:paraId="6EA692AE" w14:textId="77777777" w:rsidR="00423311" w:rsidRPr="00C2612D" w:rsidRDefault="00423311" w:rsidP="00B4220C">
            <w:pPr>
              <w:jc w:val="both"/>
              <w:rPr>
                <w:rFonts w:asciiTheme="minorHAnsi" w:hAnsiTheme="minorHAnsi" w:cs="Arial"/>
                <w:sz w:val="20"/>
                <w:szCs w:val="20"/>
              </w:rPr>
            </w:pPr>
          </w:p>
        </w:tc>
        <w:tc>
          <w:tcPr>
            <w:tcW w:w="1720" w:type="dxa"/>
          </w:tcPr>
          <w:p w14:paraId="0756116E"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C-AGGS-01</w:t>
            </w:r>
          </w:p>
        </w:tc>
        <w:tc>
          <w:tcPr>
            <w:tcW w:w="1087" w:type="dxa"/>
          </w:tcPr>
          <w:p w14:paraId="0BE751F3"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03</w:t>
            </w:r>
          </w:p>
        </w:tc>
        <w:tc>
          <w:tcPr>
            <w:tcW w:w="1806" w:type="dxa"/>
          </w:tcPr>
          <w:p w14:paraId="443F9877"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20/10/2016</w:t>
            </w:r>
          </w:p>
        </w:tc>
        <w:tc>
          <w:tcPr>
            <w:tcW w:w="1538" w:type="dxa"/>
          </w:tcPr>
          <w:p w14:paraId="56C8E81E"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747DAD66" w14:textId="77777777" w:rsidR="00423311" w:rsidRPr="00C2612D" w:rsidRDefault="00423311" w:rsidP="00B4220C">
            <w:pPr>
              <w:jc w:val="both"/>
              <w:rPr>
                <w:rFonts w:asciiTheme="minorHAnsi" w:hAnsiTheme="minorHAnsi" w:cs="Arial"/>
                <w:sz w:val="20"/>
                <w:szCs w:val="20"/>
              </w:rPr>
            </w:pPr>
          </w:p>
        </w:tc>
      </w:tr>
      <w:tr w:rsidR="00423311" w14:paraId="7BB3D5BB" w14:textId="77777777" w:rsidTr="00B4220C">
        <w:tc>
          <w:tcPr>
            <w:tcW w:w="1886" w:type="dxa"/>
            <w:gridSpan w:val="2"/>
          </w:tcPr>
          <w:p w14:paraId="76A231DD" w14:textId="77777777" w:rsidR="00423311" w:rsidRPr="00C2612D" w:rsidRDefault="00423311" w:rsidP="00B4220C">
            <w:pPr>
              <w:jc w:val="both"/>
              <w:rPr>
                <w:rFonts w:asciiTheme="minorHAnsi" w:hAnsiTheme="minorHAnsi" w:cs="Arial"/>
                <w:sz w:val="20"/>
                <w:szCs w:val="20"/>
              </w:rPr>
            </w:pPr>
          </w:p>
        </w:tc>
        <w:tc>
          <w:tcPr>
            <w:tcW w:w="2362" w:type="dxa"/>
          </w:tcPr>
          <w:p w14:paraId="475FD96E" w14:textId="77777777" w:rsidR="00423311" w:rsidRPr="00C2612D" w:rsidRDefault="00423311" w:rsidP="00B4220C">
            <w:pPr>
              <w:spacing w:after="160" w:line="256" w:lineRule="auto"/>
              <w:contextualSpacing/>
              <w:rPr>
                <w:rFonts w:asciiTheme="minorHAnsi" w:hAnsiTheme="minorHAnsi" w:cs="Arial"/>
                <w:sz w:val="20"/>
                <w:szCs w:val="20"/>
              </w:rPr>
            </w:pPr>
            <w:r w:rsidRPr="00C2612D">
              <w:rPr>
                <w:rFonts w:asciiTheme="minorHAnsi" w:hAnsiTheme="minorHAnsi" w:cs="Arial"/>
                <w:sz w:val="20"/>
                <w:szCs w:val="20"/>
              </w:rPr>
              <w:t>IDENTIFICACIÓN DE PELIGROS, EVALUACIÓN Y VALORACIÓN DE RIESGOS</w:t>
            </w:r>
            <w:r w:rsidRPr="00C2612D">
              <w:rPr>
                <w:rFonts w:asciiTheme="minorHAnsi" w:hAnsiTheme="minorHAnsi" w:cs="Arial"/>
                <w:b/>
                <w:sz w:val="20"/>
                <w:szCs w:val="20"/>
              </w:rPr>
              <w:t xml:space="preserve"> </w:t>
            </w:r>
          </w:p>
          <w:p w14:paraId="43252B66" w14:textId="77777777" w:rsidR="00423311" w:rsidRPr="00C2612D" w:rsidRDefault="00423311" w:rsidP="00B4220C">
            <w:pPr>
              <w:spacing w:after="160" w:line="256" w:lineRule="auto"/>
              <w:contextualSpacing/>
              <w:rPr>
                <w:rFonts w:asciiTheme="minorHAnsi" w:hAnsiTheme="minorHAnsi" w:cs="Arial"/>
                <w:sz w:val="20"/>
                <w:szCs w:val="20"/>
              </w:rPr>
            </w:pPr>
          </w:p>
        </w:tc>
        <w:tc>
          <w:tcPr>
            <w:tcW w:w="709" w:type="dxa"/>
          </w:tcPr>
          <w:p w14:paraId="03FECB1D" w14:textId="77777777" w:rsidR="00423311" w:rsidRPr="00C2612D" w:rsidRDefault="00423311" w:rsidP="00B4220C">
            <w:pPr>
              <w:jc w:val="both"/>
              <w:rPr>
                <w:rFonts w:asciiTheme="minorHAnsi" w:hAnsiTheme="minorHAnsi" w:cs="Arial"/>
                <w:sz w:val="20"/>
                <w:szCs w:val="20"/>
              </w:rPr>
            </w:pPr>
          </w:p>
        </w:tc>
        <w:tc>
          <w:tcPr>
            <w:tcW w:w="567" w:type="dxa"/>
          </w:tcPr>
          <w:p w14:paraId="60C2CFF4"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2CB0BB3A"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sz w:val="20"/>
                <w:szCs w:val="20"/>
              </w:rPr>
              <w:t>P-AGS-03</w:t>
            </w:r>
          </w:p>
        </w:tc>
        <w:tc>
          <w:tcPr>
            <w:tcW w:w="1087" w:type="dxa"/>
          </w:tcPr>
          <w:p w14:paraId="130B7604"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02</w:t>
            </w:r>
          </w:p>
        </w:tc>
        <w:tc>
          <w:tcPr>
            <w:tcW w:w="1806" w:type="dxa"/>
          </w:tcPr>
          <w:p w14:paraId="39BB380B"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03/11/2016</w:t>
            </w:r>
          </w:p>
        </w:tc>
        <w:tc>
          <w:tcPr>
            <w:tcW w:w="1538" w:type="dxa"/>
          </w:tcPr>
          <w:p w14:paraId="5E61C780"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682F5A9B" w14:textId="77777777" w:rsidR="00423311" w:rsidRPr="00C2612D" w:rsidRDefault="00423311" w:rsidP="00B4220C">
            <w:pPr>
              <w:jc w:val="both"/>
              <w:rPr>
                <w:rFonts w:asciiTheme="minorHAnsi" w:hAnsiTheme="minorHAnsi" w:cs="Arial"/>
                <w:sz w:val="20"/>
                <w:szCs w:val="20"/>
              </w:rPr>
            </w:pPr>
          </w:p>
        </w:tc>
      </w:tr>
      <w:tr w:rsidR="00423311" w14:paraId="1D0753F1" w14:textId="77777777" w:rsidTr="00B4220C">
        <w:tc>
          <w:tcPr>
            <w:tcW w:w="1886" w:type="dxa"/>
            <w:gridSpan w:val="2"/>
          </w:tcPr>
          <w:p w14:paraId="3D1B5694" w14:textId="77777777" w:rsidR="00423311" w:rsidRPr="00C2612D" w:rsidRDefault="00423311" w:rsidP="00B4220C">
            <w:pPr>
              <w:jc w:val="both"/>
              <w:rPr>
                <w:rFonts w:asciiTheme="minorHAnsi" w:hAnsiTheme="minorHAnsi" w:cs="Arial"/>
                <w:sz w:val="20"/>
                <w:szCs w:val="20"/>
              </w:rPr>
            </w:pPr>
          </w:p>
        </w:tc>
        <w:tc>
          <w:tcPr>
            <w:tcW w:w="2362" w:type="dxa"/>
          </w:tcPr>
          <w:p w14:paraId="5CD5381E" w14:textId="77777777" w:rsidR="00423311" w:rsidRPr="00C2612D" w:rsidRDefault="00423311" w:rsidP="00B4220C">
            <w:pPr>
              <w:spacing w:after="160" w:line="256" w:lineRule="auto"/>
              <w:contextualSpacing/>
              <w:rPr>
                <w:rFonts w:asciiTheme="minorHAnsi" w:hAnsiTheme="minorHAnsi" w:cs="Arial"/>
                <w:sz w:val="20"/>
                <w:szCs w:val="20"/>
              </w:rPr>
            </w:pPr>
            <w:r w:rsidRPr="00C2612D">
              <w:rPr>
                <w:rFonts w:asciiTheme="minorHAnsi" w:hAnsiTheme="minorHAnsi" w:cs="Arial"/>
                <w:sz w:val="20"/>
                <w:szCs w:val="20"/>
              </w:rPr>
              <w:t xml:space="preserve">REPORTE E INVESTIGACIÓN DE CASI ACCIDENTES Y ACCIDENTES DE TRABAJO </w:t>
            </w:r>
          </w:p>
          <w:p w14:paraId="7AD6B441" w14:textId="77777777" w:rsidR="00423311" w:rsidRPr="00C2612D" w:rsidRDefault="00423311" w:rsidP="00B4220C">
            <w:pPr>
              <w:spacing w:after="160" w:line="256" w:lineRule="auto"/>
              <w:contextualSpacing/>
              <w:rPr>
                <w:rFonts w:asciiTheme="minorHAnsi" w:hAnsiTheme="minorHAnsi" w:cs="Arial"/>
                <w:sz w:val="20"/>
                <w:szCs w:val="20"/>
              </w:rPr>
            </w:pPr>
          </w:p>
        </w:tc>
        <w:tc>
          <w:tcPr>
            <w:tcW w:w="709" w:type="dxa"/>
          </w:tcPr>
          <w:p w14:paraId="19CE2E42" w14:textId="77777777" w:rsidR="00423311" w:rsidRPr="00C2612D" w:rsidRDefault="00423311" w:rsidP="00B4220C">
            <w:pPr>
              <w:jc w:val="both"/>
              <w:rPr>
                <w:rFonts w:asciiTheme="minorHAnsi" w:hAnsiTheme="minorHAnsi" w:cs="Arial"/>
                <w:sz w:val="20"/>
                <w:szCs w:val="20"/>
              </w:rPr>
            </w:pPr>
          </w:p>
        </w:tc>
        <w:tc>
          <w:tcPr>
            <w:tcW w:w="567" w:type="dxa"/>
          </w:tcPr>
          <w:p w14:paraId="15D14B35"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193EF0B2"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sz w:val="20"/>
                <w:szCs w:val="20"/>
              </w:rPr>
              <w:t>P-AGS-01</w:t>
            </w:r>
          </w:p>
        </w:tc>
        <w:tc>
          <w:tcPr>
            <w:tcW w:w="1087" w:type="dxa"/>
          </w:tcPr>
          <w:p w14:paraId="1EA4983C"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02</w:t>
            </w:r>
          </w:p>
        </w:tc>
        <w:tc>
          <w:tcPr>
            <w:tcW w:w="1806" w:type="dxa"/>
          </w:tcPr>
          <w:p w14:paraId="2B70F8C9"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03/11/2016</w:t>
            </w:r>
          </w:p>
        </w:tc>
        <w:tc>
          <w:tcPr>
            <w:tcW w:w="1538" w:type="dxa"/>
          </w:tcPr>
          <w:p w14:paraId="2804F955"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61DE0233" w14:textId="77777777" w:rsidR="00423311" w:rsidRPr="00C2612D" w:rsidRDefault="00423311" w:rsidP="00B4220C">
            <w:pPr>
              <w:jc w:val="both"/>
              <w:rPr>
                <w:rFonts w:asciiTheme="minorHAnsi" w:hAnsiTheme="minorHAnsi" w:cs="Arial"/>
                <w:sz w:val="20"/>
                <w:szCs w:val="20"/>
              </w:rPr>
            </w:pPr>
          </w:p>
        </w:tc>
      </w:tr>
      <w:tr w:rsidR="00423311" w14:paraId="2688100E" w14:textId="77777777" w:rsidTr="00B4220C">
        <w:tc>
          <w:tcPr>
            <w:tcW w:w="1886" w:type="dxa"/>
            <w:gridSpan w:val="2"/>
            <w:shd w:val="clear" w:color="auto" w:fill="8496B0" w:themeFill="text2" w:themeFillTint="99"/>
          </w:tcPr>
          <w:p w14:paraId="3D2C103B" w14:textId="77777777" w:rsidR="00423311" w:rsidRPr="00C2612D" w:rsidRDefault="00423311" w:rsidP="00B4220C">
            <w:pPr>
              <w:jc w:val="both"/>
              <w:rPr>
                <w:rFonts w:asciiTheme="minorHAnsi" w:hAnsiTheme="minorHAnsi" w:cs="Arial"/>
                <w:sz w:val="20"/>
                <w:szCs w:val="20"/>
              </w:rPr>
            </w:pPr>
          </w:p>
        </w:tc>
        <w:tc>
          <w:tcPr>
            <w:tcW w:w="11531" w:type="dxa"/>
            <w:gridSpan w:val="8"/>
            <w:shd w:val="clear" w:color="auto" w:fill="8496B0" w:themeFill="text2" w:themeFillTint="99"/>
          </w:tcPr>
          <w:p w14:paraId="5E776C71" w14:textId="77777777" w:rsidR="00423311" w:rsidRPr="00C2612D" w:rsidRDefault="00423311" w:rsidP="00B4220C">
            <w:pPr>
              <w:jc w:val="center"/>
              <w:rPr>
                <w:rFonts w:asciiTheme="minorHAnsi" w:hAnsiTheme="minorHAnsi" w:cs="Arial"/>
                <w:b/>
                <w:sz w:val="20"/>
                <w:szCs w:val="20"/>
              </w:rPr>
            </w:pPr>
            <w:r w:rsidRPr="00C2612D">
              <w:rPr>
                <w:rFonts w:asciiTheme="minorHAnsi" w:hAnsiTheme="minorHAnsi" w:cs="Arial"/>
                <w:b/>
                <w:sz w:val="20"/>
                <w:szCs w:val="20"/>
              </w:rPr>
              <w:t>GESTIÒN TECNOLÒGICA</w:t>
            </w:r>
          </w:p>
        </w:tc>
      </w:tr>
      <w:tr w:rsidR="00423311" w14:paraId="04F50C89" w14:textId="77777777" w:rsidTr="00B4220C">
        <w:tc>
          <w:tcPr>
            <w:tcW w:w="1886" w:type="dxa"/>
            <w:gridSpan w:val="2"/>
          </w:tcPr>
          <w:p w14:paraId="4CDCBD3B" w14:textId="77777777" w:rsidR="00423311" w:rsidRPr="00C2612D" w:rsidRDefault="00423311" w:rsidP="00B4220C">
            <w:pPr>
              <w:jc w:val="both"/>
              <w:rPr>
                <w:rFonts w:asciiTheme="minorHAnsi" w:hAnsiTheme="minorHAnsi" w:cs="Arial"/>
                <w:sz w:val="20"/>
                <w:szCs w:val="20"/>
              </w:rPr>
            </w:pPr>
          </w:p>
        </w:tc>
        <w:tc>
          <w:tcPr>
            <w:tcW w:w="2362" w:type="dxa"/>
          </w:tcPr>
          <w:p w14:paraId="4B545999" w14:textId="77777777" w:rsidR="00423311" w:rsidRPr="00C2612D" w:rsidRDefault="00423311" w:rsidP="00B4220C">
            <w:pPr>
              <w:spacing w:after="160" w:line="256" w:lineRule="auto"/>
              <w:contextualSpacing/>
              <w:rPr>
                <w:rFonts w:asciiTheme="minorHAnsi" w:hAnsiTheme="minorHAnsi" w:cs="Arial"/>
                <w:sz w:val="20"/>
                <w:szCs w:val="20"/>
              </w:rPr>
            </w:pPr>
            <w:r w:rsidRPr="00C2612D">
              <w:rPr>
                <w:rFonts w:asciiTheme="minorHAnsi" w:hAnsiTheme="minorHAnsi" w:cs="Arial"/>
                <w:b/>
                <w:sz w:val="20"/>
                <w:szCs w:val="20"/>
              </w:rPr>
              <w:t>GESTIÓN TECNOLÓGICA</w:t>
            </w:r>
          </w:p>
          <w:p w14:paraId="7DFE2243" w14:textId="77777777" w:rsidR="00423311" w:rsidRPr="00C2612D" w:rsidRDefault="00423311" w:rsidP="00B4220C">
            <w:pPr>
              <w:spacing w:after="160" w:line="256" w:lineRule="auto"/>
              <w:contextualSpacing/>
              <w:rPr>
                <w:rFonts w:asciiTheme="minorHAnsi" w:hAnsiTheme="minorHAnsi" w:cs="Arial"/>
                <w:sz w:val="20"/>
                <w:szCs w:val="20"/>
              </w:rPr>
            </w:pPr>
          </w:p>
        </w:tc>
        <w:tc>
          <w:tcPr>
            <w:tcW w:w="709" w:type="dxa"/>
          </w:tcPr>
          <w:p w14:paraId="197562D2"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567" w:type="dxa"/>
          </w:tcPr>
          <w:p w14:paraId="475CDD24" w14:textId="77777777" w:rsidR="00423311" w:rsidRPr="00C2612D" w:rsidRDefault="00423311" w:rsidP="00B4220C">
            <w:pPr>
              <w:jc w:val="both"/>
              <w:rPr>
                <w:rFonts w:asciiTheme="minorHAnsi" w:hAnsiTheme="minorHAnsi" w:cs="Arial"/>
                <w:sz w:val="20"/>
                <w:szCs w:val="20"/>
              </w:rPr>
            </w:pPr>
          </w:p>
        </w:tc>
        <w:tc>
          <w:tcPr>
            <w:tcW w:w="1720" w:type="dxa"/>
          </w:tcPr>
          <w:p w14:paraId="509C9986"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Calibri"/>
                <w:b/>
                <w:color w:val="767171"/>
                <w:sz w:val="20"/>
                <w:szCs w:val="20"/>
              </w:rPr>
              <w:t>C-AGT-01</w:t>
            </w:r>
          </w:p>
          <w:p w14:paraId="22BA95A7" w14:textId="77777777" w:rsidR="00423311" w:rsidRPr="00C2612D" w:rsidRDefault="00423311" w:rsidP="00B4220C">
            <w:pPr>
              <w:jc w:val="center"/>
              <w:rPr>
                <w:rFonts w:asciiTheme="minorHAnsi" w:hAnsiTheme="minorHAnsi" w:cs="Arial"/>
                <w:sz w:val="20"/>
                <w:szCs w:val="20"/>
              </w:rPr>
            </w:pPr>
          </w:p>
        </w:tc>
        <w:tc>
          <w:tcPr>
            <w:tcW w:w="1087" w:type="dxa"/>
          </w:tcPr>
          <w:p w14:paraId="6B0BF7B0"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02</w:t>
            </w:r>
          </w:p>
        </w:tc>
        <w:tc>
          <w:tcPr>
            <w:tcW w:w="1806" w:type="dxa"/>
          </w:tcPr>
          <w:p w14:paraId="452A1AD7"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Calibri"/>
                <w:b/>
                <w:color w:val="767171"/>
                <w:sz w:val="20"/>
                <w:szCs w:val="20"/>
              </w:rPr>
              <w:t>02/11/2016</w:t>
            </w:r>
          </w:p>
        </w:tc>
        <w:tc>
          <w:tcPr>
            <w:tcW w:w="1538" w:type="dxa"/>
          </w:tcPr>
          <w:p w14:paraId="7B548657"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74B2A872" w14:textId="77777777" w:rsidR="00423311" w:rsidRPr="00C2612D" w:rsidRDefault="00423311" w:rsidP="00B4220C">
            <w:pPr>
              <w:jc w:val="both"/>
              <w:rPr>
                <w:rFonts w:asciiTheme="minorHAnsi" w:hAnsiTheme="minorHAnsi" w:cs="Arial"/>
                <w:sz w:val="20"/>
                <w:szCs w:val="20"/>
              </w:rPr>
            </w:pPr>
          </w:p>
        </w:tc>
      </w:tr>
      <w:tr w:rsidR="00423311" w14:paraId="1ABD291E" w14:textId="77777777" w:rsidTr="00B4220C">
        <w:tc>
          <w:tcPr>
            <w:tcW w:w="1886" w:type="dxa"/>
            <w:gridSpan w:val="2"/>
          </w:tcPr>
          <w:p w14:paraId="47EEA5A2" w14:textId="77777777" w:rsidR="00423311" w:rsidRPr="00C2612D" w:rsidRDefault="00423311" w:rsidP="00B4220C">
            <w:pPr>
              <w:jc w:val="both"/>
              <w:rPr>
                <w:rFonts w:asciiTheme="minorHAnsi" w:hAnsiTheme="minorHAnsi" w:cs="Arial"/>
                <w:sz w:val="20"/>
                <w:szCs w:val="20"/>
              </w:rPr>
            </w:pPr>
          </w:p>
        </w:tc>
        <w:tc>
          <w:tcPr>
            <w:tcW w:w="2362" w:type="dxa"/>
          </w:tcPr>
          <w:p w14:paraId="295504BB" w14:textId="77777777" w:rsidR="00423311" w:rsidRPr="00C2612D" w:rsidRDefault="00423311" w:rsidP="00B4220C">
            <w:pPr>
              <w:spacing w:after="160" w:line="256" w:lineRule="auto"/>
              <w:contextualSpacing/>
              <w:rPr>
                <w:rFonts w:asciiTheme="minorHAnsi" w:hAnsiTheme="minorHAnsi" w:cs="Arial"/>
                <w:sz w:val="20"/>
                <w:szCs w:val="20"/>
              </w:rPr>
            </w:pPr>
            <w:r w:rsidRPr="00C2612D">
              <w:rPr>
                <w:rFonts w:asciiTheme="minorHAnsi" w:hAnsiTheme="minorHAnsi" w:cs="Arial"/>
                <w:sz w:val="20"/>
                <w:szCs w:val="20"/>
              </w:rPr>
              <w:t>GESTIÒN ESTADISTICA</w:t>
            </w:r>
          </w:p>
        </w:tc>
        <w:tc>
          <w:tcPr>
            <w:tcW w:w="709" w:type="dxa"/>
          </w:tcPr>
          <w:p w14:paraId="3DA33B59" w14:textId="77777777" w:rsidR="00423311" w:rsidRPr="00C2612D" w:rsidRDefault="00423311" w:rsidP="00B4220C">
            <w:pPr>
              <w:jc w:val="both"/>
              <w:rPr>
                <w:rFonts w:asciiTheme="minorHAnsi" w:hAnsiTheme="minorHAnsi" w:cs="Arial"/>
                <w:sz w:val="20"/>
                <w:szCs w:val="20"/>
              </w:rPr>
            </w:pPr>
          </w:p>
        </w:tc>
        <w:tc>
          <w:tcPr>
            <w:tcW w:w="567" w:type="dxa"/>
          </w:tcPr>
          <w:p w14:paraId="3A288EC3"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40F9A8FB" w14:textId="77777777" w:rsidR="00423311" w:rsidRPr="00C2612D" w:rsidRDefault="00423311" w:rsidP="00B4220C">
            <w:pPr>
              <w:jc w:val="both"/>
              <w:rPr>
                <w:rFonts w:asciiTheme="minorHAnsi" w:hAnsiTheme="minorHAnsi" w:cs="Arial"/>
                <w:b/>
                <w:color w:val="767171"/>
                <w:sz w:val="20"/>
                <w:szCs w:val="20"/>
              </w:rPr>
            </w:pPr>
          </w:p>
          <w:p w14:paraId="44D46C5E" w14:textId="77777777" w:rsidR="00423311" w:rsidRPr="00C2612D" w:rsidRDefault="00423311" w:rsidP="00B4220C">
            <w:pPr>
              <w:jc w:val="center"/>
              <w:rPr>
                <w:rFonts w:asciiTheme="minorHAnsi" w:hAnsiTheme="minorHAnsi" w:cs="Arial"/>
                <w:sz w:val="20"/>
                <w:szCs w:val="20"/>
              </w:rPr>
            </w:pPr>
            <w:r w:rsidRPr="00C2612D">
              <w:rPr>
                <w:rFonts w:asciiTheme="minorHAnsi" w:hAnsiTheme="minorHAnsi" w:cs="Calibri"/>
                <w:b/>
                <w:color w:val="767171"/>
                <w:sz w:val="20"/>
                <w:szCs w:val="20"/>
              </w:rPr>
              <w:t>C-AIE-01</w:t>
            </w:r>
          </w:p>
        </w:tc>
        <w:tc>
          <w:tcPr>
            <w:tcW w:w="1087" w:type="dxa"/>
          </w:tcPr>
          <w:p w14:paraId="244E1B0E"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02</w:t>
            </w:r>
          </w:p>
        </w:tc>
        <w:tc>
          <w:tcPr>
            <w:tcW w:w="1806" w:type="dxa"/>
          </w:tcPr>
          <w:p w14:paraId="6370B7CF"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Calibri"/>
                <w:b/>
                <w:color w:val="767171"/>
                <w:sz w:val="20"/>
                <w:szCs w:val="20"/>
              </w:rPr>
              <w:t>02/11/2016</w:t>
            </w:r>
          </w:p>
          <w:p w14:paraId="7648643A" w14:textId="77777777" w:rsidR="00423311" w:rsidRPr="00C2612D" w:rsidRDefault="00423311" w:rsidP="00B4220C">
            <w:pPr>
              <w:jc w:val="center"/>
              <w:rPr>
                <w:rFonts w:asciiTheme="minorHAnsi" w:hAnsiTheme="minorHAnsi" w:cs="Arial"/>
                <w:sz w:val="20"/>
                <w:szCs w:val="20"/>
              </w:rPr>
            </w:pPr>
          </w:p>
        </w:tc>
        <w:tc>
          <w:tcPr>
            <w:tcW w:w="1538" w:type="dxa"/>
          </w:tcPr>
          <w:p w14:paraId="5239F1B7"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13FAE202" w14:textId="77777777" w:rsidR="00423311" w:rsidRPr="00C2612D" w:rsidRDefault="00423311" w:rsidP="00B4220C">
            <w:pPr>
              <w:jc w:val="both"/>
              <w:rPr>
                <w:rFonts w:asciiTheme="minorHAnsi" w:hAnsiTheme="minorHAnsi" w:cs="Arial"/>
                <w:sz w:val="20"/>
                <w:szCs w:val="20"/>
              </w:rPr>
            </w:pPr>
          </w:p>
        </w:tc>
      </w:tr>
      <w:tr w:rsidR="00423311" w14:paraId="0E03E4DE" w14:textId="77777777" w:rsidTr="00B4220C">
        <w:tc>
          <w:tcPr>
            <w:tcW w:w="1886" w:type="dxa"/>
            <w:gridSpan w:val="2"/>
          </w:tcPr>
          <w:p w14:paraId="65DF14D3" w14:textId="77777777" w:rsidR="00423311" w:rsidRPr="00C2612D" w:rsidRDefault="00423311" w:rsidP="00B4220C">
            <w:pPr>
              <w:jc w:val="both"/>
              <w:rPr>
                <w:rFonts w:asciiTheme="minorHAnsi" w:hAnsiTheme="minorHAnsi" w:cs="Arial"/>
                <w:sz w:val="20"/>
                <w:szCs w:val="20"/>
              </w:rPr>
            </w:pPr>
          </w:p>
        </w:tc>
        <w:tc>
          <w:tcPr>
            <w:tcW w:w="2362" w:type="dxa"/>
          </w:tcPr>
          <w:p w14:paraId="3A2ED3F2" w14:textId="77777777" w:rsidR="00423311" w:rsidRPr="00C2612D" w:rsidRDefault="00423311" w:rsidP="00B4220C">
            <w:pPr>
              <w:spacing w:after="160" w:line="256" w:lineRule="auto"/>
              <w:contextualSpacing/>
              <w:rPr>
                <w:rFonts w:asciiTheme="minorHAnsi" w:hAnsiTheme="minorHAnsi" w:cs="Calibri"/>
                <w:sz w:val="20"/>
                <w:szCs w:val="20"/>
              </w:rPr>
            </w:pPr>
            <w:r w:rsidRPr="00C2612D">
              <w:rPr>
                <w:rFonts w:asciiTheme="minorHAnsi" w:hAnsiTheme="minorHAnsi" w:cs="Calibri"/>
                <w:b/>
                <w:sz w:val="20"/>
                <w:szCs w:val="20"/>
              </w:rPr>
              <w:t>GENERACIÓN DE LA INFORMACIÓN ESTADÍSTICA</w:t>
            </w:r>
          </w:p>
          <w:p w14:paraId="3185B6F8" w14:textId="77777777" w:rsidR="00423311" w:rsidRPr="00C2612D" w:rsidRDefault="00423311" w:rsidP="00B4220C">
            <w:pPr>
              <w:spacing w:after="160" w:line="256" w:lineRule="auto"/>
              <w:contextualSpacing/>
              <w:rPr>
                <w:rFonts w:asciiTheme="minorHAnsi" w:hAnsiTheme="minorHAnsi" w:cs="Arial"/>
                <w:sz w:val="20"/>
                <w:szCs w:val="20"/>
              </w:rPr>
            </w:pPr>
          </w:p>
        </w:tc>
        <w:tc>
          <w:tcPr>
            <w:tcW w:w="709" w:type="dxa"/>
          </w:tcPr>
          <w:p w14:paraId="71C90994" w14:textId="77777777" w:rsidR="00423311" w:rsidRPr="00C2612D" w:rsidRDefault="00423311" w:rsidP="00B4220C">
            <w:pPr>
              <w:jc w:val="both"/>
              <w:rPr>
                <w:rFonts w:asciiTheme="minorHAnsi" w:hAnsiTheme="minorHAnsi" w:cs="Arial"/>
                <w:sz w:val="20"/>
                <w:szCs w:val="20"/>
              </w:rPr>
            </w:pPr>
          </w:p>
        </w:tc>
        <w:tc>
          <w:tcPr>
            <w:tcW w:w="567" w:type="dxa"/>
          </w:tcPr>
          <w:p w14:paraId="48816987"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27BA3623"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Calibri"/>
                <w:b/>
                <w:color w:val="767171"/>
                <w:sz w:val="20"/>
                <w:szCs w:val="20"/>
              </w:rPr>
              <w:t>PAIE.01</w:t>
            </w:r>
          </w:p>
          <w:p w14:paraId="2DBBAB3E" w14:textId="77777777" w:rsidR="00423311" w:rsidRPr="00C2612D" w:rsidRDefault="00423311" w:rsidP="00B4220C">
            <w:pPr>
              <w:rPr>
                <w:rFonts w:asciiTheme="minorHAnsi" w:hAnsiTheme="minorHAnsi" w:cs="Arial"/>
                <w:sz w:val="20"/>
                <w:szCs w:val="20"/>
              </w:rPr>
            </w:pPr>
          </w:p>
          <w:p w14:paraId="13A52ACA" w14:textId="77777777" w:rsidR="00423311" w:rsidRPr="00C2612D" w:rsidRDefault="00423311" w:rsidP="00B4220C">
            <w:pPr>
              <w:jc w:val="center"/>
              <w:rPr>
                <w:rFonts w:asciiTheme="minorHAnsi" w:hAnsiTheme="minorHAnsi" w:cs="Arial"/>
                <w:sz w:val="20"/>
                <w:szCs w:val="20"/>
              </w:rPr>
            </w:pPr>
          </w:p>
        </w:tc>
        <w:tc>
          <w:tcPr>
            <w:tcW w:w="1087" w:type="dxa"/>
          </w:tcPr>
          <w:p w14:paraId="426742E0"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02</w:t>
            </w:r>
          </w:p>
        </w:tc>
        <w:tc>
          <w:tcPr>
            <w:tcW w:w="1806" w:type="dxa"/>
          </w:tcPr>
          <w:p w14:paraId="0E7D6DC2"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Calibri"/>
                <w:b/>
                <w:color w:val="767171"/>
                <w:sz w:val="20"/>
                <w:szCs w:val="20"/>
              </w:rPr>
              <w:t>02/11/2016</w:t>
            </w:r>
          </w:p>
        </w:tc>
        <w:tc>
          <w:tcPr>
            <w:tcW w:w="1538" w:type="dxa"/>
          </w:tcPr>
          <w:p w14:paraId="7CE871E8"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7C66C797" w14:textId="77777777" w:rsidR="00423311" w:rsidRPr="00C2612D" w:rsidRDefault="00423311" w:rsidP="00B4220C">
            <w:pPr>
              <w:jc w:val="both"/>
              <w:rPr>
                <w:rFonts w:asciiTheme="minorHAnsi" w:hAnsiTheme="minorHAnsi" w:cs="Arial"/>
                <w:sz w:val="20"/>
                <w:szCs w:val="20"/>
              </w:rPr>
            </w:pPr>
          </w:p>
        </w:tc>
      </w:tr>
      <w:tr w:rsidR="00423311" w14:paraId="73EDB328" w14:textId="77777777" w:rsidTr="00B4220C">
        <w:tc>
          <w:tcPr>
            <w:tcW w:w="1886" w:type="dxa"/>
            <w:gridSpan w:val="2"/>
          </w:tcPr>
          <w:p w14:paraId="466FD99C" w14:textId="77777777" w:rsidR="00423311" w:rsidRPr="00C2612D" w:rsidRDefault="00423311" w:rsidP="00B4220C">
            <w:pPr>
              <w:jc w:val="both"/>
              <w:rPr>
                <w:rFonts w:asciiTheme="minorHAnsi" w:hAnsiTheme="minorHAnsi" w:cs="Arial"/>
                <w:sz w:val="20"/>
                <w:szCs w:val="20"/>
              </w:rPr>
            </w:pPr>
          </w:p>
        </w:tc>
        <w:tc>
          <w:tcPr>
            <w:tcW w:w="2362" w:type="dxa"/>
          </w:tcPr>
          <w:p w14:paraId="4BFC2205" w14:textId="77777777" w:rsidR="00423311" w:rsidRPr="00C2612D" w:rsidRDefault="00423311" w:rsidP="00B4220C">
            <w:pPr>
              <w:spacing w:after="160" w:line="256" w:lineRule="auto"/>
              <w:contextualSpacing/>
              <w:rPr>
                <w:rFonts w:asciiTheme="minorHAnsi" w:hAnsiTheme="minorHAnsi"/>
                <w:sz w:val="20"/>
                <w:szCs w:val="20"/>
              </w:rPr>
            </w:pPr>
            <w:r w:rsidRPr="00C2612D">
              <w:rPr>
                <w:rFonts w:asciiTheme="minorHAnsi" w:hAnsiTheme="minorHAnsi"/>
                <w:b/>
                <w:sz w:val="20"/>
                <w:szCs w:val="20"/>
              </w:rPr>
              <w:t>GENERACIÓN DEL BOLETÍN DE INFORMACIÓN ESTADÍSTICA</w:t>
            </w:r>
          </w:p>
          <w:p w14:paraId="22B1E652" w14:textId="77777777" w:rsidR="00423311" w:rsidRPr="00C2612D" w:rsidRDefault="00423311" w:rsidP="00B4220C">
            <w:pPr>
              <w:spacing w:after="160" w:line="256" w:lineRule="auto"/>
              <w:ind w:firstLine="720"/>
              <w:contextualSpacing/>
              <w:rPr>
                <w:rFonts w:asciiTheme="minorHAnsi" w:hAnsiTheme="minorHAnsi" w:cs="Arial"/>
                <w:sz w:val="20"/>
                <w:szCs w:val="20"/>
              </w:rPr>
            </w:pPr>
          </w:p>
        </w:tc>
        <w:tc>
          <w:tcPr>
            <w:tcW w:w="709" w:type="dxa"/>
          </w:tcPr>
          <w:p w14:paraId="1DDD9CBA" w14:textId="77777777" w:rsidR="00423311" w:rsidRPr="00C2612D" w:rsidRDefault="00423311" w:rsidP="00B4220C">
            <w:pPr>
              <w:jc w:val="both"/>
              <w:rPr>
                <w:rFonts w:asciiTheme="minorHAnsi" w:hAnsiTheme="minorHAnsi" w:cs="Arial"/>
                <w:sz w:val="20"/>
                <w:szCs w:val="20"/>
              </w:rPr>
            </w:pPr>
          </w:p>
        </w:tc>
        <w:tc>
          <w:tcPr>
            <w:tcW w:w="567" w:type="dxa"/>
          </w:tcPr>
          <w:p w14:paraId="59D2433E"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726A79C9"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Calibri"/>
                <w:b/>
                <w:color w:val="767171"/>
                <w:sz w:val="20"/>
                <w:szCs w:val="20"/>
              </w:rPr>
              <w:t>PEIE.02</w:t>
            </w:r>
          </w:p>
        </w:tc>
        <w:tc>
          <w:tcPr>
            <w:tcW w:w="1087" w:type="dxa"/>
          </w:tcPr>
          <w:p w14:paraId="79CF132B"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02</w:t>
            </w:r>
          </w:p>
        </w:tc>
        <w:tc>
          <w:tcPr>
            <w:tcW w:w="1806" w:type="dxa"/>
          </w:tcPr>
          <w:p w14:paraId="181F6244"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Calibri"/>
                <w:b/>
                <w:color w:val="767171"/>
                <w:sz w:val="20"/>
                <w:szCs w:val="20"/>
              </w:rPr>
              <w:t>02/11/2016</w:t>
            </w:r>
          </w:p>
        </w:tc>
        <w:tc>
          <w:tcPr>
            <w:tcW w:w="1538" w:type="dxa"/>
          </w:tcPr>
          <w:p w14:paraId="0709981C"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161D0FA4" w14:textId="77777777" w:rsidR="00423311" w:rsidRPr="00C2612D" w:rsidRDefault="00423311" w:rsidP="00B4220C">
            <w:pPr>
              <w:jc w:val="both"/>
              <w:rPr>
                <w:rFonts w:asciiTheme="minorHAnsi" w:hAnsiTheme="minorHAnsi" w:cs="Arial"/>
                <w:sz w:val="20"/>
                <w:szCs w:val="20"/>
              </w:rPr>
            </w:pPr>
          </w:p>
        </w:tc>
      </w:tr>
      <w:tr w:rsidR="00423311" w14:paraId="254FBAF7" w14:textId="77777777" w:rsidTr="00B4220C">
        <w:tc>
          <w:tcPr>
            <w:tcW w:w="1886" w:type="dxa"/>
            <w:gridSpan w:val="2"/>
            <w:shd w:val="clear" w:color="auto" w:fill="8496B0" w:themeFill="text2" w:themeFillTint="99"/>
          </w:tcPr>
          <w:p w14:paraId="00FF08A9" w14:textId="77777777" w:rsidR="00423311" w:rsidRPr="00C2612D" w:rsidRDefault="00423311" w:rsidP="00B4220C">
            <w:pPr>
              <w:jc w:val="both"/>
              <w:rPr>
                <w:rFonts w:asciiTheme="minorHAnsi" w:hAnsiTheme="minorHAnsi" w:cs="Arial"/>
                <w:sz w:val="20"/>
                <w:szCs w:val="20"/>
              </w:rPr>
            </w:pPr>
          </w:p>
        </w:tc>
        <w:tc>
          <w:tcPr>
            <w:tcW w:w="11531" w:type="dxa"/>
            <w:gridSpan w:val="8"/>
            <w:shd w:val="clear" w:color="auto" w:fill="8496B0" w:themeFill="text2" w:themeFillTint="99"/>
          </w:tcPr>
          <w:p w14:paraId="52FBEA13" w14:textId="77777777" w:rsidR="00423311" w:rsidRPr="00C2612D" w:rsidRDefault="00423311" w:rsidP="00B4220C">
            <w:pPr>
              <w:jc w:val="center"/>
              <w:rPr>
                <w:rFonts w:asciiTheme="minorHAnsi" w:hAnsiTheme="minorHAnsi" w:cs="Arial"/>
                <w:b/>
                <w:sz w:val="20"/>
                <w:szCs w:val="20"/>
              </w:rPr>
            </w:pPr>
            <w:r w:rsidRPr="00C2612D">
              <w:rPr>
                <w:rFonts w:asciiTheme="minorHAnsi" w:hAnsiTheme="minorHAnsi" w:cs="Arial"/>
                <w:b/>
                <w:sz w:val="20"/>
                <w:szCs w:val="20"/>
              </w:rPr>
              <w:t>ADQUISICIÓN DE BIENES Y SERVICIOS</w:t>
            </w:r>
          </w:p>
        </w:tc>
      </w:tr>
      <w:tr w:rsidR="00423311" w14:paraId="551D61E2" w14:textId="77777777" w:rsidTr="00B4220C">
        <w:tc>
          <w:tcPr>
            <w:tcW w:w="1886" w:type="dxa"/>
            <w:gridSpan w:val="2"/>
          </w:tcPr>
          <w:p w14:paraId="7EC44F6C" w14:textId="77777777" w:rsidR="00423311" w:rsidRPr="00C2612D" w:rsidRDefault="00423311" w:rsidP="00B4220C">
            <w:pPr>
              <w:jc w:val="both"/>
              <w:rPr>
                <w:rFonts w:asciiTheme="minorHAnsi" w:hAnsiTheme="minorHAnsi" w:cs="Arial"/>
                <w:sz w:val="20"/>
                <w:szCs w:val="20"/>
              </w:rPr>
            </w:pPr>
          </w:p>
        </w:tc>
        <w:tc>
          <w:tcPr>
            <w:tcW w:w="2362" w:type="dxa"/>
          </w:tcPr>
          <w:p w14:paraId="4C27DD31" w14:textId="77777777" w:rsidR="00423311" w:rsidRPr="00C2612D" w:rsidRDefault="00423311" w:rsidP="00B4220C">
            <w:pPr>
              <w:pStyle w:val="Cuadrculamedia1-nfasis21"/>
              <w:spacing w:after="0" w:line="240" w:lineRule="auto"/>
              <w:ind w:left="0"/>
              <w:jc w:val="both"/>
              <w:rPr>
                <w:rFonts w:asciiTheme="minorHAnsi" w:hAnsiTheme="minorHAnsi" w:cs="Arial"/>
                <w:sz w:val="20"/>
                <w:szCs w:val="20"/>
              </w:rPr>
            </w:pPr>
            <w:r w:rsidRPr="00C2612D">
              <w:rPr>
                <w:rFonts w:asciiTheme="minorHAnsi" w:hAnsiTheme="minorHAnsi" w:cs="Arial"/>
                <w:sz w:val="20"/>
                <w:szCs w:val="20"/>
              </w:rPr>
              <w:t>ADQUISICIÓN DE BIENES Y SERVICIOS</w:t>
            </w:r>
          </w:p>
        </w:tc>
        <w:tc>
          <w:tcPr>
            <w:tcW w:w="709" w:type="dxa"/>
          </w:tcPr>
          <w:p w14:paraId="305D7D7D"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567" w:type="dxa"/>
          </w:tcPr>
          <w:p w14:paraId="0DA3F257" w14:textId="77777777" w:rsidR="00423311" w:rsidRPr="00C2612D" w:rsidRDefault="00423311" w:rsidP="00B4220C">
            <w:pPr>
              <w:jc w:val="both"/>
              <w:rPr>
                <w:rFonts w:asciiTheme="minorHAnsi" w:hAnsiTheme="minorHAnsi" w:cs="Arial"/>
                <w:sz w:val="20"/>
                <w:szCs w:val="20"/>
              </w:rPr>
            </w:pPr>
          </w:p>
        </w:tc>
        <w:tc>
          <w:tcPr>
            <w:tcW w:w="1720" w:type="dxa"/>
          </w:tcPr>
          <w:p w14:paraId="6594A37C" w14:textId="77777777" w:rsidR="00423311" w:rsidRPr="00C2612D" w:rsidRDefault="00423311" w:rsidP="00B4220C">
            <w:pPr>
              <w:jc w:val="both"/>
              <w:rPr>
                <w:rFonts w:asciiTheme="minorHAnsi" w:hAnsiTheme="minorHAnsi" w:cs="Arial"/>
                <w:b/>
                <w:color w:val="767171"/>
                <w:sz w:val="20"/>
                <w:szCs w:val="20"/>
              </w:rPr>
            </w:pPr>
          </w:p>
          <w:p w14:paraId="1250A883" w14:textId="77777777" w:rsidR="00423311" w:rsidRPr="00C2612D" w:rsidRDefault="00423311" w:rsidP="00B4220C">
            <w:pPr>
              <w:jc w:val="center"/>
              <w:rPr>
                <w:rFonts w:asciiTheme="minorHAnsi" w:hAnsiTheme="minorHAnsi" w:cs="Arial"/>
                <w:sz w:val="20"/>
                <w:szCs w:val="20"/>
              </w:rPr>
            </w:pPr>
            <w:r w:rsidRPr="00C2612D">
              <w:rPr>
                <w:rFonts w:asciiTheme="minorHAnsi" w:hAnsiTheme="minorHAnsi" w:cs="Arial"/>
                <w:b/>
                <w:sz w:val="20"/>
                <w:szCs w:val="20"/>
              </w:rPr>
              <w:t>C-ABS-01</w:t>
            </w:r>
          </w:p>
        </w:tc>
        <w:tc>
          <w:tcPr>
            <w:tcW w:w="1087" w:type="dxa"/>
          </w:tcPr>
          <w:p w14:paraId="3B5D629C"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02</w:t>
            </w:r>
          </w:p>
        </w:tc>
        <w:tc>
          <w:tcPr>
            <w:tcW w:w="1806" w:type="dxa"/>
          </w:tcPr>
          <w:p w14:paraId="089CDD48"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20/09/2016</w:t>
            </w:r>
          </w:p>
        </w:tc>
        <w:tc>
          <w:tcPr>
            <w:tcW w:w="1538" w:type="dxa"/>
          </w:tcPr>
          <w:p w14:paraId="04E1C822"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64C783EF" w14:textId="77777777" w:rsidR="00423311" w:rsidRPr="00C2612D" w:rsidRDefault="00423311" w:rsidP="00B4220C">
            <w:pPr>
              <w:jc w:val="both"/>
              <w:rPr>
                <w:rFonts w:asciiTheme="minorHAnsi" w:hAnsiTheme="minorHAnsi" w:cs="Arial"/>
                <w:sz w:val="20"/>
                <w:szCs w:val="20"/>
              </w:rPr>
            </w:pPr>
          </w:p>
        </w:tc>
      </w:tr>
      <w:tr w:rsidR="00423311" w14:paraId="7F0C1127" w14:textId="77777777" w:rsidTr="00B4220C">
        <w:tc>
          <w:tcPr>
            <w:tcW w:w="1886" w:type="dxa"/>
            <w:gridSpan w:val="2"/>
            <w:shd w:val="clear" w:color="auto" w:fill="8496B0" w:themeFill="text2" w:themeFillTint="99"/>
          </w:tcPr>
          <w:p w14:paraId="6340F0D1" w14:textId="77777777" w:rsidR="00423311" w:rsidRPr="00C2612D" w:rsidRDefault="00423311" w:rsidP="00B4220C">
            <w:pPr>
              <w:jc w:val="both"/>
              <w:rPr>
                <w:rFonts w:asciiTheme="minorHAnsi" w:hAnsiTheme="minorHAnsi" w:cs="Arial"/>
                <w:sz w:val="20"/>
                <w:szCs w:val="20"/>
              </w:rPr>
            </w:pPr>
          </w:p>
        </w:tc>
        <w:tc>
          <w:tcPr>
            <w:tcW w:w="11531" w:type="dxa"/>
            <w:gridSpan w:val="8"/>
            <w:shd w:val="clear" w:color="auto" w:fill="8496B0" w:themeFill="text2" w:themeFillTint="99"/>
          </w:tcPr>
          <w:p w14:paraId="4D637A56" w14:textId="77777777" w:rsidR="00423311" w:rsidRPr="00C2612D" w:rsidRDefault="00423311" w:rsidP="00B4220C">
            <w:pPr>
              <w:spacing w:after="160" w:line="256" w:lineRule="auto"/>
              <w:contextualSpacing/>
              <w:jc w:val="center"/>
              <w:rPr>
                <w:rFonts w:asciiTheme="minorHAnsi" w:hAnsiTheme="minorHAnsi" w:cs="Arial"/>
                <w:sz w:val="20"/>
                <w:szCs w:val="20"/>
              </w:rPr>
            </w:pPr>
            <w:r w:rsidRPr="00C2612D">
              <w:rPr>
                <w:rFonts w:asciiTheme="minorHAnsi" w:hAnsiTheme="minorHAnsi" w:cs="Arial"/>
                <w:b/>
                <w:sz w:val="20"/>
                <w:szCs w:val="20"/>
              </w:rPr>
              <w:t>ASISTENCIA LEGAL</w:t>
            </w:r>
          </w:p>
          <w:p w14:paraId="7C590B1B" w14:textId="77777777" w:rsidR="00423311" w:rsidRPr="00C2612D" w:rsidRDefault="00423311" w:rsidP="00B4220C">
            <w:pPr>
              <w:jc w:val="center"/>
              <w:rPr>
                <w:rFonts w:asciiTheme="minorHAnsi" w:hAnsiTheme="minorHAnsi" w:cs="Arial"/>
                <w:b/>
                <w:sz w:val="20"/>
                <w:szCs w:val="20"/>
              </w:rPr>
            </w:pPr>
          </w:p>
        </w:tc>
      </w:tr>
      <w:tr w:rsidR="00423311" w14:paraId="27F22858" w14:textId="77777777" w:rsidTr="00B4220C">
        <w:tc>
          <w:tcPr>
            <w:tcW w:w="1886" w:type="dxa"/>
            <w:gridSpan w:val="2"/>
          </w:tcPr>
          <w:p w14:paraId="0CFAF93C" w14:textId="77777777" w:rsidR="00423311" w:rsidRPr="00C2612D" w:rsidRDefault="00423311" w:rsidP="00B4220C">
            <w:pPr>
              <w:jc w:val="both"/>
              <w:rPr>
                <w:rFonts w:asciiTheme="minorHAnsi" w:hAnsiTheme="minorHAnsi" w:cs="Arial"/>
                <w:sz w:val="20"/>
                <w:szCs w:val="20"/>
              </w:rPr>
            </w:pPr>
          </w:p>
        </w:tc>
        <w:tc>
          <w:tcPr>
            <w:tcW w:w="2362" w:type="dxa"/>
          </w:tcPr>
          <w:p w14:paraId="13383436" w14:textId="77777777" w:rsidR="00423311" w:rsidRPr="00C2612D" w:rsidRDefault="00423311" w:rsidP="00B4220C">
            <w:pPr>
              <w:spacing w:after="160" w:line="256" w:lineRule="auto"/>
              <w:contextualSpacing/>
              <w:rPr>
                <w:rFonts w:asciiTheme="minorHAnsi" w:hAnsiTheme="minorHAnsi" w:cs="Arial"/>
                <w:sz w:val="20"/>
                <w:szCs w:val="20"/>
              </w:rPr>
            </w:pPr>
            <w:r w:rsidRPr="00C2612D">
              <w:rPr>
                <w:rFonts w:asciiTheme="minorHAnsi" w:hAnsiTheme="minorHAnsi" w:cs="Arial"/>
                <w:b/>
                <w:sz w:val="20"/>
                <w:szCs w:val="20"/>
              </w:rPr>
              <w:t xml:space="preserve">ASISTENCIA LEGAL </w:t>
            </w:r>
          </w:p>
          <w:p w14:paraId="6E37C50B" w14:textId="77777777" w:rsidR="00423311" w:rsidRPr="00C2612D" w:rsidRDefault="00423311" w:rsidP="00B4220C">
            <w:pPr>
              <w:spacing w:after="160" w:line="256" w:lineRule="auto"/>
              <w:contextualSpacing/>
              <w:rPr>
                <w:rFonts w:asciiTheme="minorHAnsi" w:hAnsiTheme="minorHAnsi" w:cs="Arial"/>
                <w:sz w:val="20"/>
                <w:szCs w:val="20"/>
              </w:rPr>
            </w:pPr>
          </w:p>
        </w:tc>
        <w:tc>
          <w:tcPr>
            <w:tcW w:w="709" w:type="dxa"/>
          </w:tcPr>
          <w:p w14:paraId="6C8F377F"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567" w:type="dxa"/>
          </w:tcPr>
          <w:p w14:paraId="4D50F0C2" w14:textId="77777777" w:rsidR="00423311" w:rsidRPr="00C2612D" w:rsidRDefault="00423311" w:rsidP="00B4220C">
            <w:pPr>
              <w:jc w:val="both"/>
              <w:rPr>
                <w:rFonts w:asciiTheme="minorHAnsi" w:hAnsiTheme="minorHAnsi" w:cs="Arial"/>
                <w:sz w:val="20"/>
                <w:szCs w:val="20"/>
              </w:rPr>
            </w:pPr>
          </w:p>
        </w:tc>
        <w:tc>
          <w:tcPr>
            <w:tcW w:w="1720" w:type="dxa"/>
          </w:tcPr>
          <w:p w14:paraId="3531126D"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C-AAL-01</w:t>
            </w:r>
          </w:p>
        </w:tc>
        <w:tc>
          <w:tcPr>
            <w:tcW w:w="1087" w:type="dxa"/>
          </w:tcPr>
          <w:p w14:paraId="369CB22B"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02</w:t>
            </w:r>
          </w:p>
        </w:tc>
        <w:tc>
          <w:tcPr>
            <w:tcW w:w="1806" w:type="dxa"/>
          </w:tcPr>
          <w:p w14:paraId="346BFBE8"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02/09/2016</w:t>
            </w:r>
          </w:p>
        </w:tc>
        <w:tc>
          <w:tcPr>
            <w:tcW w:w="1538" w:type="dxa"/>
          </w:tcPr>
          <w:p w14:paraId="2DABB66B"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2F81F71F" w14:textId="77777777" w:rsidR="00423311" w:rsidRPr="00C2612D" w:rsidRDefault="00423311" w:rsidP="00B4220C">
            <w:pPr>
              <w:jc w:val="both"/>
              <w:rPr>
                <w:rFonts w:asciiTheme="minorHAnsi" w:hAnsiTheme="minorHAnsi" w:cs="Arial"/>
                <w:sz w:val="20"/>
                <w:szCs w:val="20"/>
              </w:rPr>
            </w:pPr>
          </w:p>
        </w:tc>
      </w:tr>
      <w:tr w:rsidR="00423311" w14:paraId="69146E0D" w14:textId="77777777" w:rsidTr="00B4220C">
        <w:tc>
          <w:tcPr>
            <w:tcW w:w="1886" w:type="dxa"/>
            <w:gridSpan w:val="2"/>
            <w:shd w:val="clear" w:color="auto" w:fill="8496B0" w:themeFill="text2" w:themeFillTint="99"/>
          </w:tcPr>
          <w:p w14:paraId="100287C5" w14:textId="77777777" w:rsidR="00423311" w:rsidRPr="00C2612D" w:rsidRDefault="00423311" w:rsidP="00B4220C">
            <w:pPr>
              <w:jc w:val="both"/>
              <w:rPr>
                <w:rFonts w:asciiTheme="minorHAnsi" w:hAnsiTheme="minorHAnsi" w:cs="Arial"/>
                <w:sz w:val="20"/>
                <w:szCs w:val="20"/>
              </w:rPr>
            </w:pPr>
          </w:p>
        </w:tc>
        <w:tc>
          <w:tcPr>
            <w:tcW w:w="11531" w:type="dxa"/>
            <w:gridSpan w:val="8"/>
            <w:shd w:val="clear" w:color="auto" w:fill="8496B0" w:themeFill="text2" w:themeFillTint="99"/>
          </w:tcPr>
          <w:p w14:paraId="4C1F5533" w14:textId="77777777" w:rsidR="00423311" w:rsidRPr="00C2612D" w:rsidRDefault="00423311" w:rsidP="00B4220C">
            <w:pPr>
              <w:jc w:val="center"/>
              <w:rPr>
                <w:rFonts w:asciiTheme="minorHAnsi" w:hAnsiTheme="minorHAnsi" w:cs="Arial"/>
                <w:sz w:val="20"/>
                <w:szCs w:val="20"/>
              </w:rPr>
            </w:pPr>
            <w:r w:rsidRPr="00C2612D">
              <w:rPr>
                <w:rFonts w:asciiTheme="minorHAnsi" w:hAnsiTheme="minorHAnsi" w:cs="Arial"/>
                <w:b/>
                <w:sz w:val="20"/>
                <w:szCs w:val="20"/>
              </w:rPr>
              <w:t>AUDITORÍA INTERNA</w:t>
            </w:r>
          </w:p>
        </w:tc>
      </w:tr>
      <w:tr w:rsidR="00423311" w14:paraId="21A7A778" w14:textId="77777777" w:rsidTr="00B4220C">
        <w:tc>
          <w:tcPr>
            <w:tcW w:w="1886" w:type="dxa"/>
            <w:gridSpan w:val="2"/>
          </w:tcPr>
          <w:p w14:paraId="4FCED179"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EVALUACIÒN Y MEJORA</w:t>
            </w:r>
          </w:p>
        </w:tc>
        <w:tc>
          <w:tcPr>
            <w:tcW w:w="2362" w:type="dxa"/>
          </w:tcPr>
          <w:p w14:paraId="4C46E640" w14:textId="77777777" w:rsidR="00423311" w:rsidRPr="00C2612D" w:rsidRDefault="00423311" w:rsidP="00B4220C">
            <w:pPr>
              <w:spacing w:after="160" w:line="256" w:lineRule="auto"/>
              <w:contextualSpacing/>
              <w:rPr>
                <w:rFonts w:asciiTheme="minorHAnsi" w:hAnsiTheme="minorHAnsi" w:cs="Arial"/>
                <w:sz w:val="20"/>
                <w:szCs w:val="20"/>
              </w:rPr>
            </w:pPr>
            <w:r w:rsidRPr="00C2612D">
              <w:rPr>
                <w:rFonts w:asciiTheme="minorHAnsi" w:hAnsiTheme="minorHAnsi" w:cs="Arial"/>
                <w:b/>
                <w:sz w:val="20"/>
                <w:szCs w:val="20"/>
              </w:rPr>
              <w:t xml:space="preserve">AUDITORÍA INTERNA  </w:t>
            </w:r>
          </w:p>
        </w:tc>
        <w:tc>
          <w:tcPr>
            <w:tcW w:w="709" w:type="dxa"/>
          </w:tcPr>
          <w:p w14:paraId="56FBF02D"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567" w:type="dxa"/>
          </w:tcPr>
          <w:p w14:paraId="1A39E0C4" w14:textId="77777777" w:rsidR="00423311" w:rsidRPr="00C2612D" w:rsidRDefault="00423311" w:rsidP="00B4220C">
            <w:pPr>
              <w:jc w:val="both"/>
              <w:rPr>
                <w:rFonts w:asciiTheme="minorHAnsi" w:hAnsiTheme="minorHAnsi" w:cs="Arial"/>
                <w:sz w:val="20"/>
                <w:szCs w:val="20"/>
              </w:rPr>
            </w:pPr>
          </w:p>
        </w:tc>
        <w:tc>
          <w:tcPr>
            <w:tcW w:w="1720" w:type="dxa"/>
          </w:tcPr>
          <w:p w14:paraId="397080B1"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C-EAI-01</w:t>
            </w:r>
          </w:p>
        </w:tc>
        <w:tc>
          <w:tcPr>
            <w:tcW w:w="1087" w:type="dxa"/>
          </w:tcPr>
          <w:p w14:paraId="2C05D6B3"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20/09/2016</w:t>
            </w:r>
          </w:p>
        </w:tc>
        <w:tc>
          <w:tcPr>
            <w:tcW w:w="1806" w:type="dxa"/>
          </w:tcPr>
          <w:p w14:paraId="770A670B" w14:textId="77777777" w:rsidR="00423311" w:rsidRPr="00C2612D" w:rsidRDefault="00423311" w:rsidP="00B4220C">
            <w:pPr>
              <w:jc w:val="both"/>
              <w:rPr>
                <w:rFonts w:asciiTheme="minorHAnsi" w:hAnsiTheme="minorHAnsi" w:cs="Arial"/>
                <w:b/>
                <w:color w:val="767171"/>
                <w:sz w:val="20"/>
                <w:szCs w:val="20"/>
              </w:rPr>
            </w:pPr>
          </w:p>
        </w:tc>
        <w:tc>
          <w:tcPr>
            <w:tcW w:w="1538" w:type="dxa"/>
          </w:tcPr>
          <w:p w14:paraId="651FFEEA"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178342D5" w14:textId="77777777" w:rsidR="00423311" w:rsidRPr="00C2612D" w:rsidRDefault="00423311" w:rsidP="00B4220C">
            <w:pPr>
              <w:jc w:val="both"/>
              <w:rPr>
                <w:rFonts w:asciiTheme="minorHAnsi" w:hAnsiTheme="minorHAnsi" w:cs="Arial"/>
                <w:sz w:val="20"/>
                <w:szCs w:val="20"/>
              </w:rPr>
            </w:pPr>
          </w:p>
        </w:tc>
      </w:tr>
      <w:tr w:rsidR="00423311" w14:paraId="6B9DC0DC" w14:textId="77777777" w:rsidTr="00B4220C">
        <w:tc>
          <w:tcPr>
            <w:tcW w:w="1886" w:type="dxa"/>
            <w:gridSpan w:val="2"/>
          </w:tcPr>
          <w:p w14:paraId="37D06203" w14:textId="77777777" w:rsidR="00423311" w:rsidRPr="00C2612D" w:rsidRDefault="00423311" w:rsidP="00B4220C">
            <w:pPr>
              <w:jc w:val="both"/>
              <w:rPr>
                <w:rFonts w:asciiTheme="minorHAnsi" w:hAnsiTheme="minorHAnsi" w:cs="Arial"/>
                <w:sz w:val="20"/>
                <w:szCs w:val="20"/>
              </w:rPr>
            </w:pPr>
          </w:p>
        </w:tc>
        <w:tc>
          <w:tcPr>
            <w:tcW w:w="2362" w:type="dxa"/>
          </w:tcPr>
          <w:p w14:paraId="504CE880" w14:textId="77777777" w:rsidR="00423311" w:rsidRPr="00C2612D" w:rsidRDefault="00423311" w:rsidP="00B4220C">
            <w:pPr>
              <w:spacing w:after="160" w:line="256" w:lineRule="auto"/>
              <w:contextualSpacing/>
              <w:rPr>
                <w:rFonts w:asciiTheme="minorHAnsi" w:hAnsiTheme="minorHAnsi" w:cs="Arial"/>
                <w:sz w:val="20"/>
                <w:szCs w:val="20"/>
              </w:rPr>
            </w:pPr>
            <w:r w:rsidRPr="00C2612D">
              <w:rPr>
                <w:rFonts w:asciiTheme="minorHAnsi" w:hAnsiTheme="minorHAnsi" w:cs="Arial"/>
                <w:sz w:val="20"/>
                <w:szCs w:val="20"/>
              </w:rPr>
              <w:t>AUDITORIAS DE CONTROL INTERNO</w:t>
            </w:r>
          </w:p>
        </w:tc>
        <w:tc>
          <w:tcPr>
            <w:tcW w:w="709" w:type="dxa"/>
          </w:tcPr>
          <w:p w14:paraId="3180676B" w14:textId="77777777" w:rsidR="00423311" w:rsidRPr="00C2612D" w:rsidRDefault="00423311" w:rsidP="00B4220C">
            <w:pPr>
              <w:jc w:val="both"/>
              <w:rPr>
                <w:rFonts w:asciiTheme="minorHAnsi" w:hAnsiTheme="minorHAnsi" w:cs="Arial"/>
                <w:sz w:val="20"/>
                <w:szCs w:val="20"/>
              </w:rPr>
            </w:pPr>
          </w:p>
        </w:tc>
        <w:tc>
          <w:tcPr>
            <w:tcW w:w="567" w:type="dxa"/>
          </w:tcPr>
          <w:p w14:paraId="260C4372"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3F844282"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P-EAI-01</w:t>
            </w:r>
          </w:p>
        </w:tc>
        <w:tc>
          <w:tcPr>
            <w:tcW w:w="1087" w:type="dxa"/>
          </w:tcPr>
          <w:p w14:paraId="4FF843C0"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29/09/2016</w:t>
            </w:r>
          </w:p>
        </w:tc>
        <w:tc>
          <w:tcPr>
            <w:tcW w:w="1806" w:type="dxa"/>
          </w:tcPr>
          <w:p w14:paraId="024C0461" w14:textId="77777777" w:rsidR="00423311" w:rsidRPr="00C2612D" w:rsidRDefault="00423311" w:rsidP="00B4220C">
            <w:pPr>
              <w:jc w:val="both"/>
              <w:rPr>
                <w:rFonts w:asciiTheme="minorHAnsi" w:hAnsiTheme="minorHAnsi" w:cs="Arial"/>
                <w:b/>
                <w:color w:val="767171"/>
                <w:sz w:val="20"/>
                <w:szCs w:val="20"/>
              </w:rPr>
            </w:pPr>
          </w:p>
        </w:tc>
        <w:tc>
          <w:tcPr>
            <w:tcW w:w="1538" w:type="dxa"/>
          </w:tcPr>
          <w:p w14:paraId="3950B8BB"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68CBC051" w14:textId="77777777" w:rsidR="00423311" w:rsidRPr="00C2612D" w:rsidRDefault="00423311" w:rsidP="00B4220C">
            <w:pPr>
              <w:jc w:val="both"/>
              <w:rPr>
                <w:rFonts w:asciiTheme="minorHAnsi" w:hAnsiTheme="minorHAnsi" w:cs="Arial"/>
                <w:sz w:val="20"/>
                <w:szCs w:val="20"/>
              </w:rPr>
            </w:pPr>
          </w:p>
        </w:tc>
      </w:tr>
      <w:tr w:rsidR="00423311" w14:paraId="4516CE74" w14:textId="77777777" w:rsidTr="00B4220C">
        <w:tc>
          <w:tcPr>
            <w:tcW w:w="1886" w:type="dxa"/>
            <w:gridSpan w:val="2"/>
          </w:tcPr>
          <w:p w14:paraId="1DFCA52B" w14:textId="77777777" w:rsidR="00423311" w:rsidRPr="00C2612D" w:rsidRDefault="00423311" w:rsidP="00B4220C">
            <w:pPr>
              <w:jc w:val="both"/>
              <w:rPr>
                <w:rFonts w:asciiTheme="minorHAnsi" w:hAnsiTheme="minorHAnsi" w:cs="Arial"/>
                <w:sz w:val="20"/>
                <w:szCs w:val="20"/>
              </w:rPr>
            </w:pPr>
          </w:p>
        </w:tc>
        <w:tc>
          <w:tcPr>
            <w:tcW w:w="2362" w:type="dxa"/>
          </w:tcPr>
          <w:p w14:paraId="0059362C" w14:textId="77777777" w:rsidR="00423311" w:rsidRPr="00C2612D" w:rsidRDefault="00423311" w:rsidP="00B4220C">
            <w:pPr>
              <w:spacing w:after="160" w:line="256" w:lineRule="auto"/>
              <w:contextualSpacing/>
              <w:rPr>
                <w:rFonts w:asciiTheme="minorHAnsi" w:hAnsiTheme="minorHAnsi" w:cs="Arial"/>
                <w:sz w:val="20"/>
                <w:szCs w:val="20"/>
              </w:rPr>
            </w:pPr>
            <w:r w:rsidRPr="00C2612D">
              <w:rPr>
                <w:rFonts w:asciiTheme="minorHAnsi" w:hAnsiTheme="minorHAnsi" w:cs="Arial"/>
                <w:sz w:val="20"/>
                <w:szCs w:val="20"/>
              </w:rPr>
              <w:t>AUDITORIAS DE CONTROL INTERNO</w:t>
            </w:r>
          </w:p>
        </w:tc>
        <w:tc>
          <w:tcPr>
            <w:tcW w:w="709" w:type="dxa"/>
          </w:tcPr>
          <w:p w14:paraId="797FD766" w14:textId="77777777" w:rsidR="00423311" w:rsidRPr="00C2612D" w:rsidRDefault="00423311" w:rsidP="00B4220C">
            <w:pPr>
              <w:jc w:val="both"/>
              <w:rPr>
                <w:rFonts w:asciiTheme="minorHAnsi" w:hAnsiTheme="minorHAnsi" w:cs="Arial"/>
                <w:sz w:val="20"/>
                <w:szCs w:val="20"/>
              </w:rPr>
            </w:pPr>
          </w:p>
        </w:tc>
        <w:tc>
          <w:tcPr>
            <w:tcW w:w="567" w:type="dxa"/>
          </w:tcPr>
          <w:p w14:paraId="387764B5"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575F5755"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P-EAI-01</w:t>
            </w:r>
          </w:p>
        </w:tc>
        <w:tc>
          <w:tcPr>
            <w:tcW w:w="1087" w:type="dxa"/>
          </w:tcPr>
          <w:p w14:paraId="7FA64113"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29/09/2016</w:t>
            </w:r>
          </w:p>
        </w:tc>
        <w:tc>
          <w:tcPr>
            <w:tcW w:w="1806" w:type="dxa"/>
          </w:tcPr>
          <w:p w14:paraId="281B7701" w14:textId="77777777" w:rsidR="00423311" w:rsidRPr="00C2612D" w:rsidRDefault="00423311" w:rsidP="00B4220C">
            <w:pPr>
              <w:jc w:val="both"/>
              <w:rPr>
                <w:rFonts w:asciiTheme="minorHAnsi" w:hAnsiTheme="minorHAnsi" w:cs="Arial"/>
                <w:b/>
                <w:color w:val="767171"/>
                <w:sz w:val="20"/>
                <w:szCs w:val="20"/>
              </w:rPr>
            </w:pPr>
          </w:p>
        </w:tc>
        <w:tc>
          <w:tcPr>
            <w:tcW w:w="1538" w:type="dxa"/>
          </w:tcPr>
          <w:p w14:paraId="40B13A01"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6A0B0DA1" w14:textId="77777777" w:rsidR="00423311" w:rsidRPr="00C2612D" w:rsidRDefault="00423311" w:rsidP="00B4220C">
            <w:pPr>
              <w:jc w:val="both"/>
              <w:rPr>
                <w:rFonts w:asciiTheme="minorHAnsi" w:hAnsiTheme="minorHAnsi" w:cs="Arial"/>
                <w:sz w:val="20"/>
                <w:szCs w:val="20"/>
              </w:rPr>
            </w:pPr>
          </w:p>
        </w:tc>
      </w:tr>
      <w:tr w:rsidR="00423311" w14:paraId="53DDC5A4" w14:textId="77777777" w:rsidTr="00B4220C">
        <w:tc>
          <w:tcPr>
            <w:tcW w:w="1886" w:type="dxa"/>
            <w:gridSpan w:val="2"/>
            <w:shd w:val="clear" w:color="auto" w:fill="8496B0" w:themeFill="text2" w:themeFillTint="99"/>
          </w:tcPr>
          <w:p w14:paraId="16FB0060" w14:textId="77777777" w:rsidR="00423311" w:rsidRPr="00C2612D" w:rsidRDefault="00423311" w:rsidP="00B4220C">
            <w:pPr>
              <w:jc w:val="both"/>
              <w:rPr>
                <w:rFonts w:asciiTheme="minorHAnsi" w:hAnsiTheme="minorHAnsi" w:cs="Arial"/>
                <w:sz w:val="20"/>
                <w:szCs w:val="20"/>
              </w:rPr>
            </w:pPr>
          </w:p>
        </w:tc>
        <w:tc>
          <w:tcPr>
            <w:tcW w:w="11531" w:type="dxa"/>
            <w:gridSpan w:val="8"/>
            <w:shd w:val="clear" w:color="auto" w:fill="8496B0" w:themeFill="text2" w:themeFillTint="99"/>
          </w:tcPr>
          <w:p w14:paraId="364A1A3F" w14:textId="77777777" w:rsidR="00423311" w:rsidRPr="00C2612D" w:rsidRDefault="00423311" w:rsidP="00B4220C">
            <w:pPr>
              <w:jc w:val="center"/>
              <w:rPr>
                <w:rFonts w:asciiTheme="minorHAnsi" w:hAnsiTheme="minorHAnsi" w:cs="Arial"/>
                <w:b/>
                <w:sz w:val="20"/>
                <w:szCs w:val="20"/>
              </w:rPr>
            </w:pPr>
            <w:r w:rsidRPr="00C2612D">
              <w:rPr>
                <w:rFonts w:asciiTheme="minorHAnsi" w:hAnsiTheme="minorHAnsi" w:cs="Arial"/>
                <w:b/>
                <w:sz w:val="20"/>
                <w:szCs w:val="20"/>
              </w:rPr>
              <w:t>MEJORAMIENTO DEL SIGCMA</w:t>
            </w:r>
          </w:p>
        </w:tc>
      </w:tr>
      <w:tr w:rsidR="00423311" w14:paraId="63A400D5" w14:textId="77777777" w:rsidTr="00B4220C">
        <w:tc>
          <w:tcPr>
            <w:tcW w:w="1886" w:type="dxa"/>
            <w:gridSpan w:val="2"/>
          </w:tcPr>
          <w:p w14:paraId="7DF40DD9"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sz w:val="20"/>
                <w:szCs w:val="20"/>
              </w:rPr>
              <w:t>MEJORAMIENTO DEL SIGCMA</w:t>
            </w:r>
          </w:p>
        </w:tc>
        <w:tc>
          <w:tcPr>
            <w:tcW w:w="2362" w:type="dxa"/>
          </w:tcPr>
          <w:p w14:paraId="16C445E8" w14:textId="77777777" w:rsidR="00423311" w:rsidRPr="00C2612D" w:rsidRDefault="00423311" w:rsidP="00B4220C">
            <w:pPr>
              <w:spacing w:after="160" w:line="256" w:lineRule="auto"/>
              <w:contextualSpacing/>
              <w:rPr>
                <w:rFonts w:asciiTheme="minorHAnsi" w:hAnsiTheme="minorHAnsi" w:cs="Arial"/>
                <w:sz w:val="20"/>
                <w:szCs w:val="20"/>
              </w:rPr>
            </w:pPr>
            <w:r w:rsidRPr="00C2612D">
              <w:rPr>
                <w:rFonts w:asciiTheme="minorHAnsi" w:hAnsiTheme="minorHAnsi" w:cs="Arial"/>
                <w:sz w:val="20"/>
                <w:szCs w:val="20"/>
              </w:rPr>
              <w:t>MEJORAMIENTO DEL SIGCMA</w:t>
            </w:r>
          </w:p>
          <w:p w14:paraId="02BA835E" w14:textId="77777777" w:rsidR="00423311" w:rsidRPr="00C2612D" w:rsidRDefault="00423311" w:rsidP="00B4220C">
            <w:pPr>
              <w:spacing w:after="160" w:line="256" w:lineRule="auto"/>
              <w:contextualSpacing/>
              <w:rPr>
                <w:rFonts w:asciiTheme="minorHAnsi" w:hAnsiTheme="minorHAnsi" w:cs="Arial"/>
                <w:sz w:val="20"/>
                <w:szCs w:val="20"/>
              </w:rPr>
            </w:pPr>
          </w:p>
        </w:tc>
        <w:tc>
          <w:tcPr>
            <w:tcW w:w="709" w:type="dxa"/>
          </w:tcPr>
          <w:p w14:paraId="484E5576"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567" w:type="dxa"/>
          </w:tcPr>
          <w:p w14:paraId="00315F13" w14:textId="77777777" w:rsidR="00423311" w:rsidRPr="00C2612D" w:rsidRDefault="00423311" w:rsidP="00B4220C">
            <w:pPr>
              <w:jc w:val="both"/>
              <w:rPr>
                <w:rFonts w:asciiTheme="minorHAnsi" w:hAnsiTheme="minorHAnsi" w:cs="Arial"/>
                <w:sz w:val="20"/>
                <w:szCs w:val="20"/>
              </w:rPr>
            </w:pPr>
          </w:p>
        </w:tc>
        <w:tc>
          <w:tcPr>
            <w:tcW w:w="1720" w:type="dxa"/>
          </w:tcPr>
          <w:p w14:paraId="0118FFCC"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C-ESG-01</w:t>
            </w:r>
          </w:p>
        </w:tc>
        <w:tc>
          <w:tcPr>
            <w:tcW w:w="1087" w:type="dxa"/>
          </w:tcPr>
          <w:p w14:paraId="3719E8D0"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06</w:t>
            </w:r>
          </w:p>
        </w:tc>
        <w:tc>
          <w:tcPr>
            <w:tcW w:w="1806" w:type="dxa"/>
          </w:tcPr>
          <w:p w14:paraId="78054225"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25/07/2016</w:t>
            </w:r>
          </w:p>
        </w:tc>
        <w:tc>
          <w:tcPr>
            <w:tcW w:w="1538" w:type="dxa"/>
          </w:tcPr>
          <w:p w14:paraId="7CC78F02"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0EC62C73" w14:textId="77777777" w:rsidR="00423311" w:rsidRPr="00C2612D" w:rsidRDefault="00423311" w:rsidP="00B4220C">
            <w:pPr>
              <w:jc w:val="both"/>
              <w:rPr>
                <w:rFonts w:asciiTheme="minorHAnsi" w:hAnsiTheme="minorHAnsi" w:cs="Arial"/>
                <w:sz w:val="20"/>
                <w:szCs w:val="20"/>
              </w:rPr>
            </w:pPr>
          </w:p>
        </w:tc>
      </w:tr>
      <w:tr w:rsidR="00423311" w14:paraId="591CBA42" w14:textId="77777777" w:rsidTr="00B4220C">
        <w:tc>
          <w:tcPr>
            <w:tcW w:w="1886" w:type="dxa"/>
            <w:gridSpan w:val="2"/>
          </w:tcPr>
          <w:p w14:paraId="25C0C90B" w14:textId="77777777" w:rsidR="00423311" w:rsidRPr="00C2612D" w:rsidRDefault="00423311" w:rsidP="00B4220C">
            <w:pPr>
              <w:jc w:val="both"/>
              <w:rPr>
                <w:rFonts w:asciiTheme="minorHAnsi" w:hAnsiTheme="minorHAnsi" w:cs="Arial"/>
                <w:b/>
                <w:sz w:val="20"/>
                <w:szCs w:val="20"/>
              </w:rPr>
            </w:pPr>
          </w:p>
        </w:tc>
        <w:tc>
          <w:tcPr>
            <w:tcW w:w="2362" w:type="dxa"/>
          </w:tcPr>
          <w:p w14:paraId="6FED606B" w14:textId="77777777" w:rsidR="00423311" w:rsidRPr="00C2612D" w:rsidRDefault="00423311" w:rsidP="00B4220C">
            <w:pPr>
              <w:spacing w:after="160" w:line="256" w:lineRule="auto"/>
              <w:contextualSpacing/>
              <w:rPr>
                <w:rFonts w:asciiTheme="minorHAnsi" w:hAnsiTheme="minorHAnsi" w:cs="Arial"/>
                <w:sz w:val="20"/>
                <w:szCs w:val="20"/>
              </w:rPr>
            </w:pPr>
            <w:r w:rsidRPr="00C2612D">
              <w:rPr>
                <w:rFonts w:asciiTheme="minorHAnsi" w:hAnsiTheme="minorHAnsi" w:cs="Arial"/>
                <w:sz w:val="20"/>
                <w:szCs w:val="20"/>
              </w:rPr>
              <w:t>ACCIONES PREVENTIVAS Y CORRECTIVAS</w:t>
            </w:r>
          </w:p>
        </w:tc>
        <w:tc>
          <w:tcPr>
            <w:tcW w:w="709" w:type="dxa"/>
          </w:tcPr>
          <w:p w14:paraId="0098D645" w14:textId="77777777" w:rsidR="00423311" w:rsidRPr="00C2612D" w:rsidRDefault="00423311" w:rsidP="00B4220C">
            <w:pPr>
              <w:jc w:val="both"/>
              <w:rPr>
                <w:rFonts w:asciiTheme="minorHAnsi" w:hAnsiTheme="minorHAnsi" w:cs="Arial"/>
                <w:sz w:val="20"/>
                <w:szCs w:val="20"/>
              </w:rPr>
            </w:pPr>
          </w:p>
        </w:tc>
        <w:tc>
          <w:tcPr>
            <w:tcW w:w="567" w:type="dxa"/>
          </w:tcPr>
          <w:p w14:paraId="0260D00A"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5719C13C"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P-ESG-04</w:t>
            </w:r>
          </w:p>
        </w:tc>
        <w:tc>
          <w:tcPr>
            <w:tcW w:w="1087" w:type="dxa"/>
          </w:tcPr>
          <w:p w14:paraId="12170994"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04</w:t>
            </w:r>
          </w:p>
        </w:tc>
        <w:tc>
          <w:tcPr>
            <w:tcW w:w="1806" w:type="dxa"/>
          </w:tcPr>
          <w:p w14:paraId="18D737C7"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25/07/2016</w:t>
            </w:r>
          </w:p>
        </w:tc>
        <w:tc>
          <w:tcPr>
            <w:tcW w:w="1538" w:type="dxa"/>
          </w:tcPr>
          <w:p w14:paraId="13838BF0"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389C23F8" w14:textId="77777777" w:rsidR="00423311" w:rsidRPr="00C2612D" w:rsidRDefault="00423311" w:rsidP="00B4220C">
            <w:pPr>
              <w:jc w:val="both"/>
              <w:rPr>
                <w:rFonts w:asciiTheme="minorHAnsi" w:hAnsiTheme="minorHAnsi" w:cs="Arial"/>
                <w:sz w:val="20"/>
                <w:szCs w:val="20"/>
              </w:rPr>
            </w:pPr>
          </w:p>
        </w:tc>
      </w:tr>
      <w:tr w:rsidR="00423311" w14:paraId="6F9CCC04" w14:textId="77777777" w:rsidTr="00B4220C">
        <w:tc>
          <w:tcPr>
            <w:tcW w:w="1886" w:type="dxa"/>
            <w:gridSpan w:val="2"/>
          </w:tcPr>
          <w:p w14:paraId="3E2255A9" w14:textId="77777777" w:rsidR="00423311" w:rsidRPr="00C2612D" w:rsidRDefault="00423311" w:rsidP="00B4220C">
            <w:pPr>
              <w:jc w:val="both"/>
              <w:rPr>
                <w:rFonts w:asciiTheme="minorHAnsi" w:hAnsiTheme="minorHAnsi" w:cs="Arial"/>
                <w:b/>
                <w:sz w:val="20"/>
                <w:szCs w:val="20"/>
              </w:rPr>
            </w:pPr>
          </w:p>
        </w:tc>
        <w:tc>
          <w:tcPr>
            <w:tcW w:w="2362" w:type="dxa"/>
          </w:tcPr>
          <w:p w14:paraId="463D0C83" w14:textId="77777777" w:rsidR="00423311" w:rsidRPr="00C2612D" w:rsidRDefault="00423311" w:rsidP="00B4220C">
            <w:pPr>
              <w:spacing w:after="160" w:line="256" w:lineRule="auto"/>
              <w:contextualSpacing/>
              <w:rPr>
                <w:rFonts w:asciiTheme="minorHAnsi" w:hAnsiTheme="minorHAnsi" w:cs="Arial"/>
                <w:sz w:val="20"/>
                <w:szCs w:val="20"/>
              </w:rPr>
            </w:pPr>
            <w:r w:rsidRPr="00C2612D">
              <w:rPr>
                <w:rFonts w:asciiTheme="minorHAnsi" w:hAnsiTheme="minorHAnsi" w:cs="Arial"/>
                <w:sz w:val="20"/>
                <w:szCs w:val="20"/>
              </w:rPr>
              <w:t>ADMINISTRACIÓN DE RIESGOS</w:t>
            </w:r>
          </w:p>
          <w:p w14:paraId="2F15C872" w14:textId="77777777" w:rsidR="00423311" w:rsidRPr="00C2612D" w:rsidRDefault="00423311" w:rsidP="00B4220C">
            <w:pPr>
              <w:spacing w:after="160" w:line="256" w:lineRule="auto"/>
              <w:contextualSpacing/>
              <w:jc w:val="right"/>
              <w:rPr>
                <w:rFonts w:asciiTheme="minorHAnsi" w:hAnsiTheme="minorHAnsi" w:cs="Arial"/>
                <w:sz w:val="20"/>
                <w:szCs w:val="20"/>
              </w:rPr>
            </w:pPr>
          </w:p>
        </w:tc>
        <w:tc>
          <w:tcPr>
            <w:tcW w:w="709" w:type="dxa"/>
          </w:tcPr>
          <w:p w14:paraId="71B7827F" w14:textId="77777777" w:rsidR="00423311" w:rsidRPr="00C2612D" w:rsidRDefault="00423311" w:rsidP="00B4220C">
            <w:pPr>
              <w:jc w:val="both"/>
              <w:rPr>
                <w:rFonts w:asciiTheme="minorHAnsi" w:hAnsiTheme="minorHAnsi" w:cs="Arial"/>
                <w:sz w:val="20"/>
                <w:szCs w:val="20"/>
              </w:rPr>
            </w:pPr>
          </w:p>
        </w:tc>
        <w:tc>
          <w:tcPr>
            <w:tcW w:w="567" w:type="dxa"/>
          </w:tcPr>
          <w:p w14:paraId="28162E1C"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75F3B844"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P-ESG-06</w:t>
            </w:r>
          </w:p>
        </w:tc>
        <w:tc>
          <w:tcPr>
            <w:tcW w:w="1087" w:type="dxa"/>
          </w:tcPr>
          <w:p w14:paraId="21F10F94"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O2</w:t>
            </w:r>
          </w:p>
        </w:tc>
        <w:tc>
          <w:tcPr>
            <w:tcW w:w="1806" w:type="dxa"/>
          </w:tcPr>
          <w:p w14:paraId="37EF5272"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 xml:space="preserve">03/08/2016                                                                                                                                                                                                                                                                                                                                                                                                                                                         </w:t>
            </w:r>
          </w:p>
        </w:tc>
        <w:tc>
          <w:tcPr>
            <w:tcW w:w="1538" w:type="dxa"/>
          </w:tcPr>
          <w:p w14:paraId="733AA34C"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2B978A2E" w14:textId="77777777" w:rsidR="00423311" w:rsidRPr="00C2612D" w:rsidRDefault="00423311" w:rsidP="00B4220C">
            <w:pPr>
              <w:jc w:val="both"/>
              <w:rPr>
                <w:rFonts w:asciiTheme="minorHAnsi" w:hAnsiTheme="minorHAnsi" w:cs="Arial"/>
                <w:sz w:val="20"/>
                <w:szCs w:val="20"/>
              </w:rPr>
            </w:pPr>
          </w:p>
        </w:tc>
      </w:tr>
      <w:tr w:rsidR="00423311" w14:paraId="57971F60" w14:textId="77777777" w:rsidTr="00B4220C">
        <w:tc>
          <w:tcPr>
            <w:tcW w:w="1886" w:type="dxa"/>
            <w:gridSpan w:val="2"/>
          </w:tcPr>
          <w:p w14:paraId="6D4BB654" w14:textId="77777777" w:rsidR="00423311" w:rsidRPr="00C2612D" w:rsidRDefault="00423311" w:rsidP="00B4220C">
            <w:pPr>
              <w:jc w:val="both"/>
              <w:rPr>
                <w:rFonts w:asciiTheme="minorHAnsi" w:hAnsiTheme="minorHAnsi" w:cs="Arial"/>
                <w:b/>
                <w:sz w:val="20"/>
                <w:szCs w:val="20"/>
              </w:rPr>
            </w:pPr>
          </w:p>
        </w:tc>
        <w:tc>
          <w:tcPr>
            <w:tcW w:w="2362" w:type="dxa"/>
          </w:tcPr>
          <w:p w14:paraId="0C9E9E8B" w14:textId="77777777" w:rsidR="00423311" w:rsidRPr="00C2612D" w:rsidRDefault="00423311" w:rsidP="00B4220C">
            <w:pPr>
              <w:spacing w:after="160" w:line="256" w:lineRule="auto"/>
              <w:contextualSpacing/>
              <w:rPr>
                <w:rFonts w:asciiTheme="minorHAnsi" w:hAnsiTheme="minorHAnsi" w:cs="Arial"/>
                <w:b/>
                <w:color w:val="FF0000"/>
                <w:sz w:val="20"/>
                <w:szCs w:val="20"/>
              </w:rPr>
            </w:pPr>
            <w:r w:rsidRPr="00C2612D">
              <w:rPr>
                <w:rFonts w:asciiTheme="minorHAnsi" w:hAnsiTheme="minorHAnsi" w:cs="Arial"/>
                <w:sz w:val="20"/>
                <w:szCs w:val="20"/>
              </w:rPr>
              <w:t>PARA EL CONTROL DE</w:t>
            </w:r>
            <w:r w:rsidRPr="00C2612D">
              <w:rPr>
                <w:rFonts w:asciiTheme="minorHAnsi" w:hAnsiTheme="minorHAnsi" w:cs="Arial"/>
                <w:b/>
                <w:sz w:val="20"/>
                <w:szCs w:val="20"/>
              </w:rPr>
              <w:t xml:space="preserve"> </w:t>
            </w:r>
            <w:r w:rsidRPr="00C2612D">
              <w:rPr>
                <w:rFonts w:asciiTheme="minorHAnsi" w:hAnsiTheme="minorHAnsi" w:cs="Arial"/>
                <w:color w:val="000000"/>
                <w:sz w:val="20"/>
                <w:szCs w:val="20"/>
              </w:rPr>
              <w:t>SALIDAS NO CONFORME</w:t>
            </w:r>
          </w:p>
          <w:p w14:paraId="3C34EEDF" w14:textId="77777777" w:rsidR="00423311" w:rsidRPr="00C2612D" w:rsidRDefault="00423311" w:rsidP="00B4220C">
            <w:pPr>
              <w:spacing w:after="160" w:line="256" w:lineRule="auto"/>
              <w:contextualSpacing/>
              <w:rPr>
                <w:rFonts w:asciiTheme="minorHAnsi" w:hAnsiTheme="minorHAnsi" w:cs="Arial"/>
                <w:sz w:val="20"/>
                <w:szCs w:val="20"/>
              </w:rPr>
            </w:pPr>
          </w:p>
        </w:tc>
        <w:tc>
          <w:tcPr>
            <w:tcW w:w="709" w:type="dxa"/>
          </w:tcPr>
          <w:p w14:paraId="55BCB993" w14:textId="77777777" w:rsidR="00423311" w:rsidRPr="00C2612D" w:rsidRDefault="00423311" w:rsidP="00B4220C">
            <w:pPr>
              <w:jc w:val="both"/>
              <w:rPr>
                <w:rFonts w:asciiTheme="minorHAnsi" w:hAnsiTheme="minorHAnsi" w:cs="Arial"/>
                <w:sz w:val="20"/>
                <w:szCs w:val="20"/>
              </w:rPr>
            </w:pPr>
          </w:p>
        </w:tc>
        <w:tc>
          <w:tcPr>
            <w:tcW w:w="567" w:type="dxa"/>
          </w:tcPr>
          <w:p w14:paraId="44283111"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54EF2BE5"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 xml:space="preserve">     P-ESG-03</w:t>
            </w:r>
          </w:p>
        </w:tc>
        <w:tc>
          <w:tcPr>
            <w:tcW w:w="1087" w:type="dxa"/>
          </w:tcPr>
          <w:p w14:paraId="7673DE68"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02</w:t>
            </w:r>
          </w:p>
        </w:tc>
        <w:tc>
          <w:tcPr>
            <w:tcW w:w="1806" w:type="dxa"/>
          </w:tcPr>
          <w:p w14:paraId="56284367"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25/07/2016</w:t>
            </w:r>
          </w:p>
        </w:tc>
        <w:tc>
          <w:tcPr>
            <w:tcW w:w="1538" w:type="dxa"/>
          </w:tcPr>
          <w:p w14:paraId="61AE9790"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01F964A8" w14:textId="77777777" w:rsidR="00423311" w:rsidRPr="00C2612D" w:rsidRDefault="00423311" w:rsidP="00B4220C">
            <w:pPr>
              <w:jc w:val="both"/>
              <w:rPr>
                <w:rFonts w:asciiTheme="minorHAnsi" w:hAnsiTheme="minorHAnsi" w:cs="Arial"/>
                <w:sz w:val="20"/>
                <w:szCs w:val="20"/>
              </w:rPr>
            </w:pPr>
          </w:p>
        </w:tc>
      </w:tr>
      <w:tr w:rsidR="00423311" w14:paraId="36AFA047" w14:textId="77777777" w:rsidTr="00B4220C">
        <w:trPr>
          <w:trHeight w:val="1971"/>
        </w:trPr>
        <w:tc>
          <w:tcPr>
            <w:tcW w:w="1886" w:type="dxa"/>
            <w:gridSpan w:val="2"/>
          </w:tcPr>
          <w:p w14:paraId="5B9B955F" w14:textId="77777777" w:rsidR="00423311" w:rsidRPr="00C2612D" w:rsidRDefault="00423311" w:rsidP="00B4220C">
            <w:pPr>
              <w:jc w:val="both"/>
              <w:rPr>
                <w:rFonts w:asciiTheme="minorHAnsi" w:hAnsiTheme="minorHAnsi" w:cs="Arial"/>
                <w:b/>
                <w:sz w:val="20"/>
                <w:szCs w:val="20"/>
              </w:rPr>
            </w:pPr>
          </w:p>
        </w:tc>
        <w:tc>
          <w:tcPr>
            <w:tcW w:w="2362" w:type="dxa"/>
          </w:tcPr>
          <w:p w14:paraId="7ABE32C7" w14:textId="77777777" w:rsidR="00423311" w:rsidRPr="00C2612D" w:rsidRDefault="0088146D" w:rsidP="00B4220C">
            <w:pPr>
              <w:spacing w:after="160" w:line="256" w:lineRule="auto"/>
              <w:contextualSpacing/>
              <w:rPr>
                <w:rFonts w:asciiTheme="minorHAnsi" w:hAnsiTheme="minorHAnsi" w:cs="Arial"/>
                <w:sz w:val="20"/>
                <w:szCs w:val="20"/>
              </w:rPr>
            </w:pPr>
            <w:hyperlink r:id="rId84" w:tgtFrame="_blank" w:history="1">
              <w:r w:rsidR="00423311" w:rsidRPr="00C2612D">
                <w:rPr>
                  <w:rFonts w:asciiTheme="minorHAnsi" w:hAnsiTheme="minorHAnsi" w:cs="Arial"/>
                  <w:sz w:val="20"/>
                  <w:szCs w:val="20"/>
                </w:rPr>
                <w:t>PROCEDIMIENTO PARA REALIZAR EL SEGUIMIENTO Y MEDICION DE LA SATISFACION DEL CLIENTE</w:t>
              </w:r>
            </w:hyperlink>
            <w:r w:rsidR="00423311" w:rsidRPr="00C2612D">
              <w:rPr>
                <w:rFonts w:asciiTheme="minorHAnsi" w:hAnsiTheme="minorHAnsi" w:cs="Arial"/>
                <w:sz w:val="20"/>
                <w:szCs w:val="20"/>
              </w:rPr>
              <w:t>.</w:t>
            </w:r>
          </w:p>
          <w:p w14:paraId="6DAEF141" w14:textId="77777777" w:rsidR="00423311" w:rsidRPr="00C2612D" w:rsidRDefault="00423311" w:rsidP="00B4220C">
            <w:pPr>
              <w:spacing w:after="160" w:line="256" w:lineRule="auto"/>
              <w:contextualSpacing/>
              <w:jc w:val="right"/>
              <w:rPr>
                <w:rFonts w:asciiTheme="minorHAnsi" w:hAnsiTheme="minorHAnsi" w:cs="Arial"/>
                <w:sz w:val="20"/>
                <w:szCs w:val="20"/>
              </w:rPr>
            </w:pPr>
          </w:p>
        </w:tc>
        <w:tc>
          <w:tcPr>
            <w:tcW w:w="709" w:type="dxa"/>
          </w:tcPr>
          <w:p w14:paraId="6B6A3948" w14:textId="77777777" w:rsidR="00423311" w:rsidRPr="00C2612D" w:rsidRDefault="00423311" w:rsidP="00B4220C">
            <w:pPr>
              <w:jc w:val="both"/>
              <w:rPr>
                <w:rFonts w:asciiTheme="minorHAnsi" w:hAnsiTheme="minorHAnsi" w:cs="Arial"/>
                <w:sz w:val="20"/>
                <w:szCs w:val="20"/>
              </w:rPr>
            </w:pPr>
          </w:p>
        </w:tc>
        <w:tc>
          <w:tcPr>
            <w:tcW w:w="567" w:type="dxa"/>
          </w:tcPr>
          <w:p w14:paraId="652463EF"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401AAD81"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P-ESG-01</w:t>
            </w:r>
          </w:p>
        </w:tc>
        <w:tc>
          <w:tcPr>
            <w:tcW w:w="1087" w:type="dxa"/>
          </w:tcPr>
          <w:p w14:paraId="5A7EF3FF"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sz w:val="20"/>
                <w:szCs w:val="20"/>
              </w:rPr>
              <w:t>02</w:t>
            </w:r>
          </w:p>
        </w:tc>
        <w:tc>
          <w:tcPr>
            <w:tcW w:w="1806" w:type="dxa"/>
          </w:tcPr>
          <w:p w14:paraId="53635813"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25/07/2016</w:t>
            </w:r>
          </w:p>
          <w:p w14:paraId="2536B3F6" w14:textId="77777777" w:rsidR="00423311" w:rsidRPr="00C2612D" w:rsidRDefault="00423311" w:rsidP="00B4220C">
            <w:pPr>
              <w:rPr>
                <w:rFonts w:asciiTheme="minorHAnsi" w:hAnsiTheme="minorHAnsi" w:cs="Arial"/>
                <w:sz w:val="20"/>
                <w:szCs w:val="20"/>
              </w:rPr>
            </w:pPr>
          </w:p>
          <w:p w14:paraId="3EA29CCA" w14:textId="77777777" w:rsidR="00423311" w:rsidRPr="00C2612D" w:rsidRDefault="00423311" w:rsidP="00B4220C">
            <w:pPr>
              <w:jc w:val="center"/>
              <w:rPr>
                <w:rFonts w:asciiTheme="minorHAnsi" w:hAnsiTheme="minorHAnsi" w:cs="Arial"/>
                <w:sz w:val="20"/>
                <w:szCs w:val="20"/>
              </w:rPr>
            </w:pPr>
          </w:p>
        </w:tc>
        <w:tc>
          <w:tcPr>
            <w:tcW w:w="1538" w:type="dxa"/>
          </w:tcPr>
          <w:p w14:paraId="7F65C29A"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7DE78A3F" w14:textId="77777777" w:rsidR="00423311" w:rsidRPr="00C2612D" w:rsidRDefault="00423311" w:rsidP="00B4220C">
            <w:pPr>
              <w:jc w:val="both"/>
              <w:rPr>
                <w:rFonts w:asciiTheme="minorHAnsi" w:hAnsiTheme="minorHAnsi" w:cs="Arial"/>
                <w:sz w:val="20"/>
                <w:szCs w:val="20"/>
              </w:rPr>
            </w:pPr>
          </w:p>
        </w:tc>
      </w:tr>
      <w:tr w:rsidR="00423311" w14:paraId="651C7B64" w14:textId="77777777" w:rsidTr="00B4220C">
        <w:tc>
          <w:tcPr>
            <w:tcW w:w="1886" w:type="dxa"/>
            <w:gridSpan w:val="2"/>
          </w:tcPr>
          <w:p w14:paraId="0AA49458" w14:textId="77777777" w:rsidR="00423311" w:rsidRPr="00C2612D" w:rsidRDefault="00423311" w:rsidP="00B4220C">
            <w:pPr>
              <w:jc w:val="both"/>
              <w:rPr>
                <w:rFonts w:asciiTheme="minorHAnsi" w:hAnsiTheme="minorHAnsi" w:cs="Arial"/>
                <w:b/>
                <w:sz w:val="20"/>
                <w:szCs w:val="20"/>
              </w:rPr>
            </w:pPr>
          </w:p>
        </w:tc>
        <w:tc>
          <w:tcPr>
            <w:tcW w:w="2362" w:type="dxa"/>
          </w:tcPr>
          <w:p w14:paraId="66DBB18F" w14:textId="77777777" w:rsidR="00423311" w:rsidRPr="00C2612D" w:rsidRDefault="00423311" w:rsidP="00B4220C">
            <w:pPr>
              <w:spacing w:after="160" w:line="256" w:lineRule="auto"/>
              <w:contextualSpacing/>
              <w:rPr>
                <w:rFonts w:asciiTheme="minorHAnsi" w:hAnsiTheme="minorHAnsi" w:cs="Arial"/>
                <w:b/>
                <w:color w:val="FF0000"/>
                <w:sz w:val="20"/>
                <w:szCs w:val="20"/>
              </w:rPr>
            </w:pPr>
            <w:r w:rsidRPr="00C2612D">
              <w:rPr>
                <w:rFonts w:asciiTheme="minorHAnsi" w:hAnsiTheme="minorHAnsi" w:cs="Arial"/>
                <w:sz w:val="20"/>
                <w:szCs w:val="20"/>
              </w:rPr>
              <w:t>PARA EL CONTROL DE</w:t>
            </w:r>
            <w:r w:rsidRPr="00C2612D">
              <w:rPr>
                <w:rFonts w:asciiTheme="minorHAnsi" w:hAnsiTheme="minorHAnsi" w:cs="Arial"/>
                <w:b/>
                <w:sz w:val="20"/>
                <w:szCs w:val="20"/>
              </w:rPr>
              <w:t xml:space="preserve"> </w:t>
            </w:r>
            <w:r w:rsidRPr="00C2612D">
              <w:rPr>
                <w:rFonts w:asciiTheme="minorHAnsi" w:hAnsiTheme="minorHAnsi" w:cs="Arial"/>
                <w:color w:val="000000"/>
                <w:sz w:val="20"/>
                <w:szCs w:val="20"/>
              </w:rPr>
              <w:t>SALIDAS NO CONFORME</w:t>
            </w:r>
          </w:p>
          <w:p w14:paraId="1537A0A1" w14:textId="77777777" w:rsidR="00423311" w:rsidRPr="00C2612D" w:rsidRDefault="00423311" w:rsidP="00B4220C">
            <w:pPr>
              <w:spacing w:after="160" w:line="256" w:lineRule="auto"/>
              <w:contextualSpacing/>
              <w:rPr>
                <w:rFonts w:asciiTheme="minorHAnsi" w:hAnsiTheme="minorHAnsi" w:cs="Arial"/>
                <w:sz w:val="20"/>
                <w:szCs w:val="20"/>
              </w:rPr>
            </w:pPr>
          </w:p>
        </w:tc>
        <w:tc>
          <w:tcPr>
            <w:tcW w:w="709" w:type="dxa"/>
          </w:tcPr>
          <w:p w14:paraId="121A06A0" w14:textId="77777777" w:rsidR="00423311" w:rsidRPr="00C2612D" w:rsidRDefault="00423311" w:rsidP="00B4220C">
            <w:pPr>
              <w:jc w:val="both"/>
              <w:rPr>
                <w:rFonts w:asciiTheme="minorHAnsi" w:hAnsiTheme="minorHAnsi" w:cs="Arial"/>
                <w:sz w:val="20"/>
                <w:szCs w:val="20"/>
              </w:rPr>
            </w:pPr>
          </w:p>
        </w:tc>
        <w:tc>
          <w:tcPr>
            <w:tcW w:w="567" w:type="dxa"/>
          </w:tcPr>
          <w:p w14:paraId="0B7CDC34"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50187395"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 xml:space="preserve">     P-ESG-03</w:t>
            </w:r>
          </w:p>
        </w:tc>
        <w:tc>
          <w:tcPr>
            <w:tcW w:w="1087" w:type="dxa"/>
          </w:tcPr>
          <w:p w14:paraId="5516F9EA"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02</w:t>
            </w:r>
          </w:p>
        </w:tc>
        <w:tc>
          <w:tcPr>
            <w:tcW w:w="1806" w:type="dxa"/>
          </w:tcPr>
          <w:p w14:paraId="6D7E573A"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25/07/2016</w:t>
            </w:r>
          </w:p>
        </w:tc>
        <w:tc>
          <w:tcPr>
            <w:tcW w:w="1538" w:type="dxa"/>
          </w:tcPr>
          <w:p w14:paraId="22E54861"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511671E7" w14:textId="77777777" w:rsidR="00423311" w:rsidRPr="00C2612D" w:rsidRDefault="00423311" w:rsidP="00B4220C">
            <w:pPr>
              <w:jc w:val="both"/>
              <w:rPr>
                <w:rFonts w:asciiTheme="minorHAnsi" w:hAnsiTheme="minorHAnsi" w:cs="Arial"/>
                <w:sz w:val="20"/>
                <w:szCs w:val="20"/>
              </w:rPr>
            </w:pPr>
          </w:p>
        </w:tc>
      </w:tr>
      <w:tr w:rsidR="00423311" w14:paraId="2B05D531" w14:textId="77777777" w:rsidTr="00B4220C">
        <w:trPr>
          <w:trHeight w:val="1809"/>
        </w:trPr>
        <w:tc>
          <w:tcPr>
            <w:tcW w:w="1886" w:type="dxa"/>
            <w:gridSpan w:val="2"/>
          </w:tcPr>
          <w:p w14:paraId="10B68851" w14:textId="77777777" w:rsidR="00423311" w:rsidRPr="00C2612D" w:rsidRDefault="00423311" w:rsidP="00B4220C">
            <w:pPr>
              <w:jc w:val="both"/>
              <w:rPr>
                <w:rFonts w:asciiTheme="minorHAnsi" w:hAnsiTheme="minorHAnsi" w:cs="Arial"/>
                <w:b/>
                <w:sz w:val="20"/>
                <w:szCs w:val="20"/>
              </w:rPr>
            </w:pPr>
          </w:p>
        </w:tc>
        <w:tc>
          <w:tcPr>
            <w:tcW w:w="2362" w:type="dxa"/>
          </w:tcPr>
          <w:p w14:paraId="45984EDC" w14:textId="77777777" w:rsidR="00423311" w:rsidRPr="00C2612D" w:rsidRDefault="0088146D" w:rsidP="00B4220C">
            <w:pPr>
              <w:spacing w:after="160" w:line="256" w:lineRule="auto"/>
              <w:contextualSpacing/>
              <w:rPr>
                <w:rFonts w:asciiTheme="minorHAnsi" w:hAnsiTheme="minorHAnsi" w:cs="Arial"/>
                <w:sz w:val="20"/>
                <w:szCs w:val="20"/>
              </w:rPr>
            </w:pPr>
            <w:hyperlink r:id="rId85" w:tgtFrame="_blank" w:history="1">
              <w:r w:rsidR="00423311" w:rsidRPr="00C2612D">
                <w:rPr>
                  <w:rFonts w:asciiTheme="minorHAnsi" w:hAnsiTheme="minorHAnsi" w:cs="Arial"/>
                  <w:sz w:val="20"/>
                  <w:szCs w:val="20"/>
                </w:rPr>
                <w:t>PROCEDIMIENTO PARA REALIZAR EL SEGUIMIENTO Y MEDICION DE LA SATISFACION DEL CLIENTE</w:t>
              </w:r>
            </w:hyperlink>
            <w:r w:rsidR="00423311" w:rsidRPr="00C2612D">
              <w:rPr>
                <w:rFonts w:asciiTheme="minorHAnsi" w:hAnsiTheme="minorHAnsi" w:cs="Arial"/>
                <w:sz w:val="20"/>
                <w:szCs w:val="20"/>
              </w:rPr>
              <w:t>.</w:t>
            </w:r>
          </w:p>
          <w:p w14:paraId="7F163A0A" w14:textId="77777777" w:rsidR="00423311" w:rsidRPr="00C2612D" w:rsidRDefault="00423311" w:rsidP="00B4220C">
            <w:pPr>
              <w:spacing w:after="160" w:line="256" w:lineRule="auto"/>
              <w:contextualSpacing/>
              <w:rPr>
                <w:rFonts w:asciiTheme="minorHAnsi" w:hAnsiTheme="minorHAnsi" w:cs="Arial"/>
                <w:sz w:val="20"/>
                <w:szCs w:val="20"/>
              </w:rPr>
            </w:pPr>
          </w:p>
        </w:tc>
        <w:tc>
          <w:tcPr>
            <w:tcW w:w="709" w:type="dxa"/>
          </w:tcPr>
          <w:p w14:paraId="12BD95F6" w14:textId="77777777" w:rsidR="00423311" w:rsidRPr="00C2612D" w:rsidRDefault="00423311" w:rsidP="00B4220C">
            <w:pPr>
              <w:jc w:val="both"/>
              <w:rPr>
                <w:rFonts w:asciiTheme="minorHAnsi" w:hAnsiTheme="minorHAnsi" w:cs="Arial"/>
                <w:sz w:val="20"/>
                <w:szCs w:val="20"/>
              </w:rPr>
            </w:pPr>
          </w:p>
        </w:tc>
        <w:tc>
          <w:tcPr>
            <w:tcW w:w="567" w:type="dxa"/>
          </w:tcPr>
          <w:p w14:paraId="0E2EA974"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X</w:t>
            </w:r>
          </w:p>
        </w:tc>
        <w:tc>
          <w:tcPr>
            <w:tcW w:w="1720" w:type="dxa"/>
          </w:tcPr>
          <w:p w14:paraId="2F278BA0"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P-ESG-01</w:t>
            </w:r>
          </w:p>
        </w:tc>
        <w:tc>
          <w:tcPr>
            <w:tcW w:w="1087" w:type="dxa"/>
          </w:tcPr>
          <w:p w14:paraId="1B2453B7"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sz w:val="20"/>
                <w:szCs w:val="20"/>
              </w:rPr>
              <w:t>02</w:t>
            </w:r>
          </w:p>
        </w:tc>
        <w:tc>
          <w:tcPr>
            <w:tcW w:w="1806" w:type="dxa"/>
          </w:tcPr>
          <w:p w14:paraId="5BAC5E1C" w14:textId="77777777" w:rsidR="00423311" w:rsidRPr="00C2612D" w:rsidRDefault="00423311" w:rsidP="00B4220C">
            <w:pPr>
              <w:jc w:val="both"/>
              <w:rPr>
                <w:rFonts w:asciiTheme="minorHAnsi" w:hAnsiTheme="minorHAnsi" w:cs="Arial"/>
                <w:b/>
                <w:color w:val="767171"/>
                <w:sz w:val="20"/>
                <w:szCs w:val="20"/>
              </w:rPr>
            </w:pPr>
            <w:r w:rsidRPr="00C2612D">
              <w:rPr>
                <w:rFonts w:asciiTheme="minorHAnsi" w:hAnsiTheme="minorHAnsi" w:cs="Arial"/>
                <w:b/>
                <w:color w:val="767171"/>
                <w:sz w:val="20"/>
                <w:szCs w:val="20"/>
              </w:rPr>
              <w:t>25/07/2016</w:t>
            </w:r>
          </w:p>
        </w:tc>
        <w:tc>
          <w:tcPr>
            <w:tcW w:w="1538" w:type="dxa"/>
          </w:tcPr>
          <w:p w14:paraId="7EA32EB6" w14:textId="77777777" w:rsidR="00423311" w:rsidRPr="00C2612D" w:rsidRDefault="00423311" w:rsidP="00B4220C">
            <w:pPr>
              <w:jc w:val="both"/>
              <w:rPr>
                <w:rFonts w:asciiTheme="minorHAnsi" w:hAnsiTheme="minorHAnsi" w:cs="Arial"/>
                <w:sz w:val="20"/>
                <w:szCs w:val="20"/>
              </w:rPr>
            </w:pPr>
            <w:r w:rsidRPr="00C2612D">
              <w:rPr>
                <w:rFonts w:asciiTheme="minorHAnsi" w:hAnsiTheme="minorHAnsi" w:cs="Arial"/>
                <w:b/>
                <w:color w:val="767171"/>
                <w:sz w:val="20"/>
                <w:szCs w:val="20"/>
              </w:rPr>
              <w:t xml:space="preserve">      01/06/2017                                                                                                                                                                                                                                                                                                                                                                                                                                                         </w:t>
            </w:r>
          </w:p>
        </w:tc>
        <w:tc>
          <w:tcPr>
            <w:tcW w:w="1742" w:type="dxa"/>
          </w:tcPr>
          <w:p w14:paraId="5543F473" w14:textId="77777777" w:rsidR="00423311" w:rsidRPr="00C2612D" w:rsidRDefault="00423311" w:rsidP="00B4220C">
            <w:pPr>
              <w:jc w:val="both"/>
              <w:rPr>
                <w:rFonts w:asciiTheme="minorHAnsi" w:hAnsiTheme="minorHAnsi" w:cs="Arial"/>
                <w:sz w:val="20"/>
                <w:szCs w:val="20"/>
              </w:rPr>
            </w:pPr>
          </w:p>
        </w:tc>
      </w:tr>
    </w:tbl>
    <w:p w14:paraId="561FC4DC" w14:textId="77777777" w:rsidR="00423311" w:rsidRPr="00FA0089" w:rsidRDefault="00423311" w:rsidP="00ED131E">
      <w:pPr>
        <w:rPr>
          <w:rFonts w:ascii="Arial" w:hAnsi="Arial" w:cs="Arial"/>
          <w:lang w:val="es-MX"/>
        </w:rPr>
      </w:pPr>
    </w:p>
    <w:p w14:paraId="326FE192" w14:textId="77777777" w:rsidR="00EC34E7" w:rsidRPr="00FA0089" w:rsidRDefault="00EC34E7" w:rsidP="00ED131E">
      <w:pPr>
        <w:rPr>
          <w:rFonts w:ascii="Arial" w:hAnsi="Arial" w:cs="Arial"/>
          <w:lang w:val="es-MX"/>
        </w:rPr>
      </w:pPr>
    </w:p>
    <w:p w14:paraId="08CCF2EC" w14:textId="61A506E6" w:rsidR="00B4220C" w:rsidRDefault="00B4220C">
      <w:r>
        <w:br w:type="page"/>
      </w:r>
    </w:p>
    <w:p w14:paraId="57D1E25C" w14:textId="77777777" w:rsidR="00B4220C" w:rsidRDefault="00B4220C" w:rsidP="00ED131E">
      <w:pPr>
        <w:sectPr w:rsidR="00B4220C" w:rsidSect="00390728">
          <w:pgSz w:w="15840" w:h="12240" w:orient="landscape"/>
          <w:pgMar w:top="1418" w:right="1293" w:bottom="1412" w:left="1134" w:header="482" w:footer="397" w:gutter="0"/>
          <w:cols w:space="720"/>
        </w:sectPr>
      </w:pPr>
    </w:p>
    <w:p w14:paraId="13067ECC" w14:textId="14F360B6" w:rsidR="00DA0122" w:rsidRDefault="00DA0122" w:rsidP="00ED131E"/>
    <w:p w14:paraId="31C40B24" w14:textId="77777777" w:rsidR="006D00AF" w:rsidRPr="00D56A21" w:rsidRDefault="000F612C">
      <w:pPr>
        <w:spacing w:after="16" w:line="259" w:lineRule="auto"/>
      </w:pPr>
      <w:r w:rsidRPr="00D56A21">
        <w:t xml:space="preserve"> </w:t>
      </w:r>
    </w:p>
    <w:p w14:paraId="48EC2724" w14:textId="6A6BFF26" w:rsidR="006D00AF" w:rsidRPr="00D56A21" w:rsidRDefault="00FA0089" w:rsidP="008B65BF">
      <w:pPr>
        <w:pStyle w:val="Ttulo1"/>
        <w:rPr>
          <w:lang w:val="es-CO"/>
        </w:rPr>
      </w:pPr>
      <w:bookmarkStart w:id="26" w:name="_Toc469556668"/>
      <w:r>
        <w:rPr>
          <w:lang w:val="es-CO"/>
        </w:rPr>
        <w:t xml:space="preserve">3.3 </w:t>
      </w:r>
      <w:r w:rsidR="00ED131E">
        <w:rPr>
          <w:lang w:val="es-CO"/>
        </w:rPr>
        <w:t>DESEMPEÑO Y EFICACIA DEL SISTEMA DE GESTIÓN DE CALIDAD</w:t>
      </w:r>
      <w:bookmarkEnd w:id="26"/>
      <w:r w:rsidR="000F612C" w:rsidRPr="00D56A21">
        <w:rPr>
          <w:lang w:val="es-CO"/>
        </w:rPr>
        <w:t xml:space="preserve"> </w:t>
      </w:r>
    </w:p>
    <w:p w14:paraId="26A6595C" w14:textId="77777777" w:rsidR="006D00AF" w:rsidRPr="00D56A21" w:rsidRDefault="000F612C">
      <w:pPr>
        <w:spacing w:after="213" w:line="259" w:lineRule="auto"/>
      </w:pPr>
      <w:r w:rsidRPr="00D56A21">
        <w:rPr>
          <w:rFonts w:ascii="Calibri" w:eastAsia="Calibri" w:hAnsi="Calibri" w:cs="Calibri"/>
        </w:rPr>
        <w:t xml:space="preserve"> </w:t>
      </w:r>
    </w:p>
    <w:p w14:paraId="56BEEA9F" w14:textId="1F25A1E3" w:rsidR="006D00AF" w:rsidRPr="00FA0089" w:rsidRDefault="00ED131E">
      <w:pPr>
        <w:spacing w:after="19" w:line="259" w:lineRule="auto"/>
        <w:rPr>
          <w:rFonts w:ascii="Arial" w:hAnsi="Arial" w:cs="Arial"/>
        </w:rPr>
      </w:pPr>
      <w:r w:rsidRPr="00FA0089">
        <w:rPr>
          <w:rFonts w:ascii="Arial" w:hAnsi="Arial" w:cs="Arial"/>
        </w:rPr>
        <w:t>Sobre este aspecto se contemplaron las siguientes variables:</w:t>
      </w:r>
    </w:p>
    <w:p w14:paraId="7615E27D" w14:textId="77777777" w:rsidR="00FA0089" w:rsidRDefault="00FA0089" w:rsidP="00FA0089">
      <w:pPr>
        <w:ind w:left="720"/>
        <w:jc w:val="both"/>
        <w:rPr>
          <w:iCs/>
          <w:lang w:val="es-MX"/>
        </w:rPr>
      </w:pPr>
    </w:p>
    <w:p w14:paraId="1E221E93" w14:textId="409EDCA8" w:rsidR="00904B63" w:rsidRPr="00284A82" w:rsidRDefault="00FA0089" w:rsidP="008B65BF">
      <w:pPr>
        <w:pStyle w:val="Ttulo2"/>
        <w:rPr>
          <w:b w:val="0"/>
          <w:iCs/>
          <w:lang w:val="es-MX"/>
        </w:rPr>
      </w:pPr>
      <w:bookmarkStart w:id="27" w:name="_Toc469556669"/>
      <w:r w:rsidRPr="00284A82">
        <w:rPr>
          <w:b w:val="0"/>
          <w:iCs/>
          <w:lang w:val="es-MX"/>
        </w:rPr>
        <w:t xml:space="preserve">3.3.1 </w:t>
      </w:r>
      <w:r w:rsidR="00904B63" w:rsidRPr="00284A82">
        <w:rPr>
          <w:b w:val="0"/>
          <w:iCs/>
          <w:lang w:val="es-MX"/>
        </w:rPr>
        <w:t>Atención y Comportamiento de las QRSs</w:t>
      </w:r>
      <w:bookmarkEnd w:id="27"/>
      <w:r w:rsidR="00904B63" w:rsidRPr="00284A82">
        <w:rPr>
          <w:b w:val="0"/>
          <w:iCs/>
          <w:lang w:val="es-MX"/>
        </w:rPr>
        <w:t xml:space="preserve"> </w:t>
      </w:r>
    </w:p>
    <w:p w14:paraId="1DFB9CAF" w14:textId="77777777" w:rsidR="00904B63" w:rsidRPr="00904B63" w:rsidRDefault="00904B63" w:rsidP="00904B63">
      <w:pPr>
        <w:jc w:val="both"/>
        <w:rPr>
          <w:iCs/>
          <w:lang w:val="es-MX"/>
        </w:rPr>
      </w:pPr>
    </w:p>
    <w:p w14:paraId="58B6B0A7" w14:textId="066740E3" w:rsidR="00904B63" w:rsidRPr="00FA0089" w:rsidRDefault="00904B63" w:rsidP="00904B63">
      <w:pPr>
        <w:jc w:val="both"/>
        <w:rPr>
          <w:rFonts w:ascii="Arial" w:hAnsi="Arial" w:cs="Arial"/>
          <w:iCs/>
          <w:lang w:val="es-MX"/>
        </w:rPr>
      </w:pPr>
      <w:r w:rsidRPr="00FA0089">
        <w:rPr>
          <w:rFonts w:ascii="Arial" w:hAnsi="Arial" w:cs="Arial"/>
          <w:iCs/>
          <w:lang w:val="es-MX"/>
        </w:rPr>
        <w:t xml:space="preserve">Durante </w:t>
      </w:r>
      <w:r w:rsidR="00284A82">
        <w:rPr>
          <w:rFonts w:ascii="Arial" w:hAnsi="Arial" w:cs="Arial"/>
          <w:iCs/>
          <w:lang w:val="es-MX"/>
        </w:rPr>
        <w:t>el</w:t>
      </w:r>
      <w:r w:rsidRPr="00FA0089">
        <w:rPr>
          <w:rFonts w:ascii="Arial" w:hAnsi="Arial" w:cs="Arial"/>
          <w:iCs/>
          <w:lang w:val="es-MX"/>
        </w:rPr>
        <w:t xml:space="preserve"> año</w:t>
      </w:r>
      <w:r w:rsidR="00DF65B5">
        <w:rPr>
          <w:rFonts w:ascii="Arial" w:hAnsi="Arial" w:cs="Arial"/>
          <w:iCs/>
          <w:lang w:val="es-MX"/>
        </w:rPr>
        <w:t xml:space="preserve"> 2017</w:t>
      </w:r>
      <w:r w:rsidRPr="00FA0089">
        <w:rPr>
          <w:rFonts w:ascii="Arial" w:hAnsi="Arial" w:cs="Arial"/>
          <w:iCs/>
          <w:lang w:val="es-MX"/>
        </w:rPr>
        <w:t xml:space="preserve"> se han presentado un total de 290 QRSs en todo el país.</w:t>
      </w:r>
    </w:p>
    <w:p w14:paraId="73A3D0A7" w14:textId="77777777" w:rsidR="00904B63" w:rsidRPr="00FA0089" w:rsidRDefault="00904B63" w:rsidP="00904B63">
      <w:pPr>
        <w:jc w:val="both"/>
        <w:rPr>
          <w:rFonts w:ascii="Arial" w:hAnsi="Arial" w:cs="Arial"/>
          <w:iCs/>
          <w:lang w:val="es-MX"/>
        </w:rPr>
      </w:pPr>
    </w:p>
    <w:p w14:paraId="6E889CA3" w14:textId="3CE5EDA9" w:rsidR="00904B63" w:rsidRPr="00FA0089" w:rsidRDefault="00904B63" w:rsidP="00904B63">
      <w:pPr>
        <w:jc w:val="both"/>
        <w:rPr>
          <w:rFonts w:ascii="Arial" w:hAnsi="Arial" w:cs="Arial"/>
          <w:iCs/>
          <w:lang w:val="es-MX"/>
        </w:rPr>
      </w:pPr>
      <w:r w:rsidRPr="00FA0089">
        <w:rPr>
          <w:rFonts w:ascii="Arial" w:hAnsi="Arial" w:cs="Arial"/>
          <w:iCs/>
          <w:lang w:val="es-MX"/>
        </w:rPr>
        <w:t>Del total de QRSs presentadas 155, es decir el 53% se localizaron en el Nivel Central, aspecto que tiene sentido por dos posibles causas: La primera porque la totalidad de las QRSs se reciben a través del software de gestión de calidad y el usuario en muchas ocasiones no identifica fác</w:t>
      </w:r>
      <w:r w:rsidR="00FA0089">
        <w:rPr>
          <w:rFonts w:ascii="Arial" w:hAnsi="Arial" w:cs="Arial"/>
          <w:iCs/>
          <w:lang w:val="es-MX"/>
        </w:rPr>
        <w:t>ilmente la sede. La segunda por</w:t>
      </w:r>
      <w:r w:rsidRPr="00FA0089">
        <w:rPr>
          <w:rFonts w:ascii="Arial" w:hAnsi="Arial" w:cs="Arial"/>
          <w:iCs/>
          <w:lang w:val="es-MX"/>
        </w:rPr>
        <w:t xml:space="preserve">que </w:t>
      </w:r>
      <w:r w:rsidR="00FA0089">
        <w:rPr>
          <w:rFonts w:ascii="Arial" w:hAnsi="Arial" w:cs="Arial"/>
          <w:iCs/>
          <w:lang w:val="es-MX"/>
        </w:rPr>
        <w:t>los procesos misionales son liderados desde las Unidades del Consejo Superior de la Judicatura</w:t>
      </w:r>
      <w:r w:rsidRPr="00FA0089">
        <w:rPr>
          <w:rFonts w:ascii="Arial" w:hAnsi="Arial" w:cs="Arial"/>
          <w:iCs/>
          <w:lang w:val="es-MX"/>
        </w:rPr>
        <w:t>.</w:t>
      </w:r>
    </w:p>
    <w:p w14:paraId="09EE10BB" w14:textId="77777777" w:rsidR="00904B63" w:rsidRPr="00FA0089" w:rsidRDefault="00904B63" w:rsidP="00904B63">
      <w:pPr>
        <w:jc w:val="both"/>
        <w:rPr>
          <w:rFonts w:ascii="Arial" w:hAnsi="Arial" w:cs="Arial"/>
          <w:iCs/>
          <w:lang w:val="es-MX"/>
        </w:rPr>
      </w:pPr>
    </w:p>
    <w:p w14:paraId="0D047EA0" w14:textId="07AC0BC1" w:rsidR="00904B63" w:rsidRPr="00FA0089" w:rsidRDefault="00904B63" w:rsidP="00904B63">
      <w:pPr>
        <w:jc w:val="both"/>
        <w:rPr>
          <w:rFonts w:ascii="Arial" w:hAnsi="Arial" w:cs="Arial"/>
          <w:iCs/>
          <w:lang w:val="es-MX"/>
        </w:rPr>
      </w:pPr>
      <w:r w:rsidRPr="00FA0089">
        <w:rPr>
          <w:rFonts w:ascii="Arial" w:hAnsi="Arial" w:cs="Arial"/>
          <w:iCs/>
          <w:lang w:val="es-MX"/>
        </w:rPr>
        <w:t>Un análisis más profundo permite establecer que del total de las 290 QRSs, 137 no corresponden a servicios prestados por la Corporación, pues mucha</w:t>
      </w:r>
      <w:r w:rsidR="00FA0089">
        <w:rPr>
          <w:rFonts w:ascii="Arial" w:hAnsi="Arial" w:cs="Arial"/>
          <w:iCs/>
          <w:lang w:val="es-MX"/>
        </w:rPr>
        <w:t xml:space="preserve">s de las situaciones descritas </w:t>
      </w:r>
      <w:r w:rsidRPr="00FA0089">
        <w:rPr>
          <w:rFonts w:ascii="Arial" w:hAnsi="Arial" w:cs="Arial"/>
          <w:iCs/>
          <w:lang w:val="es-MX"/>
        </w:rPr>
        <w:t>se relacionan con trámites judiciales (servicio prestado por los Despachos Judiciales del país) o asuntos relacionados con la gobernación del país. Es decir que de las 290 QRSs, el 53% corresponden realmente asuntos propios de la organización.</w:t>
      </w:r>
    </w:p>
    <w:p w14:paraId="007A6572" w14:textId="77777777" w:rsidR="00904B63" w:rsidRPr="00FA0089" w:rsidRDefault="00904B63" w:rsidP="00904B63">
      <w:pPr>
        <w:jc w:val="both"/>
        <w:rPr>
          <w:rFonts w:ascii="Arial" w:hAnsi="Arial" w:cs="Arial"/>
          <w:lang w:val="es-MX"/>
        </w:rPr>
      </w:pPr>
    </w:p>
    <w:p w14:paraId="7292650F" w14:textId="2674B89B" w:rsidR="00904B63" w:rsidRPr="00FA0089" w:rsidRDefault="00904B63" w:rsidP="00904B63">
      <w:pPr>
        <w:jc w:val="both"/>
        <w:rPr>
          <w:rFonts w:ascii="Arial" w:hAnsi="Arial" w:cs="Arial"/>
          <w:iCs/>
          <w:lang w:val="es-MX"/>
        </w:rPr>
      </w:pPr>
      <w:r w:rsidRPr="00FA0089">
        <w:rPr>
          <w:rFonts w:ascii="Arial" w:hAnsi="Arial" w:cs="Arial"/>
          <w:iCs/>
          <w:lang w:val="es-MX"/>
        </w:rPr>
        <w:t>Del total de QRSs que corresponden a la Entidad 37 son producto de la gestión que realizan las Seccionales en la búsqueda de hacer más eficiente la prestación del servicio</w:t>
      </w:r>
      <w:r w:rsidR="00FA0089">
        <w:rPr>
          <w:rFonts w:ascii="Arial" w:hAnsi="Arial" w:cs="Arial"/>
          <w:iCs/>
          <w:lang w:val="es-MX"/>
        </w:rPr>
        <w:t xml:space="preserve">, </w:t>
      </w:r>
      <w:r w:rsidRPr="00FA0089">
        <w:rPr>
          <w:rFonts w:ascii="Arial" w:hAnsi="Arial" w:cs="Arial"/>
          <w:iCs/>
          <w:lang w:val="es-MX"/>
        </w:rPr>
        <w:t xml:space="preserve"> </w:t>
      </w:r>
      <w:r w:rsidR="00FA0089">
        <w:rPr>
          <w:rFonts w:ascii="Arial" w:hAnsi="Arial" w:cs="Arial"/>
          <w:iCs/>
          <w:lang w:val="es-MX"/>
        </w:rPr>
        <w:t>t</w:t>
      </w:r>
      <w:r w:rsidRPr="00FA0089">
        <w:rPr>
          <w:rFonts w:ascii="Arial" w:hAnsi="Arial" w:cs="Arial"/>
          <w:iCs/>
          <w:lang w:val="es-MX"/>
        </w:rPr>
        <w:t xml:space="preserve">reinta y dos (32) más a los procesos de selección de personal, especialmente en las etapas de selección (aunque vale la pena señalar que de la totalidad de QRSs presentadas en esta materia, apenas el 3% generan una decisión a favor del usuario), y treinta (30)  más en temas propios de la Gestión de la Información Judicial por solicitudes de jurisprudencia.   </w:t>
      </w:r>
    </w:p>
    <w:p w14:paraId="753BD573" w14:textId="77777777" w:rsidR="00904B63" w:rsidRPr="00FA0089" w:rsidRDefault="00904B63" w:rsidP="00904B63">
      <w:pPr>
        <w:jc w:val="both"/>
        <w:rPr>
          <w:rFonts w:ascii="Arial" w:hAnsi="Arial" w:cs="Arial"/>
          <w:lang w:val="es-MX"/>
        </w:rPr>
      </w:pPr>
    </w:p>
    <w:p w14:paraId="5E2ED0A9" w14:textId="32C48DB7" w:rsidR="00B2667C" w:rsidRDefault="00284A82" w:rsidP="008B65BF">
      <w:pPr>
        <w:pStyle w:val="Ttulo2"/>
        <w:rPr>
          <w:lang w:val="es-CO"/>
        </w:rPr>
      </w:pPr>
      <w:bookmarkStart w:id="28" w:name="_Toc469556670"/>
      <w:r>
        <w:rPr>
          <w:lang w:val="es-CO"/>
        </w:rPr>
        <w:t xml:space="preserve">3.3.2 </w:t>
      </w:r>
      <w:r w:rsidR="00B2667C">
        <w:rPr>
          <w:lang w:val="es-CO"/>
        </w:rPr>
        <w:t>DESEMPEÑO DE LOS PROCESOS:</w:t>
      </w:r>
      <w:bookmarkEnd w:id="28"/>
    </w:p>
    <w:p w14:paraId="489BFA84" w14:textId="77777777" w:rsidR="00284A82" w:rsidRDefault="00284A82" w:rsidP="00284A82">
      <w:pPr>
        <w:rPr>
          <w:lang w:val="es-CO" w:eastAsia="en-US"/>
        </w:rPr>
      </w:pPr>
    </w:p>
    <w:p w14:paraId="22E67658" w14:textId="2490D7ED" w:rsidR="00284A82" w:rsidRPr="00284A82" w:rsidRDefault="00DF65B5" w:rsidP="00284A82">
      <w:pPr>
        <w:jc w:val="both"/>
        <w:rPr>
          <w:rFonts w:ascii="Arial" w:hAnsi="Arial" w:cs="Arial"/>
          <w:lang w:val="es-CO" w:eastAsia="en-US"/>
        </w:rPr>
      </w:pPr>
      <w:r>
        <w:rPr>
          <w:rFonts w:ascii="Arial" w:hAnsi="Arial" w:cs="Arial"/>
          <w:lang w:val="es-CO" w:eastAsia="en-US"/>
        </w:rPr>
        <w:t>El 2017</w:t>
      </w:r>
      <w:r w:rsidR="00284A82" w:rsidRPr="00284A82">
        <w:rPr>
          <w:rFonts w:ascii="Arial" w:hAnsi="Arial" w:cs="Arial"/>
          <w:lang w:val="es-CO" w:eastAsia="en-US"/>
        </w:rPr>
        <w:t xml:space="preserve"> presentó un buen comportamiento en el desempeño de los procesos de la organización. Los cuadros que se presentan a continuación ilustran los resultados y cumplimiento de los indicadores de gestión en los temas de mayor relevancia para la organización. </w:t>
      </w:r>
      <w:r w:rsidR="00284A82">
        <w:rPr>
          <w:rFonts w:ascii="Arial" w:hAnsi="Arial" w:cs="Arial"/>
          <w:lang w:val="es-CO" w:eastAsia="en-US"/>
        </w:rPr>
        <w:t>Estos son:</w:t>
      </w:r>
    </w:p>
    <w:p w14:paraId="079D3744" w14:textId="77777777" w:rsidR="00797C83" w:rsidRDefault="00797C83" w:rsidP="00797C83"/>
    <w:p w14:paraId="355DD849" w14:textId="3C3FF694" w:rsidR="00797C83" w:rsidRPr="00284A82" w:rsidRDefault="004B16B3" w:rsidP="00B95F1B">
      <w:pPr>
        <w:pStyle w:val="Prrafodelista"/>
        <w:numPr>
          <w:ilvl w:val="0"/>
          <w:numId w:val="8"/>
        </w:numPr>
        <w:rPr>
          <w:rFonts w:ascii="Arial" w:hAnsi="Arial" w:cs="Arial"/>
        </w:rPr>
      </w:pPr>
      <w:r w:rsidRPr="00284A82">
        <w:rPr>
          <w:rFonts w:ascii="Arial" w:hAnsi="Arial" w:cs="Arial"/>
        </w:rPr>
        <w:t>Administración de Carrera Judicial</w:t>
      </w:r>
      <w:r w:rsidR="00797C83" w:rsidRPr="00284A82">
        <w:rPr>
          <w:rFonts w:ascii="Arial" w:hAnsi="Arial" w:cs="Arial"/>
        </w:rPr>
        <w:t>:</w:t>
      </w:r>
    </w:p>
    <w:p w14:paraId="68E04163" w14:textId="77777777" w:rsidR="00797C83" w:rsidRDefault="00797C83" w:rsidP="00797C83"/>
    <w:p w14:paraId="79C82F89" w14:textId="6ADCEC69" w:rsidR="00797C83" w:rsidRDefault="00797C83" w:rsidP="004B16B3">
      <w:pPr>
        <w:jc w:val="center"/>
      </w:pPr>
      <w:r>
        <w:rPr>
          <w:noProof/>
          <w:lang w:val="es-CO" w:eastAsia="es-CO"/>
        </w:rPr>
        <w:drawing>
          <wp:inline distT="0" distB="0" distL="0" distR="0" wp14:anchorId="38666637" wp14:editId="212FAC45">
            <wp:extent cx="4711700" cy="2032000"/>
            <wp:effectExtent l="0" t="0" r="0" b="6350"/>
            <wp:docPr id="66560" name="Diagrama 6656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6" r:lo="rId87" r:qs="rId88" r:cs="rId89"/>
              </a:graphicData>
            </a:graphic>
          </wp:inline>
        </w:drawing>
      </w:r>
    </w:p>
    <w:p w14:paraId="6C3F4547" w14:textId="77777777" w:rsidR="00797C83" w:rsidRDefault="00797C83" w:rsidP="00797C83"/>
    <w:p w14:paraId="635F2DAD" w14:textId="3D0F8B81" w:rsidR="00206938" w:rsidRDefault="00206938" w:rsidP="00F738C9">
      <w:pPr>
        <w:pStyle w:val="Ttulo3"/>
        <w:ind w:left="0" w:right="0" w:firstLine="0"/>
        <w:rPr>
          <w:lang w:val="es-CO"/>
        </w:rPr>
      </w:pPr>
      <w:r w:rsidRPr="00D56A21">
        <w:rPr>
          <w:lang w:val="es-CO"/>
        </w:rPr>
        <w:t xml:space="preserve"> </w:t>
      </w:r>
    </w:p>
    <w:p w14:paraId="7691FB93" w14:textId="01782103" w:rsidR="008731DB" w:rsidRPr="00284A82" w:rsidRDefault="00F738C9" w:rsidP="00B95F1B">
      <w:pPr>
        <w:pStyle w:val="Prrafodelista"/>
        <w:numPr>
          <w:ilvl w:val="0"/>
          <w:numId w:val="8"/>
        </w:numPr>
        <w:spacing w:after="16" w:line="259" w:lineRule="auto"/>
        <w:rPr>
          <w:rFonts w:ascii="Arial" w:hAnsi="Arial" w:cs="Arial"/>
        </w:rPr>
      </w:pPr>
      <w:r w:rsidRPr="00284A82">
        <w:rPr>
          <w:rFonts w:ascii="Arial" w:hAnsi="Arial" w:cs="Arial"/>
        </w:rPr>
        <w:t>Administración de la Seguridad</w:t>
      </w:r>
    </w:p>
    <w:p w14:paraId="596D248C" w14:textId="77777777" w:rsidR="008731DB" w:rsidRDefault="008731DB" w:rsidP="008731DB">
      <w:pPr>
        <w:spacing w:after="16" w:line="259" w:lineRule="auto"/>
      </w:pPr>
    </w:p>
    <w:p w14:paraId="4B1FE94C" w14:textId="77777777" w:rsidR="008731DB" w:rsidRDefault="008731DB" w:rsidP="008731DB">
      <w:pPr>
        <w:spacing w:after="16" w:line="259" w:lineRule="auto"/>
      </w:pPr>
    </w:p>
    <w:p w14:paraId="2245EBAB" w14:textId="62C4D0E9" w:rsidR="008731DB" w:rsidRDefault="00F738C9" w:rsidP="00F738C9">
      <w:pPr>
        <w:spacing w:after="16" w:line="259" w:lineRule="auto"/>
        <w:jc w:val="center"/>
      </w:pPr>
      <w:r>
        <w:rPr>
          <w:noProof/>
          <w:lang w:val="es-CO" w:eastAsia="es-CO"/>
        </w:rPr>
        <w:drawing>
          <wp:inline distT="0" distB="0" distL="0" distR="0" wp14:anchorId="338F5336" wp14:editId="3E3FA5B8">
            <wp:extent cx="4724400" cy="1974850"/>
            <wp:effectExtent l="0" t="0" r="0" b="6350"/>
            <wp:docPr id="66561" name="Diagrama 6656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1" r:lo="rId92" r:qs="rId93" r:cs="rId94"/>
              </a:graphicData>
            </a:graphic>
          </wp:inline>
        </w:drawing>
      </w:r>
    </w:p>
    <w:p w14:paraId="2EC6BA62" w14:textId="77777777" w:rsidR="00284A82" w:rsidRDefault="00284A82" w:rsidP="00284A82">
      <w:pPr>
        <w:pStyle w:val="Prrafodelista"/>
        <w:spacing w:after="16" w:line="259" w:lineRule="auto"/>
        <w:ind w:left="720"/>
        <w:rPr>
          <w:rFonts w:ascii="Arial" w:hAnsi="Arial" w:cs="Arial"/>
        </w:rPr>
      </w:pPr>
    </w:p>
    <w:p w14:paraId="6F6EB78A" w14:textId="25111282" w:rsidR="008731DB" w:rsidRPr="00284A82" w:rsidRDefault="00F738C9" w:rsidP="00B95F1B">
      <w:pPr>
        <w:pStyle w:val="Prrafodelista"/>
        <w:numPr>
          <w:ilvl w:val="0"/>
          <w:numId w:val="8"/>
        </w:numPr>
        <w:spacing w:after="16" w:line="259" w:lineRule="auto"/>
        <w:rPr>
          <w:rFonts w:ascii="Arial" w:hAnsi="Arial" w:cs="Arial"/>
        </w:rPr>
      </w:pPr>
      <w:r w:rsidRPr="00284A82">
        <w:rPr>
          <w:rFonts w:ascii="Arial" w:hAnsi="Arial" w:cs="Arial"/>
        </w:rPr>
        <w:t>Adquisición de Bienes y servicios</w:t>
      </w:r>
    </w:p>
    <w:p w14:paraId="1C272708" w14:textId="77777777" w:rsidR="00F738C9" w:rsidRDefault="00F738C9" w:rsidP="00F738C9">
      <w:pPr>
        <w:spacing w:after="16" w:line="259" w:lineRule="auto"/>
      </w:pPr>
    </w:p>
    <w:p w14:paraId="7EBEB422" w14:textId="5F3D0BD7" w:rsidR="00F738C9" w:rsidRDefault="00F738C9" w:rsidP="00F738C9">
      <w:pPr>
        <w:spacing w:after="16" w:line="259" w:lineRule="auto"/>
        <w:ind w:left="10" w:hanging="10"/>
        <w:jc w:val="center"/>
      </w:pPr>
      <w:r>
        <w:rPr>
          <w:noProof/>
          <w:lang w:val="es-CO" w:eastAsia="es-CO"/>
        </w:rPr>
        <w:drawing>
          <wp:inline distT="0" distB="0" distL="0" distR="0" wp14:anchorId="43FC0F85" wp14:editId="5C110C7C">
            <wp:extent cx="4629150" cy="2266950"/>
            <wp:effectExtent l="0" t="0" r="0" b="0"/>
            <wp:docPr id="66562" name="Diagrama 665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6" r:lo="rId97" r:qs="rId98" r:cs="rId99"/>
              </a:graphicData>
            </a:graphic>
          </wp:inline>
        </w:drawing>
      </w:r>
    </w:p>
    <w:p w14:paraId="058420B9" w14:textId="77777777" w:rsidR="008731DB" w:rsidRDefault="008731DB" w:rsidP="008731DB">
      <w:pPr>
        <w:spacing w:after="16" w:line="259" w:lineRule="auto"/>
      </w:pPr>
    </w:p>
    <w:p w14:paraId="38E808CA" w14:textId="77777777" w:rsidR="008731DB" w:rsidRDefault="008731DB" w:rsidP="008731DB">
      <w:pPr>
        <w:spacing w:after="16" w:line="259" w:lineRule="auto"/>
      </w:pPr>
    </w:p>
    <w:p w14:paraId="4B77500C" w14:textId="324C0C29" w:rsidR="00B02FF1" w:rsidRPr="008B65BF" w:rsidRDefault="00B02FF1" w:rsidP="00B95F1B">
      <w:pPr>
        <w:pStyle w:val="Prrafodelista"/>
        <w:numPr>
          <w:ilvl w:val="0"/>
          <w:numId w:val="8"/>
        </w:numPr>
        <w:spacing w:after="16" w:line="259" w:lineRule="auto"/>
        <w:rPr>
          <w:rFonts w:ascii="Arial" w:hAnsi="Arial" w:cs="Arial"/>
        </w:rPr>
      </w:pPr>
      <w:r w:rsidRPr="008B65BF">
        <w:rPr>
          <w:rFonts w:ascii="Arial" w:hAnsi="Arial" w:cs="Arial"/>
        </w:rPr>
        <w:t>Comunicación Institucional</w:t>
      </w:r>
    </w:p>
    <w:p w14:paraId="20D46AB4" w14:textId="77777777" w:rsidR="00B02FF1" w:rsidRPr="00B02FF1" w:rsidRDefault="00B02FF1" w:rsidP="00B02FF1"/>
    <w:p w14:paraId="50A732F6" w14:textId="33962252" w:rsidR="00DE34D6" w:rsidRDefault="00B02FF1" w:rsidP="00B02FF1">
      <w:pPr>
        <w:jc w:val="center"/>
      </w:pPr>
      <w:r>
        <w:rPr>
          <w:noProof/>
          <w:lang w:val="es-CO" w:eastAsia="es-CO"/>
        </w:rPr>
        <w:drawing>
          <wp:inline distT="0" distB="0" distL="0" distR="0" wp14:anchorId="21AF6B33" wp14:editId="6A59AB38">
            <wp:extent cx="4699000" cy="2133600"/>
            <wp:effectExtent l="0" t="0" r="6350" b="0"/>
            <wp:docPr id="66563" name="Diagrama 6656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1" r:lo="rId102" r:qs="rId103" r:cs="rId104"/>
              </a:graphicData>
            </a:graphic>
          </wp:inline>
        </w:drawing>
      </w:r>
    </w:p>
    <w:p w14:paraId="395AE87A" w14:textId="77777777" w:rsidR="00DE34D6" w:rsidRDefault="00DE34D6" w:rsidP="00DE34D6"/>
    <w:p w14:paraId="6F955361" w14:textId="77777777" w:rsidR="00DE34D6" w:rsidRDefault="00DE34D6" w:rsidP="00DE34D6"/>
    <w:p w14:paraId="4EAC9FE2" w14:textId="17504FDC" w:rsidR="00DE34D6" w:rsidRPr="00284A82" w:rsidRDefault="00813E65" w:rsidP="00B95F1B">
      <w:pPr>
        <w:pStyle w:val="Prrafodelista"/>
        <w:numPr>
          <w:ilvl w:val="0"/>
          <w:numId w:val="8"/>
        </w:numPr>
        <w:rPr>
          <w:rFonts w:ascii="Arial" w:hAnsi="Arial" w:cs="Arial"/>
        </w:rPr>
      </w:pPr>
      <w:r w:rsidRPr="00284A82">
        <w:rPr>
          <w:rFonts w:ascii="Arial" w:hAnsi="Arial" w:cs="Arial"/>
        </w:rPr>
        <w:t>Gestión de la Información Estadística</w:t>
      </w:r>
    </w:p>
    <w:p w14:paraId="4F7E6D74" w14:textId="77777777" w:rsidR="00DE34D6" w:rsidRDefault="00DE34D6" w:rsidP="00DE34D6"/>
    <w:p w14:paraId="4039D880" w14:textId="77777777" w:rsidR="00DE34D6" w:rsidRDefault="00DE34D6" w:rsidP="00DE34D6"/>
    <w:p w14:paraId="67E8A0B6" w14:textId="77777777" w:rsidR="00813E65" w:rsidRDefault="00813E65" w:rsidP="00813E65">
      <w:pPr>
        <w:spacing w:after="16" w:line="259" w:lineRule="auto"/>
        <w:ind w:left="10" w:hanging="10"/>
        <w:jc w:val="center"/>
      </w:pPr>
      <w:r>
        <w:rPr>
          <w:noProof/>
          <w:lang w:val="es-CO" w:eastAsia="es-CO"/>
        </w:rPr>
        <w:drawing>
          <wp:inline distT="0" distB="0" distL="0" distR="0" wp14:anchorId="626A4799" wp14:editId="5D1F7B68">
            <wp:extent cx="5486400" cy="3200400"/>
            <wp:effectExtent l="0" t="0" r="0" b="0"/>
            <wp:docPr id="66564" name="Diagrama 6656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6" r:lo="rId107" r:qs="rId108" r:cs="rId109"/>
              </a:graphicData>
            </a:graphic>
          </wp:inline>
        </w:drawing>
      </w:r>
    </w:p>
    <w:p w14:paraId="06338CC8" w14:textId="77777777" w:rsidR="00DE34D6" w:rsidRDefault="00DE34D6" w:rsidP="00DE34D6"/>
    <w:p w14:paraId="02AC85D0" w14:textId="77777777" w:rsidR="00DE34D6" w:rsidRDefault="00DE34D6" w:rsidP="00DE34D6"/>
    <w:p w14:paraId="2F963609" w14:textId="5B404654" w:rsidR="00DE34D6" w:rsidRPr="00284A82" w:rsidRDefault="00813E65" w:rsidP="00B95F1B">
      <w:pPr>
        <w:pStyle w:val="Prrafodelista"/>
        <w:numPr>
          <w:ilvl w:val="0"/>
          <w:numId w:val="8"/>
        </w:numPr>
        <w:rPr>
          <w:rFonts w:ascii="Arial" w:hAnsi="Arial" w:cs="Arial"/>
        </w:rPr>
      </w:pPr>
      <w:r w:rsidRPr="00284A82">
        <w:rPr>
          <w:rFonts w:ascii="Arial" w:hAnsi="Arial" w:cs="Arial"/>
        </w:rPr>
        <w:t>Gestión Salud Ocupacional</w:t>
      </w:r>
    </w:p>
    <w:p w14:paraId="30A3B6F6" w14:textId="77777777" w:rsidR="00DE34D6" w:rsidRDefault="00DE34D6" w:rsidP="00DE34D6"/>
    <w:p w14:paraId="13AED4FC" w14:textId="77777777" w:rsidR="00DE34D6" w:rsidRDefault="00DE34D6" w:rsidP="00DE34D6"/>
    <w:p w14:paraId="66498D8C" w14:textId="77777777" w:rsidR="00813E65" w:rsidRDefault="00813E65" w:rsidP="00813E65">
      <w:pPr>
        <w:jc w:val="center"/>
      </w:pPr>
      <w:r>
        <w:rPr>
          <w:noProof/>
          <w:lang w:val="es-CO" w:eastAsia="es-CO"/>
        </w:rPr>
        <w:drawing>
          <wp:inline distT="0" distB="0" distL="0" distR="0" wp14:anchorId="2EC8217B" wp14:editId="18DAAEE1">
            <wp:extent cx="5486400" cy="3200400"/>
            <wp:effectExtent l="0" t="0" r="0" b="0"/>
            <wp:docPr id="66565" name="Diagrama 6656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1" r:lo="rId112" r:qs="rId113" r:cs="rId114"/>
              </a:graphicData>
            </a:graphic>
          </wp:inline>
        </w:drawing>
      </w:r>
    </w:p>
    <w:p w14:paraId="352D8451" w14:textId="77777777" w:rsidR="00DE34D6" w:rsidRDefault="00DE34D6" w:rsidP="00DE34D6"/>
    <w:p w14:paraId="2AF10940" w14:textId="77777777" w:rsidR="00E30126" w:rsidRDefault="00E30126" w:rsidP="00DE34D6"/>
    <w:p w14:paraId="7BFCAE25" w14:textId="77777777" w:rsidR="00E30126" w:rsidRDefault="00E30126" w:rsidP="00DE34D6"/>
    <w:p w14:paraId="2FC6E200" w14:textId="6C8C2870" w:rsidR="00813E65" w:rsidRPr="00284A82" w:rsidRDefault="00813E65" w:rsidP="00B95F1B">
      <w:pPr>
        <w:pStyle w:val="Prrafodelista"/>
        <w:numPr>
          <w:ilvl w:val="0"/>
          <w:numId w:val="8"/>
        </w:numPr>
        <w:rPr>
          <w:rFonts w:ascii="Arial" w:hAnsi="Arial" w:cs="Arial"/>
        </w:rPr>
      </w:pPr>
      <w:r w:rsidRPr="00284A82">
        <w:rPr>
          <w:rFonts w:ascii="Arial" w:hAnsi="Arial" w:cs="Arial"/>
        </w:rPr>
        <w:t xml:space="preserve">Gestión </w:t>
      </w:r>
      <w:r w:rsidR="00E30126">
        <w:rPr>
          <w:rFonts w:ascii="Arial" w:hAnsi="Arial" w:cs="Arial"/>
        </w:rPr>
        <w:t>Financiera y Presupuestal</w:t>
      </w:r>
    </w:p>
    <w:p w14:paraId="7BD8E573" w14:textId="77777777" w:rsidR="00813E65" w:rsidRDefault="00813E65" w:rsidP="00813E65"/>
    <w:p w14:paraId="5ED05794" w14:textId="77777777" w:rsidR="007B75B0" w:rsidRDefault="007B75B0" w:rsidP="007B75B0">
      <w:pPr>
        <w:spacing w:after="16" w:line="259" w:lineRule="auto"/>
        <w:ind w:left="10" w:hanging="10"/>
        <w:jc w:val="center"/>
      </w:pPr>
      <w:r>
        <w:rPr>
          <w:noProof/>
          <w:lang w:val="es-CO" w:eastAsia="es-CO"/>
        </w:rPr>
        <w:drawing>
          <wp:inline distT="0" distB="0" distL="0" distR="0" wp14:anchorId="79BCAC6B" wp14:editId="6614EA49">
            <wp:extent cx="5118100" cy="2724150"/>
            <wp:effectExtent l="0" t="0" r="6350" b="0"/>
            <wp:docPr id="66567" name="Diagrama 6656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6" r:lo="rId117" r:qs="rId118" r:cs="rId119"/>
              </a:graphicData>
            </a:graphic>
          </wp:inline>
        </w:drawing>
      </w:r>
    </w:p>
    <w:p w14:paraId="4AE7699C" w14:textId="77777777" w:rsidR="00813E65" w:rsidRDefault="00813E65" w:rsidP="00813E65"/>
    <w:p w14:paraId="48C0B168" w14:textId="77777777" w:rsidR="007B75B0" w:rsidRDefault="007B75B0" w:rsidP="00813E65"/>
    <w:p w14:paraId="2B2F39C4" w14:textId="20988A26" w:rsidR="007B75B0" w:rsidRPr="00284A82" w:rsidRDefault="007B75B0" w:rsidP="00B95F1B">
      <w:pPr>
        <w:pStyle w:val="Prrafodelista"/>
        <w:numPr>
          <w:ilvl w:val="0"/>
          <w:numId w:val="8"/>
        </w:numPr>
        <w:rPr>
          <w:rFonts w:ascii="Arial" w:hAnsi="Arial" w:cs="Arial"/>
        </w:rPr>
      </w:pPr>
      <w:r w:rsidRPr="00284A82">
        <w:rPr>
          <w:rFonts w:ascii="Arial" w:hAnsi="Arial" w:cs="Arial"/>
        </w:rPr>
        <w:t xml:space="preserve">Gestión </w:t>
      </w:r>
      <w:r w:rsidR="008E3A65" w:rsidRPr="00284A82">
        <w:rPr>
          <w:rFonts w:ascii="Arial" w:hAnsi="Arial" w:cs="Arial"/>
        </w:rPr>
        <w:t>humana</w:t>
      </w:r>
    </w:p>
    <w:p w14:paraId="4DC7CCB3" w14:textId="77777777" w:rsidR="007B75B0" w:rsidRDefault="007B75B0" w:rsidP="007B75B0"/>
    <w:p w14:paraId="3BCC341D" w14:textId="77777777" w:rsidR="008E3A65" w:rsidRDefault="008E3A65" w:rsidP="008E3A65">
      <w:pPr>
        <w:jc w:val="center"/>
      </w:pPr>
      <w:r w:rsidRPr="001E787E">
        <w:rPr>
          <w:noProof/>
          <w:shd w:val="clear" w:color="auto" w:fill="00B050"/>
          <w:lang w:val="es-CO" w:eastAsia="es-CO"/>
        </w:rPr>
        <w:drawing>
          <wp:inline distT="0" distB="0" distL="0" distR="0" wp14:anchorId="23F8145A" wp14:editId="28858CFB">
            <wp:extent cx="5486400" cy="3200400"/>
            <wp:effectExtent l="0" t="0" r="0" b="0"/>
            <wp:docPr id="66569" name="Diagrama 6656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1" r:lo="rId122" r:qs="rId123" r:cs="rId124"/>
              </a:graphicData>
            </a:graphic>
          </wp:inline>
        </w:drawing>
      </w:r>
    </w:p>
    <w:p w14:paraId="2362D067" w14:textId="77777777" w:rsidR="007B75B0" w:rsidRDefault="007B75B0" w:rsidP="00813E65"/>
    <w:p w14:paraId="20E1CF4B" w14:textId="77777777" w:rsidR="007B75B0" w:rsidRDefault="007B75B0" w:rsidP="00813E65"/>
    <w:p w14:paraId="57F835C4" w14:textId="77777777" w:rsidR="00E30126" w:rsidRDefault="00E30126" w:rsidP="00813E65"/>
    <w:p w14:paraId="578A2A8C" w14:textId="77777777" w:rsidR="008E3A65" w:rsidRDefault="008E3A65" w:rsidP="00813E65"/>
    <w:p w14:paraId="6A8F309F" w14:textId="0BE53DD5" w:rsidR="008E3A65" w:rsidRPr="00284A82" w:rsidRDefault="008E3A65" w:rsidP="00B95F1B">
      <w:pPr>
        <w:pStyle w:val="Prrafodelista"/>
        <w:numPr>
          <w:ilvl w:val="0"/>
          <w:numId w:val="8"/>
        </w:numPr>
        <w:rPr>
          <w:rFonts w:ascii="Arial" w:hAnsi="Arial" w:cs="Arial"/>
        </w:rPr>
      </w:pPr>
      <w:r w:rsidRPr="00284A82">
        <w:rPr>
          <w:rFonts w:ascii="Arial" w:hAnsi="Arial" w:cs="Arial"/>
        </w:rPr>
        <w:t>Gestión tecnológica</w:t>
      </w:r>
    </w:p>
    <w:p w14:paraId="55C54497" w14:textId="77777777" w:rsidR="008E3A65" w:rsidRDefault="008E3A65" w:rsidP="008E3A65"/>
    <w:p w14:paraId="2838A4DE" w14:textId="77777777" w:rsidR="008E3A65" w:rsidRDefault="008E3A65" w:rsidP="008E3A65">
      <w:pPr>
        <w:jc w:val="center"/>
      </w:pPr>
      <w:r>
        <w:rPr>
          <w:noProof/>
          <w:lang w:val="es-CO" w:eastAsia="es-CO"/>
        </w:rPr>
        <w:drawing>
          <wp:inline distT="0" distB="0" distL="0" distR="0" wp14:anchorId="2019AD9F" wp14:editId="02361E08">
            <wp:extent cx="4883150" cy="2470150"/>
            <wp:effectExtent l="0" t="0" r="0" b="6350"/>
            <wp:docPr id="66570" name="Diagrama 6657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6" r:lo="rId127" r:qs="rId128" r:cs="rId129"/>
              </a:graphicData>
            </a:graphic>
          </wp:inline>
        </w:drawing>
      </w:r>
    </w:p>
    <w:p w14:paraId="474B2708" w14:textId="77777777" w:rsidR="008E3A65" w:rsidRDefault="008E3A65" w:rsidP="008E3A65">
      <w:pPr>
        <w:ind w:left="10" w:hanging="10"/>
      </w:pPr>
    </w:p>
    <w:p w14:paraId="11DA3BDA" w14:textId="77777777" w:rsidR="007B75B0" w:rsidRDefault="007B75B0" w:rsidP="00813E65"/>
    <w:p w14:paraId="7C36D83C" w14:textId="5CB1B6ED" w:rsidR="007B75B0" w:rsidRPr="00284A82" w:rsidRDefault="00257F66" w:rsidP="00B95F1B">
      <w:pPr>
        <w:pStyle w:val="Prrafodelista"/>
        <w:numPr>
          <w:ilvl w:val="0"/>
          <w:numId w:val="8"/>
        </w:numPr>
        <w:rPr>
          <w:rFonts w:ascii="Arial" w:hAnsi="Arial" w:cs="Arial"/>
        </w:rPr>
      </w:pPr>
      <w:r w:rsidRPr="00284A82">
        <w:rPr>
          <w:rFonts w:ascii="Arial" w:hAnsi="Arial" w:cs="Arial"/>
        </w:rPr>
        <w:t>Mejoramiento del SIGCMA</w:t>
      </w:r>
    </w:p>
    <w:p w14:paraId="2E646634" w14:textId="77777777" w:rsidR="00257F66" w:rsidRDefault="00257F66" w:rsidP="00257F66"/>
    <w:p w14:paraId="6616754E" w14:textId="77777777" w:rsidR="00257F66" w:rsidRDefault="00257F66" w:rsidP="00257F66">
      <w:pPr>
        <w:ind w:left="10" w:hanging="10"/>
      </w:pPr>
    </w:p>
    <w:p w14:paraId="0139D0BD" w14:textId="77777777" w:rsidR="00257F66" w:rsidRDefault="00257F66" w:rsidP="00257F66">
      <w:pPr>
        <w:jc w:val="center"/>
      </w:pPr>
      <w:r>
        <w:rPr>
          <w:noProof/>
          <w:lang w:val="es-CO" w:eastAsia="es-CO"/>
        </w:rPr>
        <w:drawing>
          <wp:inline distT="0" distB="0" distL="0" distR="0" wp14:anchorId="2209995C" wp14:editId="56005071">
            <wp:extent cx="5486400" cy="3200400"/>
            <wp:effectExtent l="0" t="0" r="0" b="0"/>
            <wp:docPr id="66571" name="Diagrama 6657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1" r:lo="rId132" r:qs="rId133" r:cs="rId134"/>
              </a:graphicData>
            </a:graphic>
          </wp:inline>
        </w:drawing>
      </w:r>
    </w:p>
    <w:p w14:paraId="5F125EEB" w14:textId="77777777" w:rsidR="007B75B0" w:rsidRDefault="007B75B0" w:rsidP="00813E65"/>
    <w:p w14:paraId="2ACB50D4" w14:textId="04EFF9C9" w:rsidR="00813E65" w:rsidRDefault="00813E65" w:rsidP="00813E65">
      <w:pPr>
        <w:jc w:val="center"/>
      </w:pPr>
    </w:p>
    <w:p w14:paraId="68337B64" w14:textId="77777777" w:rsidR="00E30126" w:rsidRDefault="00E30126" w:rsidP="00813E65">
      <w:pPr>
        <w:jc w:val="center"/>
      </w:pPr>
    </w:p>
    <w:p w14:paraId="1A118758" w14:textId="77777777" w:rsidR="00E30126" w:rsidRDefault="00E30126" w:rsidP="00813E65">
      <w:pPr>
        <w:jc w:val="center"/>
      </w:pPr>
    </w:p>
    <w:p w14:paraId="33582B5E" w14:textId="77777777" w:rsidR="00284A82" w:rsidRDefault="00284A82" w:rsidP="00813E65">
      <w:pPr>
        <w:jc w:val="center"/>
      </w:pPr>
    </w:p>
    <w:p w14:paraId="2E39D6D1" w14:textId="3E62D54C" w:rsidR="00DE34D6" w:rsidRPr="00284A82" w:rsidRDefault="00257F66" w:rsidP="00B95F1B">
      <w:pPr>
        <w:pStyle w:val="Prrafodelista"/>
        <w:numPr>
          <w:ilvl w:val="0"/>
          <w:numId w:val="8"/>
        </w:numPr>
        <w:rPr>
          <w:rFonts w:ascii="Arial" w:hAnsi="Arial" w:cs="Arial"/>
        </w:rPr>
      </w:pPr>
      <w:r w:rsidRPr="00284A82">
        <w:rPr>
          <w:rFonts w:ascii="Arial" w:hAnsi="Arial" w:cs="Arial"/>
        </w:rPr>
        <w:t>Modernización de la Gestión Judicial</w:t>
      </w:r>
    </w:p>
    <w:p w14:paraId="6581C4AC" w14:textId="77777777" w:rsidR="00257F66" w:rsidRDefault="00257F66" w:rsidP="00257F66"/>
    <w:p w14:paraId="49C296C4" w14:textId="77777777" w:rsidR="00257F66" w:rsidRDefault="00257F66" w:rsidP="00257F66">
      <w:pPr>
        <w:ind w:left="10" w:hanging="10"/>
      </w:pPr>
    </w:p>
    <w:p w14:paraId="75D46990" w14:textId="77777777" w:rsidR="00257F66" w:rsidRDefault="00257F66" w:rsidP="00257F66">
      <w:pPr>
        <w:spacing w:after="16" w:line="259" w:lineRule="auto"/>
        <w:ind w:left="10" w:hanging="10"/>
        <w:jc w:val="center"/>
      </w:pPr>
      <w:r>
        <w:rPr>
          <w:noProof/>
          <w:lang w:val="es-CO" w:eastAsia="es-CO"/>
        </w:rPr>
        <w:drawing>
          <wp:inline distT="0" distB="0" distL="0" distR="0" wp14:anchorId="70E2BA43" wp14:editId="6633AC93">
            <wp:extent cx="4756150" cy="2330450"/>
            <wp:effectExtent l="0" t="0" r="6350" b="0"/>
            <wp:docPr id="66572" name="Diagrama 6657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6" r:lo="rId137" r:qs="rId138" r:cs="rId139"/>
              </a:graphicData>
            </a:graphic>
          </wp:inline>
        </w:drawing>
      </w:r>
    </w:p>
    <w:p w14:paraId="20ACB0EF" w14:textId="77777777" w:rsidR="00813E65" w:rsidRDefault="00813E65" w:rsidP="00DE34D6"/>
    <w:p w14:paraId="1C0C9412" w14:textId="77777777" w:rsidR="00813E65" w:rsidRDefault="00813E65" w:rsidP="00DE34D6"/>
    <w:p w14:paraId="299948D0" w14:textId="77777777" w:rsidR="00813E65" w:rsidRDefault="00813E65" w:rsidP="00DE34D6"/>
    <w:p w14:paraId="788B17F8" w14:textId="01345645" w:rsidR="00813E65" w:rsidRPr="00284A82" w:rsidRDefault="00257F66" w:rsidP="00B95F1B">
      <w:pPr>
        <w:pStyle w:val="Prrafodelista"/>
        <w:numPr>
          <w:ilvl w:val="0"/>
          <w:numId w:val="8"/>
        </w:numPr>
        <w:rPr>
          <w:rFonts w:ascii="Arial" w:hAnsi="Arial" w:cs="Arial"/>
        </w:rPr>
      </w:pPr>
      <w:r w:rsidRPr="00284A82">
        <w:rPr>
          <w:rFonts w:ascii="Arial" w:hAnsi="Arial" w:cs="Arial"/>
        </w:rPr>
        <w:t>Planeación Estratégica</w:t>
      </w:r>
    </w:p>
    <w:p w14:paraId="08AA1D57" w14:textId="77777777" w:rsidR="00257F66" w:rsidRDefault="00257F66" w:rsidP="00257F66"/>
    <w:p w14:paraId="39E600AF" w14:textId="77777777" w:rsidR="00257F66" w:rsidRDefault="00257F66" w:rsidP="00257F66">
      <w:pPr>
        <w:ind w:left="10" w:hanging="10"/>
      </w:pPr>
    </w:p>
    <w:p w14:paraId="5EA961A9" w14:textId="77777777" w:rsidR="000121A9" w:rsidRDefault="000121A9" w:rsidP="000121A9">
      <w:pPr>
        <w:jc w:val="center"/>
      </w:pPr>
      <w:r>
        <w:rPr>
          <w:noProof/>
          <w:lang w:val="es-CO" w:eastAsia="es-CO"/>
        </w:rPr>
        <w:drawing>
          <wp:inline distT="0" distB="0" distL="0" distR="0" wp14:anchorId="231488F5" wp14:editId="1CFA6490">
            <wp:extent cx="4813300" cy="2514600"/>
            <wp:effectExtent l="0" t="0" r="6350" b="0"/>
            <wp:docPr id="66573" name="Diagrama 6657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1" r:lo="rId142" r:qs="rId143" r:cs="rId144"/>
              </a:graphicData>
            </a:graphic>
          </wp:inline>
        </w:drawing>
      </w:r>
    </w:p>
    <w:p w14:paraId="6216E83E" w14:textId="77777777" w:rsidR="0027335E" w:rsidRDefault="0027335E" w:rsidP="00DE34D6"/>
    <w:p w14:paraId="0B237F15" w14:textId="568E0319" w:rsidR="00813E65" w:rsidRPr="00284A82" w:rsidRDefault="000121A9" w:rsidP="00284A82">
      <w:pPr>
        <w:jc w:val="both"/>
        <w:rPr>
          <w:rFonts w:ascii="Arial" w:hAnsi="Arial" w:cs="Arial"/>
        </w:rPr>
      </w:pPr>
      <w:r w:rsidRPr="00284A82">
        <w:rPr>
          <w:rFonts w:ascii="Arial" w:hAnsi="Arial" w:cs="Arial"/>
        </w:rPr>
        <w:t>Conforme a lo observado, de los veinticinco indicadores de gestión que miden la eficacia, eficiencia y efectividad del sist</w:t>
      </w:r>
      <w:r w:rsidR="001E787E">
        <w:rPr>
          <w:rFonts w:ascii="Arial" w:hAnsi="Arial" w:cs="Arial"/>
        </w:rPr>
        <w:t>ema de gestión de calidad, ninguna genera</w:t>
      </w:r>
      <w:r w:rsidRPr="00284A82">
        <w:rPr>
          <w:rFonts w:ascii="Arial" w:hAnsi="Arial" w:cs="Arial"/>
        </w:rPr>
        <w:t xml:space="preserve"> incumplimiento, es decir q</w:t>
      </w:r>
      <w:r w:rsidR="001E787E">
        <w:rPr>
          <w:rFonts w:ascii="Arial" w:hAnsi="Arial" w:cs="Arial"/>
        </w:rPr>
        <w:t>ue existe un cumplimiento del 95% de las metas establecidas conforme al Plan SIGCMA 2017-2018</w:t>
      </w:r>
    </w:p>
    <w:p w14:paraId="45B96885" w14:textId="77777777" w:rsidR="000121A9" w:rsidRPr="00284A82" w:rsidRDefault="000121A9" w:rsidP="00284A82">
      <w:pPr>
        <w:jc w:val="both"/>
        <w:rPr>
          <w:rFonts w:ascii="Arial" w:hAnsi="Arial" w:cs="Arial"/>
        </w:rPr>
      </w:pPr>
    </w:p>
    <w:p w14:paraId="52D93BC4" w14:textId="77777777" w:rsidR="00E30126" w:rsidRPr="00284A82" w:rsidRDefault="00E30126" w:rsidP="00E30126">
      <w:pPr>
        <w:pStyle w:val="Prrafodelista"/>
        <w:ind w:left="1788"/>
        <w:jc w:val="both"/>
        <w:rPr>
          <w:rFonts w:ascii="Arial" w:hAnsi="Arial" w:cs="Arial"/>
        </w:rPr>
      </w:pPr>
    </w:p>
    <w:p w14:paraId="7110115E" w14:textId="77777777" w:rsidR="00C16935" w:rsidRDefault="00C16935" w:rsidP="00C16935"/>
    <w:p w14:paraId="1E697A97" w14:textId="67707238" w:rsidR="00C16935" w:rsidRDefault="00E30126" w:rsidP="008B65BF">
      <w:pPr>
        <w:pStyle w:val="Ttulo2"/>
        <w:rPr>
          <w:lang w:val="es-CO"/>
        </w:rPr>
      </w:pPr>
      <w:bookmarkStart w:id="29" w:name="_Toc469556671"/>
      <w:r>
        <w:rPr>
          <w:lang w:val="es-CO"/>
        </w:rPr>
        <w:t xml:space="preserve">3.3.3 </w:t>
      </w:r>
      <w:r w:rsidR="00C16935">
        <w:rPr>
          <w:lang w:val="es-CO"/>
        </w:rPr>
        <w:t>CONFORMIDAD DE LOS PRODUCTOS Y SERVICIOS:</w:t>
      </w:r>
      <w:bookmarkEnd w:id="29"/>
    </w:p>
    <w:p w14:paraId="66F4B8AA" w14:textId="77777777" w:rsidR="00C16935" w:rsidRDefault="00C16935" w:rsidP="00C16935"/>
    <w:p w14:paraId="555D3FD4" w14:textId="40A400ED" w:rsidR="00C16935" w:rsidRPr="00E30126" w:rsidRDefault="001C126E" w:rsidP="00E30126">
      <w:pPr>
        <w:jc w:val="both"/>
        <w:rPr>
          <w:rFonts w:ascii="Arial" w:hAnsi="Arial" w:cs="Arial"/>
        </w:rPr>
      </w:pPr>
      <w:r w:rsidRPr="00E30126">
        <w:rPr>
          <w:rFonts w:ascii="Arial" w:hAnsi="Arial" w:cs="Arial"/>
        </w:rPr>
        <w:t>Durante el 201</w:t>
      </w:r>
      <w:r w:rsidR="001E787E">
        <w:rPr>
          <w:rFonts w:ascii="Arial" w:hAnsi="Arial" w:cs="Arial"/>
        </w:rPr>
        <w:t>7</w:t>
      </w:r>
      <w:r w:rsidRPr="00E30126">
        <w:rPr>
          <w:rFonts w:ascii="Arial" w:hAnsi="Arial" w:cs="Arial"/>
        </w:rPr>
        <w:t xml:space="preserve"> se presentaron un total de 32 productos y/o servicios no conformes.  Estos se encuentran en los siguientes procesos:</w:t>
      </w:r>
    </w:p>
    <w:p w14:paraId="3952F632" w14:textId="77777777" w:rsidR="001C126E" w:rsidRDefault="001C126E" w:rsidP="00C16935"/>
    <w:tbl>
      <w:tblPr>
        <w:tblW w:w="5000" w:type="pct"/>
        <w:tblCellMar>
          <w:left w:w="70" w:type="dxa"/>
          <w:right w:w="70" w:type="dxa"/>
        </w:tblCellMar>
        <w:tblLook w:val="04A0" w:firstRow="1" w:lastRow="0" w:firstColumn="1" w:lastColumn="0" w:noHBand="0" w:noVBand="1"/>
      </w:tblPr>
      <w:tblGrid>
        <w:gridCol w:w="371"/>
        <w:gridCol w:w="1057"/>
        <w:gridCol w:w="3937"/>
        <w:gridCol w:w="1948"/>
        <w:gridCol w:w="1206"/>
        <w:gridCol w:w="881"/>
      </w:tblGrid>
      <w:tr w:rsidR="0027335E" w:rsidRPr="00E30126" w14:paraId="092FE54C" w14:textId="77777777" w:rsidTr="0027335E">
        <w:trPr>
          <w:trHeight w:val="660"/>
          <w:tblHeader/>
        </w:trPr>
        <w:tc>
          <w:tcPr>
            <w:tcW w:w="197" w:type="pct"/>
            <w:tcBorders>
              <w:top w:val="single" w:sz="4" w:space="0" w:color="auto"/>
              <w:left w:val="single" w:sz="4" w:space="0" w:color="auto"/>
              <w:bottom w:val="single" w:sz="4" w:space="0" w:color="auto"/>
              <w:right w:val="single" w:sz="4" w:space="0" w:color="auto"/>
            </w:tcBorders>
            <w:shd w:val="clear" w:color="000000" w:fill="DDEBF7"/>
            <w:vAlign w:val="center"/>
            <w:hideMark/>
          </w:tcPr>
          <w:p w14:paraId="6CE9479A" w14:textId="77777777" w:rsidR="0027335E" w:rsidRPr="00E30126" w:rsidRDefault="0027335E">
            <w:pPr>
              <w:jc w:val="center"/>
              <w:rPr>
                <w:rFonts w:ascii="Arial" w:hAnsi="Arial" w:cs="Arial"/>
                <w:color w:val="000000"/>
                <w:sz w:val="18"/>
                <w:szCs w:val="18"/>
              </w:rPr>
            </w:pPr>
            <w:r w:rsidRPr="00E30126">
              <w:rPr>
                <w:rFonts w:ascii="Arial" w:hAnsi="Arial" w:cs="Arial"/>
                <w:color w:val="000000"/>
                <w:sz w:val="18"/>
                <w:szCs w:val="18"/>
              </w:rPr>
              <w:t>No</w:t>
            </w:r>
          </w:p>
        </w:tc>
        <w:tc>
          <w:tcPr>
            <w:tcW w:w="569" w:type="pct"/>
            <w:tcBorders>
              <w:top w:val="single" w:sz="4" w:space="0" w:color="auto"/>
              <w:left w:val="nil"/>
              <w:bottom w:val="single" w:sz="4" w:space="0" w:color="auto"/>
              <w:right w:val="single" w:sz="4" w:space="0" w:color="auto"/>
            </w:tcBorders>
            <w:shd w:val="clear" w:color="000000" w:fill="DDEBF7"/>
            <w:vAlign w:val="center"/>
            <w:hideMark/>
          </w:tcPr>
          <w:p w14:paraId="4C6CCCA4" w14:textId="77777777" w:rsidR="0027335E" w:rsidRPr="00E30126" w:rsidRDefault="0027335E">
            <w:pPr>
              <w:jc w:val="center"/>
              <w:rPr>
                <w:rFonts w:ascii="Arial" w:hAnsi="Arial" w:cs="Arial"/>
                <w:color w:val="000000"/>
                <w:sz w:val="18"/>
                <w:szCs w:val="18"/>
              </w:rPr>
            </w:pPr>
            <w:r w:rsidRPr="00E30126">
              <w:rPr>
                <w:rFonts w:ascii="Arial" w:hAnsi="Arial" w:cs="Arial"/>
                <w:color w:val="000000"/>
                <w:sz w:val="18"/>
                <w:szCs w:val="18"/>
              </w:rPr>
              <w:t>No ACCI”N</w:t>
            </w:r>
          </w:p>
        </w:tc>
        <w:tc>
          <w:tcPr>
            <w:tcW w:w="2101" w:type="pct"/>
            <w:tcBorders>
              <w:top w:val="single" w:sz="4" w:space="0" w:color="auto"/>
              <w:left w:val="nil"/>
              <w:bottom w:val="single" w:sz="4" w:space="0" w:color="auto"/>
              <w:right w:val="single" w:sz="4" w:space="0" w:color="auto"/>
            </w:tcBorders>
            <w:shd w:val="clear" w:color="000000" w:fill="DDEBF7"/>
            <w:vAlign w:val="center"/>
            <w:hideMark/>
          </w:tcPr>
          <w:p w14:paraId="04F3866D" w14:textId="77777777" w:rsidR="0027335E" w:rsidRPr="00E30126" w:rsidRDefault="0027335E">
            <w:pPr>
              <w:jc w:val="center"/>
              <w:rPr>
                <w:rFonts w:ascii="Arial" w:hAnsi="Arial" w:cs="Arial"/>
                <w:color w:val="000000"/>
                <w:sz w:val="18"/>
                <w:szCs w:val="18"/>
              </w:rPr>
            </w:pPr>
            <w:r w:rsidRPr="00E30126">
              <w:rPr>
                <w:rFonts w:ascii="Arial" w:hAnsi="Arial" w:cs="Arial"/>
                <w:color w:val="000000"/>
                <w:sz w:val="18"/>
                <w:szCs w:val="18"/>
              </w:rPr>
              <w:t>PROCESO</w:t>
            </w:r>
          </w:p>
        </w:tc>
        <w:tc>
          <w:tcPr>
            <w:tcW w:w="1043" w:type="pct"/>
            <w:tcBorders>
              <w:top w:val="single" w:sz="4" w:space="0" w:color="auto"/>
              <w:left w:val="nil"/>
              <w:bottom w:val="single" w:sz="4" w:space="0" w:color="auto"/>
              <w:right w:val="single" w:sz="4" w:space="0" w:color="auto"/>
            </w:tcBorders>
            <w:shd w:val="clear" w:color="000000" w:fill="DDEBF7"/>
            <w:vAlign w:val="center"/>
            <w:hideMark/>
          </w:tcPr>
          <w:p w14:paraId="0D78A4B8" w14:textId="77777777" w:rsidR="0027335E" w:rsidRPr="00E30126" w:rsidRDefault="0027335E">
            <w:pPr>
              <w:jc w:val="center"/>
              <w:rPr>
                <w:rFonts w:ascii="Arial" w:hAnsi="Arial" w:cs="Arial"/>
                <w:color w:val="000000"/>
                <w:sz w:val="18"/>
                <w:szCs w:val="18"/>
              </w:rPr>
            </w:pPr>
            <w:r w:rsidRPr="00E30126">
              <w:rPr>
                <w:rFonts w:ascii="Arial" w:hAnsi="Arial" w:cs="Arial"/>
                <w:color w:val="000000"/>
                <w:sz w:val="18"/>
                <w:szCs w:val="18"/>
              </w:rPr>
              <w:t>GENERADA POR</w:t>
            </w:r>
          </w:p>
        </w:tc>
        <w:tc>
          <w:tcPr>
            <w:tcW w:w="648" w:type="pct"/>
            <w:tcBorders>
              <w:top w:val="single" w:sz="4" w:space="0" w:color="auto"/>
              <w:left w:val="nil"/>
              <w:bottom w:val="single" w:sz="4" w:space="0" w:color="auto"/>
              <w:right w:val="single" w:sz="4" w:space="0" w:color="auto"/>
            </w:tcBorders>
            <w:shd w:val="clear" w:color="000000" w:fill="DDEBF7"/>
            <w:vAlign w:val="center"/>
            <w:hideMark/>
          </w:tcPr>
          <w:p w14:paraId="6853E542" w14:textId="77777777" w:rsidR="0027335E" w:rsidRPr="00E30126" w:rsidRDefault="0027335E">
            <w:pPr>
              <w:jc w:val="center"/>
              <w:rPr>
                <w:rFonts w:ascii="Arial" w:hAnsi="Arial" w:cs="Arial"/>
                <w:color w:val="000000"/>
                <w:sz w:val="18"/>
                <w:szCs w:val="18"/>
              </w:rPr>
            </w:pPr>
            <w:r w:rsidRPr="00E30126">
              <w:rPr>
                <w:rFonts w:ascii="Arial" w:hAnsi="Arial" w:cs="Arial"/>
                <w:color w:val="000000"/>
                <w:sz w:val="18"/>
                <w:szCs w:val="18"/>
              </w:rPr>
              <w:t>CLASE</w:t>
            </w:r>
          </w:p>
        </w:tc>
        <w:tc>
          <w:tcPr>
            <w:tcW w:w="442" w:type="pct"/>
            <w:tcBorders>
              <w:top w:val="single" w:sz="4" w:space="0" w:color="auto"/>
              <w:left w:val="nil"/>
              <w:bottom w:val="single" w:sz="4" w:space="0" w:color="auto"/>
              <w:right w:val="single" w:sz="4" w:space="0" w:color="auto"/>
            </w:tcBorders>
            <w:shd w:val="clear" w:color="000000" w:fill="DDEBF7"/>
            <w:vAlign w:val="center"/>
            <w:hideMark/>
          </w:tcPr>
          <w:p w14:paraId="758EFA94" w14:textId="77777777" w:rsidR="0027335E" w:rsidRPr="00E30126" w:rsidRDefault="0027335E">
            <w:pPr>
              <w:jc w:val="center"/>
              <w:rPr>
                <w:rFonts w:ascii="Arial" w:hAnsi="Arial" w:cs="Arial"/>
                <w:color w:val="000000"/>
                <w:sz w:val="18"/>
                <w:szCs w:val="18"/>
              </w:rPr>
            </w:pPr>
            <w:r w:rsidRPr="00E30126">
              <w:rPr>
                <w:rFonts w:ascii="Arial" w:hAnsi="Arial" w:cs="Arial"/>
                <w:color w:val="000000"/>
                <w:sz w:val="18"/>
                <w:szCs w:val="18"/>
              </w:rPr>
              <w:t>ESTADO</w:t>
            </w:r>
          </w:p>
        </w:tc>
      </w:tr>
      <w:tr w:rsidR="0027335E" w:rsidRPr="00E30126" w14:paraId="29BB963F" w14:textId="77777777" w:rsidTr="00E30126">
        <w:trPr>
          <w:trHeight w:val="1287"/>
        </w:trPr>
        <w:tc>
          <w:tcPr>
            <w:tcW w:w="197" w:type="pct"/>
            <w:tcBorders>
              <w:top w:val="nil"/>
              <w:left w:val="single" w:sz="4" w:space="0" w:color="auto"/>
              <w:bottom w:val="single" w:sz="4" w:space="0" w:color="auto"/>
              <w:right w:val="single" w:sz="4" w:space="0" w:color="auto"/>
            </w:tcBorders>
            <w:shd w:val="clear" w:color="000000" w:fill="FFFFFF"/>
            <w:vAlign w:val="center"/>
            <w:hideMark/>
          </w:tcPr>
          <w:p w14:paraId="0D7C4CE2"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1</w:t>
            </w:r>
          </w:p>
        </w:tc>
        <w:tc>
          <w:tcPr>
            <w:tcW w:w="569" w:type="pct"/>
            <w:tcBorders>
              <w:top w:val="nil"/>
              <w:left w:val="nil"/>
              <w:bottom w:val="single" w:sz="4" w:space="0" w:color="auto"/>
              <w:right w:val="single" w:sz="4" w:space="0" w:color="auto"/>
            </w:tcBorders>
            <w:shd w:val="clear" w:color="000000" w:fill="FFFFFF"/>
            <w:vAlign w:val="center"/>
            <w:hideMark/>
          </w:tcPr>
          <w:p w14:paraId="749E3D62"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8971</w:t>
            </w:r>
          </w:p>
        </w:tc>
        <w:tc>
          <w:tcPr>
            <w:tcW w:w="2101" w:type="pct"/>
            <w:tcBorders>
              <w:top w:val="nil"/>
              <w:left w:val="nil"/>
              <w:bottom w:val="single" w:sz="4" w:space="0" w:color="auto"/>
              <w:right w:val="single" w:sz="4" w:space="0" w:color="auto"/>
            </w:tcBorders>
            <w:shd w:val="clear" w:color="000000" w:fill="FFFFFF"/>
            <w:vAlign w:val="center"/>
            <w:hideMark/>
          </w:tcPr>
          <w:p w14:paraId="75A5DD26" w14:textId="7C9F81F7" w:rsidR="0027335E" w:rsidRPr="00E30126" w:rsidRDefault="008B65BF">
            <w:pPr>
              <w:rPr>
                <w:rFonts w:ascii="Arial" w:hAnsi="Arial" w:cs="Arial"/>
                <w:color w:val="000000"/>
                <w:sz w:val="18"/>
                <w:szCs w:val="18"/>
              </w:rPr>
            </w:pPr>
            <w:r>
              <w:rPr>
                <w:rFonts w:ascii="Arial" w:hAnsi="Arial" w:cs="Arial"/>
                <w:color w:val="000000"/>
                <w:sz w:val="18"/>
                <w:szCs w:val="18"/>
              </w:rPr>
              <w:t>ADMINISTRACIÓN</w:t>
            </w:r>
            <w:r w:rsidR="0027335E" w:rsidRPr="00E30126">
              <w:rPr>
                <w:rFonts w:ascii="Arial" w:hAnsi="Arial" w:cs="Arial"/>
                <w:color w:val="000000"/>
                <w:sz w:val="18"/>
                <w:szCs w:val="18"/>
              </w:rPr>
              <w:t xml:space="preserve"> DE LA CARRERA JUDICIAL</w:t>
            </w:r>
          </w:p>
        </w:tc>
        <w:tc>
          <w:tcPr>
            <w:tcW w:w="1043" w:type="pct"/>
            <w:tcBorders>
              <w:top w:val="nil"/>
              <w:left w:val="nil"/>
              <w:bottom w:val="single" w:sz="4" w:space="0" w:color="auto"/>
              <w:right w:val="single" w:sz="4" w:space="0" w:color="auto"/>
            </w:tcBorders>
            <w:shd w:val="clear" w:color="000000" w:fill="FFFFFF"/>
            <w:vAlign w:val="center"/>
            <w:hideMark/>
          </w:tcPr>
          <w:p w14:paraId="7721E114" w14:textId="4A1097EE" w:rsidR="0027335E" w:rsidRPr="00E30126" w:rsidRDefault="00EB14A8">
            <w:pPr>
              <w:rPr>
                <w:rFonts w:ascii="Arial" w:hAnsi="Arial" w:cs="Arial"/>
                <w:color w:val="000000"/>
                <w:sz w:val="18"/>
                <w:szCs w:val="18"/>
              </w:rPr>
            </w:pPr>
            <w:r w:rsidRPr="00E30126">
              <w:rPr>
                <w:rFonts w:ascii="Arial" w:hAnsi="Arial" w:cs="Arial"/>
                <w:color w:val="000000"/>
                <w:sz w:val="18"/>
                <w:szCs w:val="18"/>
              </w:rPr>
              <w:t>Autoevaluación</w:t>
            </w:r>
          </w:p>
        </w:tc>
        <w:tc>
          <w:tcPr>
            <w:tcW w:w="648" w:type="pct"/>
            <w:tcBorders>
              <w:top w:val="nil"/>
              <w:left w:val="nil"/>
              <w:bottom w:val="single" w:sz="4" w:space="0" w:color="auto"/>
              <w:right w:val="single" w:sz="4" w:space="0" w:color="auto"/>
            </w:tcBorders>
            <w:shd w:val="clear" w:color="000000" w:fill="FFFFFF"/>
            <w:vAlign w:val="center"/>
            <w:hideMark/>
          </w:tcPr>
          <w:p w14:paraId="69C4BA38"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Producto no Conforme</w:t>
            </w:r>
          </w:p>
        </w:tc>
        <w:tc>
          <w:tcPr>
            <w:tcW w:w="442" w:type="pct"/>
            <w:tcBorders>
              <w:top w:val="nil"/>
              <w:left w:val="nil"/>
              <w:bottom w:val="single" w:sz="4" w:space="0" w:color="auto"/>
              <w:right w:val="single" w:sz="4" w:space="0" w:color="auto"/>
            </w:tcBorders>
            <w:shd w:val="clear" w:color="000000" w:fill="FFFFFF"/>
            <w:vAlign w:val="center"/>
            <w:hideMark/>
          </w:tcPr>
          <w:p w14:paraId="3B28DD39"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Cerrada</w:t>
            </w:r>
          </w:p>
        </w:tc>
      </w:tr>
      <w:tr w:rsidR="0027335E" w:rsidRPr="00E30126" w14:paraId="32D88ACE" w14:textId="77777777" w:rsidTr="00E30126">
        <w:trPr>
          <w:trHeight w:val="862"/>
        </w:trPr>
        <w:tc>
          <w:tcPr>
            <w:tcW w:w="197" w:type="pct"/>
            <w:tcBorders>
              <w:top w:val="nil"/>
              <w:left w:val="single" w:sz="4" w:space="0" w:color="auto"/>
              <w:bottom w:val="single" w:sz="4" w:space="0" w:color="auto"/>
              <w:right w:val="single" w:sz="4" w:space="0" w:color="auto"/>
            </w:tcBorders>
            <w:shd w:val="clear" w:color="000000" w:fill="FFFFFF"/>
            <w:vAlign w:val="center"/>
            <w:hideMark/>
          </w:tcPr>
          <w:p w14:paraId="1C7FADC1"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3</w:t>
            </w:r>
          </w:p>
        </w:tc>
        <w:tc>
          <w:tcPr>
            <w:tcW w:w="569" w:type="pct"/>
            <w:tcBorders>
              <w:top w:val="nil"/>
              <w:left w:val="nil"/>
              <w:bottom w:val="single" w:sz="4" w:space="0" w:color="auto"/>
              <w:right w:val="single" w:sz="4" w:space="0" w:color="auto"/>
            </w:tcBorders>
            <w:shd w:val="clear" w:color="000000" w:fill="FFFFFF"/>
            <w:vAlign w:val="center"/>
            <w:hideMark/>
          </w:tcPr>
          <w:p w14:paraId="693987CC"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8978</w:t>
            </w:r>
          </w:p>
        </w:tc>
        <w:tc>
          <w:tcPr>
            <w:tcW w:w="2101" w:type="pct"/>
            <w:tcBorders>
              <w:top w:val="nil"/>
              <w:left w:val="nil"/>
              <w:bottom w:val="single" w:sz="4" w:space="0" w:color="auto"/>
              <w:right w:val="single" w:sz="4" w:space="0" w:color="auto"/>
            </w:tcBorders>
            <w:shd w:val="clear" w:color="000000" w:fill="FFFFFF"/>
            <w:vAlign w:val="center"/>
            <w:hideMark/>
          </w:tcPr>
          <w:p w14:paraId="5F1B9046" w14:textId="443B5781" w:rsidR="0027335E" w:rsidRPr="00E30126" w:rsidRDefault="008B65BF">
            <w:pPr>
              <w:rPr>
                <w:rFonts w:ascii="Arial" w:hAnsi="Arial" w:cs="Arial"/>
                <w:color w:val="000000"/>
                <w:sz w:val="18"/>
                <w:szCs w:val="18"/>
              </w:rPr>
            </w:pPr>
            <w:r>
              <w:rPr>
                <w:rFonts w:ascii="Arial" w:hAnsi="Arial" w:cs="Arial"/>
                <w:color w:val="000000"/>
                <w:sz w:val="18"/>
                <w:szCs w:val="18"/>
              </w:rPr>
              <w:t>ADMINISTRACIÓN</w:t>
            </w:r>
            <w:r w:rsidR="0027335E" w:rsidRPr="00E30126">
              <w:rPr>
                <w:rFonts w:ascii="Arial" w:hAnsi="Arial" w:cs="Arial"/>
                <w:color w:val="000000"/>
                <w:sz w:val="18"/>
                <w:szCs w:val="18"/>
              </w:rPr>
              <w:t xml:space="preserve"> DE LA CARRERA JUDICIAL</w:t>
            </w:r>
          </w:p>
        </w:tc>
        <w:tc>
          <w:tcPr>
            <w:tcW w:w="1043" w:type="pct"/>
            <w:tcBorders>
              <w:top w:val="nil"/>
              <w:left w:val="nil"/>
              <w:bottom w:val="single" w:sz="4" w:space="0" w:color="auto"/>
              <w:right w:val="single" w:sz="4" w:space="0" w:color="auto"/>
            </w:tcBorders>
            <w:shd w:val="clear" w:color="000000" w:fill="FFFFFF"/>
            <w:vAlign w:val="center"/>
            <w:hideMark/>
          </w:tcPr>
          <w:p w14:paraId="3F7AAE3D"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PQRS</w:t>
            </w:r>
          </w:p>
        </w:tc>
        <w:tc>
          <w:tcPr>
            <w:tcW w:w="648" w:type="pct"/>
            <w:tcBorders>
              <w:top w:val="nil"/>
              <w:left w:val="nil"/>
              <w:bottom w:val="single" w:sz="4" w:space="0" w:color="auto"/>
              <w:right w:val="single" w:sz="4" w:space="0" w:color="auto"/>
            </w:tcBorders>
            <w:shd w:val="clear" w:color="000000" w:fill="FFFFFF"/>
            <w:vAlign w:val="center"/>
            <w:hideMark/>
          </w:tcPr>
          <w:p w14:paraId="607B27B6"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Producto no Conforme</w:t>
            </w:r>
          </w:p>
        </w:tc>
        <w:tc>
          <w:tcPr>
            <w:tcW w:w="442" w:type="pct"/>
            <w:tcBorders>
              <w:top w:val="nil"/>
              <w:left w:val="nil"/>
              <w:bottom w:val="single" w:sz="4" w:space="0" w:color="auto"/>
              <w:right w:val="single" w:sz="4" w:space="0" w:color="auto"/>
            </w:tcBorders>
            <w:shd w:val="clear" w:color="000000" w:fill="FFFFFF"/>
            <w:vAlign w:val="center"/>
            <w:hideMark/>
          </w:tcPr>
          <w:p w14:paraId="6FAF4AE1"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Cerrada</w:t>
            </w:r>
          </w:p>
        </w:tc>
      </w:tr>
      <w:tr w:rsidR="0027335E" w:rsidRPr="00E30126" w14:paraId="2F6C7ADD" w14:textId="77777777" w:rsidTr="00E30126">
        <w:trPr>
          <w:trHeight w:val="831"/>
        </w:trPr>
        <w:tc>
          <w:tcPr>
            <w:tcW w:w="197" w:type="pct"/>
            <w:tcBorders>
              <w:top w:val="nil"/>
              <w:left w:val="single" w:sz="4" w:space="0" w:color="auto"/>
              <w:bottom w:val="single" w:sz="4" w:space="0" w:color="auto"/>
              <w:right w:val="single" w:sz="4" w:space="0" w:color="auto"/>
            </w:tcBorders>
            <w:shd w:val="clear" w:color="000000" w:fill="FFFFFF"/>
            <w:vAlign w:val="center"/>
            <w:hideMark/>
          </w:tcPr>
          <w:p w14:paraId="3851DE6C"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8</w:t>
            </w:r>
          </w:p>
        </w:tc>
        <w:tc>
          <w:tcPr>
            <w:tcW w:w="569" w:type="pct"/>
            <w:tcBorders>
              <w:top w:val="nil"/>
              <w:left w:val="nil"/>
              <w:bottom w:val="single" w:sz="4" w:space="0" w:color="auto"/>
              <w:right w:val="single" w:sz="4" w:space="0" w:color="auto"/>
            </w:tcBorders>
            <w:shd w:val="clear" w:color="000000" w:fill="FFFFFF"/>
            <w:vAlign w:val="center"/>
            <w:hideMark/>
          </w:tcPr>
          <w:p w14:paraId="37CEAA0E"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9243</w:t>
            </w:r>
          </w:p>
        </w:tc>
        <w:tc>
          <w:tcPr>
            <w:tcW w:w="2101" w:type="pct"/>
            <w:tcBorders>
              <w:top w:val="nil"/>
              <w:left w:val="nil"/>
              <w:bottom w:val="single" w:sz="4" w:space="0" w:color="auto"/>
              <w:right w:val="single" w:sz="4" w:space="0" w:color="auto"/>
            </w:tcBorders>
            <w:shd w:val="clear" w:color="000000" w:fill="FFFFFF"/>
            <w:vAlign w:val="center"/>
            <w:hideMark/>
          </w:tcPr>
          <w:p w14:paraId="0E5EA63E" w14:textId="06ACF982" w:rsidR="0027335E" w:rsidRPr="00E30126" w:rsidRDefault="008B65BF">
            <w:pPr>
              <w:rPr>
                <w:rFonts w:ascii="Arial" w:hAnsi="Arial" w:cs="Arial"/>
                <w:color w:val="000000"/>
                <w:sz w:val="18"/>
                <w:szCs w:val="18"/>
              </w:rPr>
            </w:pPr>
            <w:r>
              <w:rPr>
                <w:rFonts w:ascii="Arial" w:hAnsi="Arial" w:cs="Arial"/>
                <w:color w:val="000000"/>
                <w:sz w:val="18"/>
                <w:szCs w:val="18"/>
              </w:rPr>
              <w:t>ADMINISTRACIÓN</w:t>
            </w:r>
            <w:r w:rsidR="0027335E" w:rsidRPr="00E30126">
              <w:rPr>
                <w:rFonts w:ascii="Arial" w:hAnsi="Arial" w:cs="Arial"/>
                <w:color w:val="000000"/>
                <w:sz w:val="18"/>
                <w:szCs w:val="18"/>
              </w:rPr>
              <w:t xml:space="preserve"> DE LA CARRERA JUDICIAL</w:t>
            </w:r>
          </w:p>
        </w:tc>
        <w:tc>
          <w:tcPr>
            <w:tcW w:w="1043" w:type="pct"/>
            <w:tcBorders>
              <w:top w:val="nil"/>
              <w:left w:val="nil"/>
              <w:bottom w:val="single" w:sz="4" w:space="0" w:color="auto"/>
              <w:right w:val="single" w:sz="4" w:space="0" w:color="auto"/>
            </w:tcBorders>
            <w:shd w:val="clear" w:color="000000" w:fill="FFFFFF"/>
            <w:vAlign w:val="center"/>
            <w:hideMark/>
          </w:tcPr>
          <w:p w14:paraId="601C531E" w14:textId="408C8ABB" w:rsidR="0027335E" w:rsidRPr="00E30126" w:rsidRDefault="00EB14A8">
            <w:pPr>
              <w:rPr>
                <w:rFonts w:ascii="Arial" w:hAnsi="Arial" w:cs="Arial"/>
                <w:color w:val="000000"/>
                <w:sz w:val="18"/>
                <w:szCs w:val="18"/>
              </w:rPr>
            </w:pPr>
            <w:r w:rsidRPr="00E30126">
              <w:rPr>
                <w:rFonts w:ascii="Arial" w:hAnsi="Arial" w:cs="Arial"/>
                <w:color w:val="000000"/>
                <w:sz w:val="18"/>
                <w:szCs w:val="18"/>
              </w:rPr>
              <w:t>Autoevaluación</w:t>
            </w:r>
          </w:p>
        </w:tc>
        <w:tc>
          <w:tcPr>
            <w:tcW w:w="648" w:type="pct"/>
            <w:tcBorders>
              <w:top w:val="nil"/>
              <w:left w:val="nil"/>
              <w:bottom w:val="single" w:sz="4" w:space="0" w:color="auto"/>
              <w:right w:val="single" w:sz="4" w:space="0" w:color="auto"/>
            </w:tcBorders>
            <w:shd w:val="clear" w:color="000000" w:fill="FFFFFF"/>
            <w:vAlign w:val="center"/>
            <w:hideMark/>
          </w:tcPr>
          <w:p w14:paraId="39AD8163"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Producto no Conforme</w:t>
            </w:r>
          </w:p>
        </w:tc>
        <w:tc>
          <w:tcPr>
            <w:tcW w:w="442" w:type="pct"/>
            <w:tcBorders>
              <w:top w:val="nil"/>
              <w:left w:val="nil"/>
              <w:bottom w:val="single" w:sz="4" w:space="0" w:color="auto"/>
              <w:right w:val="single" w:sz="4" w:space="0" w:color="auto"/>
            </w:tcBorders>
            <w:shd w:val="clear" w:color="000000" w:fill="FFFFFF"/>
            <w:vAlign w:val="center"/>
            <w:hideMark/>
          </w:tcPr>
          <w:p w14:paraId="5049847C"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Cerrada</w:t>
            </w:r>
          </w:p>
        </w:tc>
      </w:tr>
      <w:tr w:rsidR="0027335E" w:rsidRPr="00E30126" w14:paraId="571155CA" w14:textId="77777777" w:rsidTr="00E30126">
        <w:trPr>
          <w:trHeight w:val="843"/>
        </w:trPr>
        <w:tc>
          <w:tcPr>
            <w:tcW w:w="197" w:type="pct"/>
            <w:tcBorders>
              <w:top w:val="nil"/>
              <w:left w:val="single" w:sz="4" w:space="0" w:color="auto"/>
              <w:bottom w:val="single" w:sz="4" w:space="0" w:color="auto"/>
              <w:right w:val="single" w:sz="4" w:space="0" w:color="auto"/>
            </w:tcBorders>
            <w:shd w:val="clear" w:color="000000" w:fill="FFFFFF"/>
            <w:vAlign w:val="center"/>
            <w:hideMark/>
          </w:tcPr>
          <w:p w14:paraId="6FB246C0"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9</w:t>
            </w:r>
          </w:p>
        </w:tc>
        <w:tc>
          <w:tcPr>
            <w:tcW w:w="569" w:type="pct"/>
            <w:tcBorders>
              <w:top w:val="nil"/>
              <w:left w:val="nil"/>
              <w:bottom w:val="single" w:sz="4" w:space="0" w:color="auto"/>
              <w:right w:val="single" w:sz="4" w:space="0" w:color="auto"/>
            </w:tcBorders>
            <w:shd w:val="clear" w:color="000000" w:fill="FFFFFF"/>
            <w:vAlign w:val="center"/>
            <w:hideMark/>
          </w:tcPr>
          <w:p w14:paraId="2551251E"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9244</w:t>
            </w:r>
          </w:p>
        </w:tc>
        <w:tc>
          <w:tcPr>
            <w:tcW w:w="2101" w:type="pct"/>
            <w:tcBorders>
              <w:top w:val="nil"/>
              <w:left w:val="nil"/>
              <w:bottom w:val="single" w:sz="4" w:space="0" w:color="auto"/>
              <w:right w:val="single" w:sz="4" w:space="0" w:color="auto"/>
            </w:tcBorders>
            <w:shd w:val="clear" w:color="000000" w:fill="FFFFFF"/>
            <w:vAlign w:val="center"/>
            <w:hideMark/>
          </w:tcPr>
          <w:p w14:paraId="3509C2FF" w14:textId="7456ED50" w:rsidR="0027335E" w:rsidRPr="00E30126" w:rsidRDefault="008B65BF">
            <w:pPr>
              <w:rPr>
                <w:rFonts w:ascii="Arial" w:hAnsi="Arial" w:cs="Arial"/>
                <w:color w:val="000000"/>
                <w:sz w:val="18"/>
                <w:szCs w:val="18"/>
              </w:rPr>
            </w:pPr>
            <w:r>
              <w:rPr>
                <w:rFonts w:ascii="Arial" w:hAnsi="Arial" w:cs="Arial"/>
                <w:color w:val="000000"/>
                <w:sz w:val="18"/>
                <w:szCs w:val="18"/>
              </w:rPr>
              <w:t>ADMINISTRACIÓN</w:t>
            </w:r>
            <w:r w:rsidR="0027335E" w:rsidRPr="00E30126">
              <w:rPr>
                <w:rFonts w:ascii="Arial" w:hAnsi="Arial" w:cs="Arial"/>
                <w:color w:val="000000"/>
                <w:sz w:val="18"/>
                <w:szCs w:val="18"/>
              </w:rPr>
              <w:t xml:space="preserve"> DE LA CARRERA JUDICIAL</w:t>
            </w:r>
          </w:p>
        </w:tc>
        <w:tc>
          <w:tcPr>
            <w:tcW w:w="1043" w:type="pct"/>
            <w:tcBorders>
              <w:top w:val="nil"/>
              <w:left w:val="nil"/>
              <w:bottom w:val="single" w:sz="4" w:space="0" w:color="auto"/>
              <w:right w:val="single" w:sz="4" w:space="0" w:color="auto"/>
            </w:tcBorders>
            <w:shd w:val="clear" w:color="000000" w:fill="FFFFFF"/>
            <w:vAlign w:val="center"/>
            <w:hideMark/>
          </w:tcPr>
          <w:p w14:paraId="528A74F8" w14:textId="6D277F54" w:rsidR="0027335E" w:rsidRPr="00E30126" w:rsidRDefault="00EB14A8">
            <w:pPr>
              <w:rPr>
                <w:rFonts w:ascii="Arial" w:hAnsi="Arial" w:cs="Arial"/>
                <w:color w:val="000000"/>
                <w:sz w:val="18"/>
                <w:szCs w:val="18"/>
              </w:rPr>
            </w:pPr>
            <w:r w:rsidRPr="00E30126">
              <w:rPr>
                <w:rFonts w:ascii="Arial" w:hAnsi="Arial" w:cs="Arial"/>
                <w:color w:val="000000"/>
                <w:sz w:val="18"/>
                <w:szCs w:val="18"/>
              </w:rPr>
              <w:t>Autoevaluación</w:t>
            </w:r>
          </w:p>
        </w:tc>
        <w:tc>
          <w:tcPr>
            <w:tcW w:w="648" w:type="pct"/>
            <w:tcBorders>
              <w:top w:val="nil"/>
              <w:left w:val="nil"/>
              <w:bottom w:val="single" w:sz="4" w:space="0" w:color="auto"/>
              <w:right w:val="single" w:sz="4" w:space="0" w:color="auto"/>
            </w:tcBorders>
            <w:shd w:val="clear" w:color="000000" w:fill="FFFFFF"/>
            <w:vAlign w:val="center"/>
            <w:hideMark/>
          </w:tcPr>
          <w:p w14:paraId="24B6411C"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Producto no Conforme</w:t>
            </w:r>
          </w:p>
        </w:tc>
        <w:tc>
          <w:tcPr>
            <w:tcW w:w="442" w:type="pct"/>
            <w:tcBorders>
              <w:top w:val="nil"/>
              <w:left w:val="nil"/>
              <w:bottom w:val="single" w:sz="4" w:space="0" w:color="auto"/>
              <w:right w:val="single" w:sz="4" w:space="0" w:color="auto"/>
            </w:tcBorders>
            <w:shd w:val="clear" w:color="000000" w:fill="FFFFFF"/>
            <w:vAlign w:val="center"/>
            <w:hideMark/>
          </w:tcPr>
          <w:p w14:paraId="7EECA20A"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Cerrada</w:t>
            </w:r>
          </w:p>
        </w:tc>
      </w:tr>
      <w:tr w:rsidR="0027335E" w:rsidRPr="00E30126" w14:paraId="33282C79" w14:textId="77777777" w:rsidTr="00E30126">
        <w:trPr>
          <w:trHeight w:val="841"/>
        </w:trPr>
        <w:tc>
          <w:tcPr>
            <w:tcW w:w="197" w:type="pct"/>
            <w:tcBorders>
              <w:top w:val="nil"/>
              <w:left w:val="single" w:sz="4" w:space="0" w:color="auto"/>
              <w:bottom w:val="single" w:sz="4" w:space="0" w:color="auto"/>
              <w:right w:val="single" w:sz="4" w:space="0" w:color="auto"/>
            </w:tcBorders>
            <w:shd w:val="clear" w:color="000000" w:fill="FFFFFF"/>
            <w:vAlign w:val="center"/>
            <w:hideMark/>
          </w:tcPr>
          <w:p w14:paraId="4F14FF79"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10</w:t>
            </w:r>
          </w:p>
        </w:tc>
        <w:tc>
          <w:tcPr>
            <w:tcW w:w="569" w:type="pct"/>
            <w:tcBorders>
              <w:top w:val="nil"/>
              <w:left w:val="nil"/>
              <w:bottom w:val="single" w:sz="4" w:space="0" w:color="auto"/>
              <w:right w:val="single" w:sz="4" w:space="0" w:color="auto"/>
            </w:tcBorders>
            <w:shd w:val="clear" w:color="000000" w:fill="FFFFFF"/>
            <w:vAlign w:val="center"/>
            <w:hideMark/>
          </w:tcPr>
          <w:p w14:paraId="73999DAB"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9256</w:t>
            </w:r>
          </w:p>
        </w:tc>
        <w:tc>
          <w:tcPr>
            <w:tcW w:w="2101" w:type="pct"/>
            <w:tcBorders>
              <w:top w:val="nil"/>
              <w:left w:val="nil"/>
              <w:bottom w:val="single" w:sz="4" w:space="0" w:color="auto"/>
              <w:right w:val="single" w:sz="4" w:space="0" w:color="auto"/>
            </w:tcBorders>
            <w:shd w:val="clear" w:color="000000" w:fill="FFFFFF"/>
            <w:vAlign w:val="center"/>
            <w:hideMark/>
          </w:tcPr>
          <w:p w14:paraId="6742ABB8" w14:textId="7D1DCC9F" w:rsidR="0027335E" w:rsidRPr="00E30126" w:rsidRDefault="008B65BF">
            <w:pPr>
              <w:rPr>
                <w:rFonts w:ascii="Arial" w:hAnsi="Arial" w:cs="Arial"/>
                <w:color w:val="000000"/>
                <w:sz w:val="18"/>
                <w:szCs w:val="18"/>
              </w:rPr>
            </w:pPr>
            <w:r>
              <w:rPr>
                <w:rFonts w:ascii="Arial" w:hAnsi="Arial" w:cs="Arial"/>
                <w:color w:val="000000"/>
                <w:sz w:val="18"/>
                <w:szCs w:val="18"/>
              </w:rPr>
              <w:t>ADMINISTRACIÓN</w:t>
            </w:r>
            <w:r w:rsidR="0027335E" w:rsidRPr="00E30126">
              <w:rPr>
                <w:rFonts w:ascii="Arial" w:hAnsi="Arial" w:cs="Arial"/>
                <w:color w:val="000000"/>
                <w:sz w:val="18"/>
                <w:szCs w:val="18"/>
              </w:rPr>
              <w:t xml:space="preserve"> DE LA CARRERA JUDICIAL</w:t>
            </w:r>
          </w:p>
        </w:tc>
        <w:tc>
          <w:tcPr>
            <w:tcW w:w="1043" w:type="pct"/>
            <w:tcBorders>
              <w:top w:val="nil"/>
              <w:left w:val="nil"/>
              <w:bottom w:val="single" w:sz="4" w:space="0" w:color="auto"/>
              <w:right w:val="single" w:sz="4" w:space="0" w:color="auto"/>
            </w:tcBorders>
            <w:shd w:val="clear" w:color="000000" w:fill="FFFFFF"/>
            <w:vAlign w:val="center"/>
            <w:hideMark/>
          </w:tcPr>
          <w:p w14:paraId="03C2A2C4" w14:textId="5A97FAF5" w:rsidR="0027335E" w:rsidRPr="00E30126" w:rsidRDefault="00EB14A8">
            <w:pPr>
              <w:rPr>
                <w:rFonts w:ascii="Arial" w:hAnsi="Arial" w:cs="Arial"/>
                <w:color w:val="000000"/>
                <w:sz w:val="18"/>
                <w:szCs w:val="18"/>
              </w:rPr>
            </w:pPr>
            <w:r w:rsidRPr="00E30126">
              <w:rPr>
                <w:rFonts w:ascii="Arial" w:hAnsi="Arial" w:cs="Arial"/>
                <w:color w:val="000000"/>
                <w:sz w:val="18"/>
                <w:szCs w:val="18"/>
              </w:rPr>
              <w:t>Autoevaluación</w:t>
            </w:r>
          </w:p>
        </w:tc>
        <w:tc>
          <w:tcPr>
            <w:tcW w:w="648" w:type="pct"/>
            <w:tcBorders>
              <w:top w:val="nil"/>
              <w:left w:val="nil"/>
              <w:bottom w:val="single" w:sz="4" w:space="0" w:color="auto"/>
              <w:right w:val="single" w:sz="4" w:space="0" w:color="auto"/>
            </w:tcBorders>
            <w:shd w:val="clear" w:color="000000" w:fill="FFFFFF"/>
            <w:vAlign w:val="center"/>
            <w:hideMark/>
          </w:tcPr>
          <w:p w14:paraId="5CEAE26A"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Producto no Conforme</w:t>
            </w:r>
          </w:p>
        </w:tc>
        <w:tc>
          <w:tcPr>
            <w:tcW w:w="442" w:type="pct"/>
            <w:tcBorders>
              <w:top w:val="nil"/>
              <w:left w:val="nil"/>
              <w:bottom w:val="single" w:sz="4" w:space="0" w:color="auto"/>
              <w:right w:val="single" w:sz="4" w:space="0" w:color="auto"/>
            </w:tcBorders>
            <w:shd w:val="clear" w:color="000000" w:fill="FFFFFF"/>
            <w:vAlign w:val="center"/>
            <w:hideMark/>
          </w:tcPr>
          <w:p w14:paraId="39FCD29A"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Cerrada</w:t>
            </w:r>
          </w:p>
        </w:tc>
      </w:tr>
      <w:tr w:rsidR="0027335E" w:rsidRPr="00E30126" w14:paraId="44B4C882" w14:textId="77777777" w:rsidTr="00B01519">
        <w:trPr>
          <w:trHeight w:val="839"/>
        </w:trPr>
        <w:tc>
          <w:tcPr>
            <w:tcW w:w="197" w:type="pct"/>
            <w:tcBorders>
              <w:top w:val="nil"/>
              <w:left w:val="single" w:sz="4" w:space="0" w:color="auto"/>
              <w:bottom w:val="single" w:sz="4" w:space="0" w:color="auto"/>
              <w:right w:val="single" w:sz="4" w:space="0" w:color="auto"/>
            </w:tcBorders>
            <w:shd w:val="clear" w:color="000000" w:fill="FFFFFF"/>
            <w:vAlign w:val="center"/>
            <w:hideMark/>
          </w:tcPr>
          <w:p w14:paraId="273EDF39"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11</w:t>
            </w:r>
          </w:p>
        </w:tc>
        <w:tc>
          <w:tcPr>
            <w:tcW w:w="569" w:type="pct"/>
            <w:tcBorders>
              <w:top w:val="nil"/>
              <w:left w:val="nil"/>
              <w:bottom w:val="single" w:sz="4" w:space="0" w:color="auto"/>
              <w:right w:val="single" w:sz="4" w:space="0" w:color="auto"/>
            </w:tcBorders>
            <w:shd w:val="clear" w:color="000000" w:fill="FFFFFF"/>
            <w:vAlign w:val="center"/>
            <w:hideMark/>
          </w:tcPr>
          <w:p w14:paraId="32064934"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9257</w:t>
            </w:r>
          </w:p>
        </w:tc>
        <w:tc>
          <w:tcPr>
            <w:tcW w:w="2101" w:type="pct"/>
            <w:tcBorders>
              <w:top w:val="nil"/>
              <w:left w:val="nil"/>
              <w:bottom w:val="single" w:sz="4" w:space="0" w:color="auto"/>
              <w:right w:val="single" w:sz="4" w:space="0" w:color="auto"/>
            </w:tcBorders>
            <w:shd w:val="clear" w:color="000000" w:fill="FFFFFF"/>
            <w:vAlign w:val="center"/>
            <w:hideMark/>
          </w:tcPr>
          <w:p w14:paraId="36330BE9" w14:textId="5ECBC9B7" w:rsidR="0027335E" w:rsidRPr="00E30126" w:rsidRDefault="008B65BF">
            <w:pPr>
              <w:rPr>
                <w:rFonts w:ascii="Arial" w:hAnsi="Arial" w:cs="Arial"/>
                <w:color w:val="000000"/>
                <w:sz w:val="18"/>
                <w:szCs w:val="18"/>
              </w:rPr>
            </w:pPr>
            <w:r>
              <w:rPr>
                <w:rFonts w:ascii="Arial" w:hAnsi="Arial" w:cs="Arial"/>
                <w:color w:val="000000"/>
                <w:sz w:val="18"/>
                <w:szCs w:val="18"/>
              </w:rPr>
              <w:t>ADMINISTRACIÓN</w:t>
            </w:r>
            <w:r w:rsidR="0027335E" w:rsidRPr="00E30126">
              <w:rPr>
                <w:rFonts w:ascii="Arial" w:hAnsi="Arial" w:cs="Arial"/>
                <w:color w:val="000000"/>
                <w:sz w:val="18"/>
                <w:szCs w:val="18"/>
              </w:rPr>
              <w:t xml:space="preserve"> DE LA CARRERA JUDICIAL</w:t>
            </w:r>
          </w:p>
        </w:tc>
        <w:tc>
          <w:tcPr>
            <w:tcW w:w="1043" w:type="pct"/>
            <w:tcBorders>
              <w:top w:val="nil"/>
              <w:left w:val="nil"/>
              <w:bottom w:val="single" w:sz="4" w:space="0" w:color="auto"/>
              <w:right w:val="single" w:sz="4" w:space="0" w:color="auto"/>
            </w:tcBorders>
            <w:shd w:val="clear" w:color="000000" w:fill="FFFFFF"/>
            <w:vAlign w:val="center"/>
            <w:hideMark/>
          </w:tcPr>
          <w:p w14:paraId="5F5CB013" w14:textId="34E438EB" w:rsidR="0027335E" w:rsidRPr="00E30126" w:rsidRDefault="00EB14A8">
            <w:pPr>
              <w:rPr>
                <w:rFonts w:ascii="Arial" w:hAnsi="Arial" w:cs="Arial"/>
                <w:color w:val="000000"/>
                <w:sz w:val="18"/>
                <w:szCs w:val="18"/>
              </w:rPr>
            </w:pPr>
            <w:r w:rsidRPr="00E30126">
              <w:rPr>
                <w:rFonts w:ascii="Arial" w:hAnsi="Arial" w:cs="Arial"/>
                <w:color w:val="000000"/>
                <w:sz w:val="18"/>
                <w:szCs w:val="18"/>
              </w:rPr>
              <w:t>Autoevaluación</w:t>
            </w:r>
          </w:p>
        </w:tc>
        <w:tc>
          <w:tcPr>
            <w:tcW w:w="648" w:type="pct"/>
            <w:tcBorders>
              <w:top w:val="nil"/>
              <w:left w:val="nil"/>
              <w:bottom w:val="single" w:sz="4" w:space="0" w:color="auto"/>
              <w:right w:val="single" w:sz="4" w:space="0" w:color="auto"/>
            </w:tcBorders>
            <w:shd w:val="clear" w:color="000000" w:fill="FFFFFF"/>
            <w:vAlign w:val="center"/>
            <w:hideMark/>
          </w:tcPr>
          <w:p w14:paraId="01DBBF38"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Producto no Conforme</w:t>
            </w:r>
          </w:p>
        </w:tc>
        <w:tc>
          <w:tcPr>
            <w:tcW w:w="442" w:type="pct"/>
            <w:tcBorders>
              <w:top w:val="nil"/>
              <w:left w:val="nil"/>
              <w:bottom w:val="single" w:sz="4" w:space="0" w:color="auto"/>
              <w:right w:val="single" w:sz="4" w:space="0" w:color="auto"/>
            </w:tcBorders>
            <w:shd w:val="clear" w:color="000000" w:fill="FFFFFF"/>
            <w:vAlign w:val="center"/>
            <w:hideMark/>
          </w:tcPr>
          <w:p w14:paraId="6643738D"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Cerrada</w:t>
            </w:r>
          </w:p>
        </w:tc>
      </w:tr>
      <w:tr w:rsidR="0027335E" w:rsidRPr="00E30126" w14:paraId="2DCD8FAD" w14:textId="77777777" w:rsidTr="00B01519">
        <w:trPr>
          <w:trHeight w:val="837"/>
        </w:trPr>
        <w:tc>
          <w:tcPr>
            <w:tcW w:w="197" w:type="pct"/>
            <w:tcBorders>
              <w:top w:val="nil"/>
              <w:left w:val="single" w:sz="4" w:space="0" w:color="auto"/>
              <w:bottom w:val="single" w:sz="4" w:space="0" w:color="auto"/>
              <w:right w:val="single" w:sz="4" w:space="0" w:color="auto"/>
            </w:tcBorders>
            <w:shd w:val="clear" w:color="000000" w:fill="FFFFFF"/>
            <w:vAlign w:val="center"/>
            <w:hideMark/>
          </w:tcPr>
          <w:p w14:paraId="667CFD5D"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12</w:t>
            </w:r>
          </w:p>
        </w:tc>
        <w:tc>
          <w:tcPr>
            <w:tcW w:w="569" w:type="pct"/>
            <w:tcBorders>
              <w:top w:val="nil"/>
              <w:left w:val="nil"/>
              <w:bottom w:val="single" w:sz="4" w:space="0" w:color="auto"/>
              <w:right w:val="single" w:sz="4" w:space="0" w:color="auto"/>
            </w:tcBorders>
            <w:shd w:val="clear" w:color="000000" w:fill="FFFFFF"/>
            <w:vAlign w:val="center"/>
            <w:hideMark/>
          </w:tcPr>
          <w:p w14:paraId="6410C654"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9258</w:t>
            </w:r>
          </w:p>
        </w:tc>
        <w:tc>
          <w:tcPr>
            <w:tcW w:w="2101" w:type="pct"/>
            <w:tcBorders>
              <w:top w:val="nil"/>
              <w:left w:val="nil"/>
              <w:bottom w:val="single" w:sz="4" w:space="0" w:color="auto"/>
              <w:right w:val="single" w:sz="4" w:space="0" w:color="auto"/>
            </w:tcBorders>
            <w:shd w:val="clear" w:color="000000" w:fill="FFFFFF"/>
            <w:vAlign w:val="center"/>
            <w:hideMark/>
          </w:tcPr>
          <w:p w14:paraId="729573C8" w14:textId="4D5BC540" w:rsidR="0027335E" w:rsidRPr="00E30126" w:rsidRDefault="008B65BF">
            <w:pPr>
              <w:rPr>
                <w:rFonts w:ascii="Arial" w:hAnsi="Arial" w:cs="Arial"/>
                <w:color w:val="000000"/>
                <w:sz w:val="18"/>
                <w:szCs w:val="18"/>
              </w:rPr>
            </w:pPr>
            <w:r>
              <w:rPr>
                <w:rFonts w:ascii="Arial" w:hAnsi="Arial" w:cs="Arial"/>
                <w:color w:val="000000"/>
                <w:sz w:val="18"/>
                <w:szCs w:val="18"/>
              </w:rPr>
              <w:t>ADMINISTRACIÓN</w:t>
            </w:r>
            <w:r w:rsidR="0027335E" w:rsidRPr="00E30126">
              <w:rPr>
                <w:rFonts w:ascii="Arial" w:hAnsi="Arial" w:cs="Arial"/>
                <w:color w:val="000000"/>
                <w:sz w:val="18"/>
                <w:szCs w:val="18"/>
              </w:rPr>
              <w:t xml:space="preserve"> DE LA CARRERA JUDICIAL</w:t>
            </w:r>
          </w:p>
        </w:tc>
        <w:tc>
          <w:tcPr>
            <w:tcW w:w="1043" w:type="pct"/>
            <w:tcBorders>
              <w:top w:val="nil"/>
              <w:left w:val="nil"/>
              <w:bottom w:val="single" w:sz="4" w:space="0" w:color="auto"/>
              <w:right w:val="single" w:sz="4" w:space="0" w:color="auto"/>
            </w:tcBorders>
            <w:shd w:val="clear" w:color="000000" w:fill="FFFFFF"/>
            <w:vAlign w:val="center"/>
            <w:hideMark/>
          </w:tcPr>
          <w:p w14:paraId="6A87B5BE" w14:textId="6B4B4645" w:rsidR="0027335E" w:rsidRPr="00E30126" w:rsidRDefault="00EB14A8">
            <w:pPr>
              <w:rPr>
                <w:rFonts w:ascii="Arial" w:hAnsi="Arial" w:cs="Arial"/>
                <w:color w:val="000000"/>
                <w:sz w:val="18"/>
                <w:szCs w:val="18"/>
              </w:rPr>
            </w:pPr>
            <w:r w:rsidRPr="00E30126">
              <w:rPr>
                <w:rFonts w:ascii="Arial" w:hAnsi="Arial" w:cs="Arial"/>
                <w:color w:val="000000"/>
                <w:sz w:val="18"/>
                <w:szCs w:val="18"/>
              </w:rPr>
              <w:t>Autoevaluación</w:t>
            </w:r>
          </w:p>
        </w:tc>
        <w:tc>
          <w:tcPr>
            <w:tcW w:w="648" w:type="pct"/>
            <w:tcBorders>
              <w:top w:val="nil"/>
              <w:left w:val="nil"/>
              <w:bottom w:val="single" w:sz="4" w:space="0" w:color="auto"/>
              <w:right w:val="single" w:sz="4" w:space="0" w:color="auto"/>
            </w:tcBorders>
            <w:shd w:val="clear" w:color="000000" w:fill="FFFFFF"/>
            <w:vAlign w:val="center"/>
            <w:hideMark/>
          </w:tcPr>
          <w:p w14:paraId="73541E0D"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Producto no Conforme</w:t>
            </w:r>
          </w:p>
        </w:tc>
        <w:tc>
          <w:tcPr>
            <w:tcW w:w="442" w:type="pct"/>
            <w:tcBorders>
              <w:top w:val="nil"/>
              <w:left w:val="nil"/>
              <w:bottom w:val="single" w:sz="4" w:space="0" w:color="auto"/>
              <w:right w:val="single" w:sz="4" w:space="0" w:color="auto"/>
            </w:tcBorders>
            <w:shd w:val="clear" w:color="000000" w:fill="FFFFFF"/>
            <w:vAlign w:val="center"/>
            <w:hideMark/>
          </w:tcPr>
          <w:p w14:paraId="7D11C55E"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Cerrada</w:t>
            </w:r>
          </w:p>
        </w:tc>
      </w:tr>
      <w:tr w:rsidR="0027335E" w:rsidRPr="00E30126" w14:paraId="7D2EFA3D" w14:textId="77777777" w:rsidTr="00B01519">
        <w:trPr>
          <w:trHeight w:val="849"/>
        </w:trPr>
        <w:tc>
          <w:tcPr>
            <w:tcW w:w="197" w:type="pct"/>
            <w:tcBorders>
              <w:top w:val="nil"/>
              <w:left w:val="single" w:sz="4" w:space="0" w:color="auto"/>
              <w:bottom w:val="single" w:sz="4" w:space="0" w:color="auto"/>
              <w:right w:val="single" w:sz="4" w:space="0" w:color="auto"/>
            </w:tcBorders>
            <w:shd w:val="clear" w:color="000000" w:fill="FFFFFF"/>
            <w:vAlign w:val="center"/>
            <w:hideMark/>
          </w:tcPr>
          <w:p w14:paraId="420DA24F"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18</w:t>
            </w:r>
          </w:p>
        </w:tc>
        <w:tc>
          <w:tcPr>
            <w:tcW w:w="569" w:type="pct"/>
            <w:tcBorders>
              <w:top w:val="nil"/>
              <w:left w:val="nil"/>
              <w:bottom w:val="single" w:sz="4" w:space="0" w:color="auto"/>
              <w:right w:val="single" w:sz="4" w:space="0" w:color="auto"/>
            </w:tcBorders>
            <w:shd w:val="clear" w:color="000000" w:fill="FFFFFF"/>
            <w:vAlign w:val="center"/>
            <w:hideMark/>
          </w:tcPr>
          <w:p w14:paraId="20188EF6"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9351</w:t>
            </w:r>
          </w:p>
        </w:tc>
        <w:tc>
          <w:tcPr>
            <w:tcW w:w="2101" w:type="pct"/>
            <w:tcBorders>
              <w:top w:val="nil"/>
              <w:left w:val="nil"/>
              <w:bottom w:val="single" w:sz="4" w:space="0" w:color="auto"/>
              <w:right w:val="single" w:sz="4" w:space="0" w:color="auto"/>
            </w:tcBorders>
            <w:shd w:val="clear" w:color="000000" w:fill="FFFFFF"/>
            <w:vAlign w:val="center"/>
            <w:hideMark/>
          </w:tcPr>
          <w:p w14:paraId="69313A2C" w14:textId="419E2575" w:rsidR="0027335E" w:rsidRPr="00E30126" w:rsidRDefault="008B65BF">
            <w:pPr>
              <w:rPr>
                <w:rFonts w:ascii="Arial" w:hAnsi="Arial" w:cs="Arial"/>
                <w:color w:val="000000"/>
                <w:sz w:val="18"/>
                <w:szCs w:val="18"/>
              </w:rPr>
            </w:pPr>
            <w:r>
              <w:rPr>
                <w:rFonts w:ascii="Arial" w:hAnsi="Arial" w:cs="Arial"/>
                <w:color w:val="000000"/>
                <w:sz w:val="18"/>
                <w:szCs w:val="18"/>
              </w:rPr>
              <w:t>ADMINISTRACIÓN</w:t>
            </w:r>
            <w:r w:rsidR="0027335E" w:rsidRPr="00E30126">
              <w:rPr>
                <w:rFonts w:ascii="Arial" w:hAnsi="Arial" w:cs="Arial"/>
                <w:color w:val="000000"/>
                <w:sz w:val="18"/>
                <w:szCs w:val="18"/>
              </w:rPr>
              <w:t xml:space="preserve"> DE LA CARRERA JUDICIAL</w:t>
            </w:r>
          </w:p>
        </w:tc>
        <w:tc>
          <w:tcPr>
            <w:tcW w:w="1043" w:type="pct"/>
            <w:tcBorders>
              <w:top w:val="nil"/>
              <w:left w:val="nil"/>
              <w:bottom w:val="single" w:sz="4" w:space="0" w:color="auto"/>
              <w:right w:val="single" w:sz="4" w:space="0" w:color="auto"/>
            </w:tcBorders>
            <w:shd w:val="clear" w:color="000000" w:fill="FFFFFF"/>
            <w:vAlign w:val="center"/>
            <w:hideMark/>
          </w:tcPr>
          <w:p w14:paraId="20919CC7"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PQRS</w:t>
            </w:r>
          </w:p>
        </w:tc>
        <w:tc>
          <w:tcPr>
            <w:tcW w:w="648" w:type="pct"/>
            <w:tcBorders>
              <w:top w:val="nil"/>
              <w:left w:val="nil"/>
              <w:bottom w:val="single" w:sz="4" w:space="0" w:color="auto"/>
              <w:right w:val="single" w:sz="4" w:space="0" w:color="auto"/>
            </w:tcBorders>
            <w:shd w:val="clear" w:color="000000" w:fill="FFFFFF"/>
            <w:vAlign w:val="center"/>
            <w:hideMark/>
          </w:tcPr>
          <w:p w14:paraId="0D383C43"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Producto no Conforme</w:t>
            </w:r>
          </w:p>
        </w:tc>
        <w:tc>
          <w:tcPr>
            <w:tcW w:w="442" w:type="pct"/>
            <w:tcBorders>
              <w:top w:val="nil"/>
              <w:left w:val="nil"/>
              <w:bottom w:val="single" w:sz="4" w:space="0" w:color="auto"/>
              <w:right w:val="single" w:sz="4" w:space="0" w:color="auto"/>
            </w:tcBorders>
            <w:shd w:val="clear" w:color="000000" w:fill="FFFFFF"/>
            <w:vAlign w:val="center"/>
            <w:hideMark/>
          </w:tcPr>
          <w:p w14:paraId="416C9222"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Cerrada</w:t>
            </w:r>
          </w:p>
        </w:tc>
      </w:tr>
      <w:tr w:rsidR="0027335E" w:rsidRPr="00E30126" w14:paraId="70866C6C" w14:textId="77777777" w:rsidTr="00B01519">
        <w:trPr>
          <w:trHeight w:val="835"/>
        </w:trPr>
        <w:tc>
          <w:tcPr>
            <w:tcW w:w="197" w:type="pct"/>
            <w:tcBorders>
              <w:top w:val="nil"/>
              <w:left w:val="single" w:sz="4" w:space="0" w:color="auto"/>
              <w:bottom w:val="single" w:sz="4" w:space="0" w:color="auto"/>
              <w:right w:val="single" w:sz="4" w:space="0" w:color="auto"/>
            </w:tcBorders>
            <w:shd w:val="clear" w:color="000000" w:fill="FFFFFF"/>
            <w:vAlign w:val="center"/>
            <w:hideMark/>
          </w:tcPr>
          <w:p w14:paraId="0E42F8D7"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19</w:t>
            </w:r>
          </w:p>
        </w:tc>
        <w:tc>
          <w:tcPr>
            <w:tcW w:w="569" w:type="pct"/>
            <w:tcBorders>
              <w:top w:val="nil"/>
              <w:left w:val="nil"/>
              <w:bottom w:val="single" w:sz="4" w:space="0" w:color="auto"/>
              <w:right w:val="single" w:sz="4" w:space="0" w:color="auto"/>
            </w:tcBorders>
            <w:shd w:val="clear" w:color="000000" w:fill="FFFFFF"/>
            <w:vAlign w:val="center"/>
            <w:hideMark/>
          </w:tcPr>
          <w:p w14:paraId="3A50FB31"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9352</w:t>
            </w:r>
          </w:p>
        </w:tc>
        <w:tc>
          <w:tcPr>
            <w:tcW w:w="2101" w:type="pct"/>
            <w:tcBorders>
              <w:top w:val="nil"/>
              <w:left w:val="nil"/>
              <w:bottom w:val="single" w:sz="4" w:space="0" w:color="auto"/>
              <w:right w:val="single" w:sz="4" w:space="0" w:color="auto"/>
            </w:tcBorders>
            <w:shd w:val="clear" w:color="000000" w:fill="FFFFFF"/>
            <w:vAlign w:val="center"/>
            <w:hideMark/>
          </w:tcPr>
          <w:p w14:paraId="4FC14B49" w14:textId="56BEC493" w:rsidR="0027335E" w:rsidRPr="00E30126" w:rsidRDefault="008B65BF">
            <w:pPr>
              <w:rPr>
                <w:rFonts w:ascii="Arial" w:hAnsi="Arial" w:cs="Arial"/>
                <w:color w:val="000000"/>
                <w:sz w:val="18"/>
                <w:szCs w:val="18"/>
              </w:rPr>
            </w:pPr>
            <w:r>
              <w:rPr>
                <w:rFonts w:ascii="Arial" w:hAnsi="Arial" w:cs="Arial"/>
                <w:color w:val="000000"/>
                <w:sz w:val="18"/>
                <w:szCs w:val="18"/>
              </w:rPr>
              <w:t>ADMINISTRACIÓN</w:t>
            </w:r>
            <w:r w:rsidR="0027335E" w:rsidRPr="00E30126">
              <w:rPr>
                <w:rFonts w:ascii="Arial" w:hAnsi="Arial" w:cs="Arial"/>
                <w:color w:val="000000"/>
                <w:sz w:val="18"/>
                <w:szCs w:val="18"/>
              </w:rPr>
              <w:t xml:space="preserve"> DE LA CARRERA JUDICIAL</w:t>
            </w:r>
          </w:p>
        </w:tc>
        <w:tc>
          <w:tcPr>
            <w:tcW w:w="1043" w:type="pct"/>
            <w:tcBorders>
              <w:top w:val="nil"/>
              <w:left w:val="nil"/>
              <w:bottom w:val="single" w:sz="4" w:space="0" w:color="auto"/>
              <w:right w:val="single" w:sz="4" w:space="0" w:color="auto"/>
            </w:tcBorders>
            <w:shd w:val="clear" w:color="000000" w:fill="FFFFFF"/>
            <w:vAlign w:val="center"/>
            <w:hideMark/>
          </w:tcPr>
          <w:p w14:paraId="45720A1C"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PQRS</w:t>
            </w:r>
          </w:p>
        </w:tc>
        <w:tc>
          <w:tcPr>
            <w:tcW w:w="648" w:type="pct"/>
            <w:tcBorders>
              <w:top w:val="nil"/>
              <w:left w:val="nil"/>
              <w:bottom w:val="single" w:sz="4" w:space="0" w:color="auto"/>
              <w:right w:val="single" w:sz="4" w:space="0" w:color="auto"/>
            </w:tcBorders>
            <w:shd w:val="clear" w:color="000000" w:fill="FFFFFF"/>
            <w:vAlign w:val="center"/>
            <w:hideMark/>
          </w:tcPr>
          <w:p w14:paraId="42FA9ECD"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Producto no Conforme</w:t>
            </w:r>
          </w:p>
        </w:tc>
        <w:tc>
          <w:tcPr>
            <w:tcW w:w="442" w:type="pct"/>
            <w:tcBorders>
              <w:top w:val="nil"/>
              <w:left w:val="nil"/>
              <w:bottom w:val="single" w:sz="4" w:space="0" w:color="auto"/>
              <w:right w:val="single" w:sz="4" w:space="0" w:color="auto"/>
            </w:tcBorders>
            <w:shd w:val="clear" w:color="000000" w:fill="FFFFFF"/>
            <w:vAlign w:val="center"/>
            <w:hideMark/>
          </w:tcPr>
          <w:p w14:paraId="23AAF504"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Cerrada</w:t>
            </w:r>
          </w:p>
        </w:tc>
      </w:tr>
      <w:tr w:rsidR="0027335E" w:rsidRPr="00E30126" w14:paraId="44405A1C" w14:textId="77777777" w:rsidTr="00B01519">
        <w:trPr>
          <w:trHeight w:val="845"/>
        </w:trPr>
        <w:tc>
          <w:tcPr>
            <w:tcW w:w="197" w:type="pct"/>
            <w:tcBorders>
              <w:top w:val="nil"/>
              <w:left w:val="single" w:sz="4" w:space="0" w:color="auto"/>
              <w:bottom w:val="single" w:sz="4" w:space="0" w:color="auto"/>
              <w:right w:val="single" w:sz="4" w:space="0" w:color="auto"/>
            </w:tcBorders>
            <w:shd w:val="clear" w:color="000000" w:fill="FFFFFF"/>
            <w:vAlign w:val="center"/>
            <w:hideMark/>
          </w:tcPr>
          <w:p w14:paraId="6FFA607F"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23</w:t>
            </w:r>
          </w:p>
        </w:tc>
        <w:tc>
          <w:tcPr>
            <w:tcW w:w="569" w:type="pct"/>
            <w:tcBorders>
              <w:top w:val="nil"/>
              <w:left w:val="nil"/>
              <w:bottom w:val="single" w:sz="4" w:space="0" w:color="auto"/>
              <w:right w:val="single" w:sz="4" w:space="0" w:color="auto"/>
            </w:tcBorders>
            <w:shd w:val="clear" w:color="000000" w:fill="FFFFFF"/>
            <w:vAlign w:val="center"/>
            <w:hideMark/>
          </w:tcPr>
          <w:p w14:paraId="7354CC50"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9631</w:t>
            </w:r>
          </w:p>
        </w:tc>
        <w:tc>
          <w:tcPr>
            <w:tcW w:w="2101" w:type="pct"/>
            <w:tcBorders>
              <w:top w:val="nil"/>
              <w:left w:val="nil"/>
              <w:bottom w:val="single" w:sz="4" w:space="0" w:color="auto"/>
              <w:right w:val="single" w:sz="4" w:space="0" w:color="auto"/>
            </w:tcBorders>
            <w:shd w:val="clear" w:color="000000" w:fill="FFFFFF"/>
            <w:vAlign w:val="center"/>
            <w:hideMark/>
          </w:tcPr>
          <w:p w14:paraId="172F13B9" w14:textId="53C33043" w:rsidR="0027335E" w:rsidRPr="00E30126" w:rsidRDefault="008B65BF">
            <w:pPr>
              <w:rPr>
                <w:rFonts w:ascii="Arial" w:hAnsi="Arial" w:cs="Arial"/>
                <w:color w:val="000000"/>
                <w:sz w:val="18"/>
                <w:szCs w:val="18"/>
              </w:rPr>
            </w:pPr>
            <w:r>
              <w:rPr>
                <w:rFonts w:ascii="Arial" w:hAnsi="Arial" w:cs="Arial"/>
                <w:color w:val="000000"/>
                <w:sz w:val="18"/>
                <w:szCs w:val="18"/>
              </w:rPr>
              <w:t>ADMINISTRACIÓN</w:t>
            </w:r>
            <w:r w:rsidR="0027335E" w:rsidRPr="00E30126">
              <w:rPr>
                <w:rFonts w:ascii="Arial" w:hAnsi="Arial" w:cs="Arial"/>
                <w:color w:val="000000"/>
                <w:sz w:val="18"/>
                <w:szCs w:val="18"/>
              </w:rPr>
              <w:t xml:space="preserve"> DE LA CARRERA JUDICIAL</w:t>
            </w:r>
          </w:p>
        </w:tc>
        <w:tc>
          <w:tcPr>
            <w:tcW w:w="1043" w:type="pct"/>
            <w:tcBorders>
              <w:top w:val="nil"/>
              <w:left w:val="nil"/>
              <w:bottom w:val="single" w:sz="4" w:space="0" w:color="auto"/>
              <w:right w:val="single" w:sz="4" w:space="0" w:color="auto"/>
            </w:tcBorders>
            <w:shd w:val="clear" w:color="000000" w:fill="FFFFFF"/>
            <w:vAlign w:val="center"/>
            <w:hideMark/>
          </w:tcPr>
          <w:p w14:paraId="04146106"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PQRS</w:t>
            </w:r>
          </w:p>
        </w:tc>
        <w:tc>
          <w:tcPr>
            <w:tcW w:w="648" w:type="pct"/>
            <w:tcBorders>
              <w:top w:val="nil"/>
              <w:left w:val="nil"/>
              <w:bottom w:val="single" w:sz="4" w:space="0" w:color="auto"/>
              <w:right w:val="single" w:sz="4" w:space="0" w:color="auto"/>
            </w:tcBorders>
            <w:shd w:val="clear" w:color="000000" w:fill="FFFFFF"/>
            <w:vAlign w:val="center"/>
            <w:hideMark/>
          </w:tcPr>
          <w:p w14:paraId="1CDADB3B"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Producto no Conforme</w:t>
            </w:r>
          </w:p>
        </w:tc>
        <w:tc>
          <w:tcPr>
            <w:tcW w:w="442" w:type="pct"/>
            <w:tcBorders>
              <w:top w:val="nil"/>
              <w:left w:val="nil"/>
              <w:bottom w:val="single" w:sz="4" w:space="0" w:color="auto"/>
              <w:right w:val="single" w:sz="4" w:space="0" w:color="auto"/>
            </w:tcBorders>
            <w:shd w:val="clear" w:color="000000" w:fill="FFFFFF"/>
            <w:vAlign w:val="center"/>
            <w:hideMark/>
          </w:tcPr>
          <w:p w14:paraId="131914D1"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Cerrada</w:t>
            </w:r>
          </w:p>
        </w:tc>
      </w:tr>
      <w:tr w:rsidR="0027335E" w:rsidRPr="00E30126" w14:paraId="5F049DB5" w14:textId="77777777" w:rsidTr="00B01519">
        <w:trPr>
          <w:trHeight w:val="843"/>
        </w:trPr>
        <w:tc>
          <w:tcPr>
            <w:tcW w:w="197" w:type="pct"/>
            <w:tcBorders>
              <w:top w:val="nil"/>
              <w:left w:val="single" w:sz="4" w:space="0" w:color="auto"/>
              <w:bottom w:val="single" w:sz="4" w:space="0" w:color="auto"/>
              <w:right w:val="single" w:sz="4" w:space="0" w:color="auto"/>
            </w:tcBorders>
            <w:shd w:val="clear" w:color="000000" w:fill="FFFFFF"/>
            <w:vAlign w:val="center"/>
            <w:hideMark/>
          </w:tcPr>
          <w:p w14:paraId="73CDC93F"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24</w:t>
            </w:r>
          </w:p>
        </w:tc>
        <w:tc>
          <w:tcPr>
            <w:tcW w:w="569" w:type="pct"/>
            <w:tcBorders>
              <w:top w:val="nil"/>
              <w:left w:val="nil"/>
              <w:bottom w:val="single" w:sz="4" w:space="0" w:color="auto"/>
              <w:right w:val="single" w:sz="4" w:space="0" w:color="auto"/>
            </w:tcBorders>
            <w:shd w:val="clear" w:color="000000" w:fill="FFFFFF"/>
            <w:vAlign w:val="center"/>
            <w:hideMark/>
          </w:tcPr>
          <w:p w14:paraId="38AE775D"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9632</w:t>
            </w:r>
          </w:p>
        </w:tc>
        <w:tc>
          <w:tcPr>
            <w:tcW w:w="2101" w:type="pct"/>
            <w:tcBorders>
              <w:top w:val="nil"/>
              <w:left w:val="nil"/>
              <w:bottom w:val="single" w:sz="4" w:space="0" w:color="auto"/>
              <w:right w:val="single" w:sz="4" w:space="0" w:color="auto"/>
            </w:tcBorders>
            <w:shd w:val="clear" w:color="000000" w:fill="FFFFFF"/>
            <w:vAlign w:val="center"/>
            <w:hideMark/>
          </w:tcPr>
          <w:p w14:paraId="1825FFD5" w14:textId="085D29D5" w:rsidR="0027335E" w:rsidRPr="00E30126" w:rsidRDefault="008B65BF">
            <w:pPr>
              <w:rPr>
                <w:rFonts w:ascii="Arial" w:hAnsi="Arial" w:cs="Arial"/>
                <w:color w:val="000000"/>
                <w:sz w:val="18"/>
                <w:szCs w:val="18"/>
              </w:rPr>
            </w:pPr>
            <w:r>
              <w:rPr>
                <w:rFonts w:ascii="Arial" w:hAnsi="Arial" w:cs="Arial"/>
                <w:color w:val="000000"/>
                <w:sz w:val="18"/>
                <w:szCs w:val="18"/>
              </w:rPr>
              <w:t>ADMINISTRACIÓN</w:t>
            </w:r>
            <w:r w:rsidR="0027335E" w:rsidRPr="00E30126">
              <w:rPr>
                <w:rFonts w:ascii="Arial" w:hAnsi="Arial" w:cs="Arial"/>
                <w:color w:val="000000"/>
                <w:sz w:val="18"/>
                <w:szCs w:val="18"/>
              </w:rPr>
              <w:t xml:space="preserve"> DE LA CARRERA JUDICIAL</w:t>
            </w:r>
          </w:p>
        </w:tc>
        <w:tc>
          <w:tcPr>
            <w:tcW w:w="1043" w:type="pct"/>
            <w:tcBorders>
              <w:top w:val="nil"/>
              <w:left w:val="nil"/>
              <w:bottom w:val="single" w:sz="4" w:space="0" w:color="auto"/>
              <w:right w:val="single" w:sz="4" w:space="0" w:color="auto"/>
            </w:tcBorders>
            <w:shd w:val="clear" w:color="000000" w:fill="FFFFFF"/>
            <w:vAlign w:val="center"/>
            <w:hideMark/>
          </w:tcPr>
          <w:p w14:paraId="04D44814"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PQRS</w:t>
            </w:r>
          </w:p>
        </w:tc>
        <w:tc>
          <w:tcPr>
            <w:tcW w:w="648" w:type="pct"/>
            <w:tcBorders>
              <w:top w:val="nil"/>
              <w:left w:val="nil"/>
              <w:bottom w:val="single" w:sz="4" w:space="0" w:color="auto"/>
              <w:right w:val="single" w:sz="4" w:space="0" w:color="auto"/>
            </w:tcBorders>
            <w:shd w:val="clear" w:color="000000" w:fill="FFFFFF"/>
            <w:vAlign w:val="center"/>
            <w:hideMark/>
          </w:tcPr>
          <w:p w14:paraId="5EDDD57F"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Producto no Conforme</w:t>
            </w:r>
          </w:p>
        </w:tc>
        <w:tc>
          <w:tcPr>
            <w:tcW w:w="442" w:type="pct"/>
            <w:tcBorders>
              <w:top w:val="nil"/>
              <w:left w:val="nil"/>
              <w:bottom w:val="single" w:sz="4" w:space="0" w:color="auto"/>
              <w:right w:val="single" w:sz="4" w:space="0" w:color="auto"/>
            </w:tcBorders>
            <w:shd w:val="clear" w:color="000000" w:fill="FFFFFF"/>
            <w:vAlign w:val="center"/>
            <w:hideMark/>
          </w:tcPr>
          <w:p w14:paraId="7F5445BF"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Cerrada</w:t>
            </w:r>
          </w:p>
        </w:tc>
      </w:tr>
      <w:tr w:rsidR="0027335E" w:rsidRPr="00E30126" w14:paraId="29F7CA54" w14:textId="77777777" w:rsidTr="0027335E">
        <w:trPr>
          <w:trHeight w:val="1620"/>
        </w:trPr>
        <w:tc>
          <w:tcPr>
            <w:tcW w:w="197" w:type="pct"/>
            <w:tcBorders>
              <w:top w:val="nil"/>
              <w:left w:val="single" w:sz="4" w:space="0" w:color="auto"/>
              <w:bottom w:val="single" w:sz="4" w:space="0" w:color="auto"/>
              <w:right w:val="single" w:sz="4" w:space="0" w:color="auto"/>
            </w:tcBorders>
            <w:shd w:val="clear" w:color="000000" w:fill="FFFFFF"/>
            <w:vAlign w:val="center"/>
            <w:hideMark/>
          </w:tcPr>
          <w:p w14:paraId="4F230331"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25</w:t>
            </w:r>
          </w:p>
        </w:tc>
        <w:tc>
          <w:tcPr>
            <w:tcW w:w="569" w:type="pct"/>
            <w:tcBorders>
              <w:top w:val="nil"/>
              <w:left w:val="nil"/>
              <w:bottom w:val="single" w:sz="4" w:space="0" w:color="auto"/>
              <w:right w:val="single" w:sz="4" w:space="0" w:color="auto"/>
            </w:tcBorders>
            <w:shd w:val="clear" w:color="000000" w:fill="FFFFFF"/>
            <w:vAlign w:val="center"/>
            <w:hideMark/>
          </w:tcPr>
          <w:p w14:paraId="0D3E51DC"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9633</w:t>
            </w:r>
          </w:p>
        </w:tc>
        <w:tc>
          <w:tcPr>
            <w:tcW w:w="2101" w:type="pct"/>
            <w:tcBorders>
              <w:top w:val="nil"/>
              <w:left w:val="nil"/>
              <w:bottom w:val="single" w:sz="4" w:space="0" w:color="auto"/>
              <w:right w:val="single" w:sz="4" w:space="0" w:color="auto"/>
            </w:tcBorders>
            <w:shd w:val="clear" w:color="000000" w:fill="FFFFFF"/>
            <w:vAlign w:val="center"/>
            <w:hideMark/>
          </w:tcPr>
          <w:p w14:paraId="2AD71D58" w14:textId="0AA00173" w:rsidR="0027335E" w:rsidRPr="00E30126" w:rsidRDefault="008B65BF">
            <w:pPr>
              <w:rPr>
                <w:rFonts w:ascii="Arial" w:hAnsi="Arial" w:cs="Arial"/>
                <w:color w:val="000000"/>
                <w:sz w:val="18"/>
                <w:szCs w:val="18"/>
              </w:rPr>
            </w:pPr>
            <w:r>
              <w:rPr>
                <w:rFonts w:ascii="Arial" w:hAnsi="Arial" w:cs="Arial"/>
                <w:color w:val="000000"/>
                <w:sz w:val="18"/>
                <w:szCs w:val="18"/>
              </w:rPr>
              <w:t>ADMINISTRACIÓN</w:t>
            </w:r>
            <w:r w:rsidR="0027335E" w:rsidRPr="00E30126">
              <w:rPr>
                <w:rFonts w:ascii="Arial" w:hAnsi="Arial" w:cs="Arial"/>
                <w:color w:val="000000"/>
                <w:sz w:val="18"/>
                <w:szCs w:val="18"/>
              </w:rPr>
              <w:t xml:space="preserve"> DE LA CARRERA JUDICIAL</w:t>
            </w:r>
          </w:p>
        </w:tc>
        <w:tc>
          <w:tcPr>
            <w:tcW w:w="1043" w:type="pct"/>
            <w:tcBorders>
              <w:top w:val="nil"/>
              <w:left w:val="nil"/>
              <w:bottom w:val="single" w:sz="4" w:space="0" w:color="auto"/>
              <w:right w:val="single" w:sz="4" w:space="0" w:color="auto"/>
            </w:tcBorders>
            <w:shd w:val="clear" w:color="000000" w:fill="FFFFFF"/>
            <w:vAlign w:val="center"/>
            <w:hideMark/>
          </w:tcPr>
          <w:p w14:paraId="198D8A32"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PQRS</w:t>
            </w:r>
          </w:p>
        </w:tc>
        <w:tc>
          <w:tcPr>
            <w:tcW w:w="648" w:type="pct"/>
            <w:tcBorders>
              <w:top w:val="nil"/>
              <w:left w:val="nil"/>
              <w:bottom w:val="single" w:sz="4" w:space="0" w:color="auto"/>
              <w:right w:val="single" w:sz="4" w:space="0" w:color="auto"/>
            </w:tcBorders>
            <w:shd w:val="clear" w:color="000000" w:fill="FFFFFF"/>
            <w:vAlign w:val="center"/>
            <w:hideMark/>
          </w:tcPr>
          <w:p w14:paraId="65FB4FBE"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Producto no Conforme</w:t>
            </w:r>
          </w:p>
        </w:tc>
        <w:tc>
          <w:tcPr>
            <w:tcW w:w="442" w:type="pct"/>
            <w:tcBorders>
              <w:top w:val="nil"/>
              <w:left w:val="nil"/>
              <w:bottom w:val="single" w:sz="4" w:space="0" w:color="auto"/>
              <w:right w:val="single" w:sz="4" w:space="0" w:color="auto"/>
            </w:tcBorders>
            <w:shd w:val="clear" w:color="000000" w:fill="FFFFFF"/>
            <w:vAlign w:val="center"/>
            <w:hideMark/>
          </w:tcPr>
          <w:p w14:paraId="752F12F9"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Cerrada</w:t>
            </w:r>
          </w:p>
        </w:tc>
      </w:tr>
      <w:tr w:rsidR="0027335E" w:rsidRPr="00E30126" w14:paraId="3CFDA30F" w14:textId="77777777" w:rsidTr="00B01519">
        <w:trPr>
          <w:trHeight w:val="862"/>
        </w:trPr>
        <w:tc>
          <w:tcPr>
            <w:tcW w:w="197" w:type="pct"/>
            <w:tcBorders>
              <w:top w:val="nil"/>
              <w:left w:val="single" w:sz="4" w:space="0" w:color="auto"/>
              <w:bottom w:val="single" w:sz="4" w:space="0" w:color="auto"/>
              <w:right w:val="single" w:sz="4" w:space="0" w:color="auto"/>
            </w:tcBorders>
            <w:shd w:val="clear" w:color="000000" w:fill="FFFFFF"/>
            <w:vAlign w:val="center"/>
            <w:hideMark/>
          </w:tcPr>
          <w:p w14:paraId="2219B356"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26</w:t>
            </w:r>
          </w:p>
        </w:tc>
        <w:tc>
          <w:tcPr>
            <w:tcW w:w="569" w:type="pct"/>
            <w:tcBorders>
              <w:top w:val="nil"/>
              <w:left w:val="nil"/>
              <w:bottom w:val="single" w:sz="4" w:space="0" w:color="auto"/>
              <w:right w:val="single" w:sz="4" w:space="0" w:color="auto"/>
            </w:tcBorders>
            <w:shd w:val="clear" w:color="000000" w:fill="FFFFFF"/>
            <w:vAlign w:val="center"/>
            <w:hideMark/>
          </w:tcPr>
          <w:p w14:paraId="4F01B445"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9640</w:t>
            </w:r>
          </w:p>
        </w:tc>
        <w:tc>
          <w:tcPr>
            <w:tcW w:w="2101" w:type="pct"/>
            <w:tcBorders>
              <w:top w:val="nil"/>
              <w:left w:val="nil"/>
              <w:bottom w:val="single" w:sz="4" w:space="0" w:color="auto"/>
              <w:right w:val="single" w:sz="4" w:space="0" w:color="auto"/>
            </w:tcBorders>
            <w:shd w:val="clear" w:color="000000" w:fill="FFFFFF"/>
            <w:vAlign w:val="center"/>
            <w:hideMark/>
          </w:tcPr>
          <w:p w14:paraId="0F6DA697" w14:textId="1F3E1ABC" w:rsidR="0027335E" w:rsidRPr="00E30126" w:rsidRDefault="008B65BF">
            <w:pPr>
              <w:rPr>
                <w:rFonts w:ascii="Arial" w:hAnsi="Arial" w:cs="Arial"/>
                <w:color w:val="000000"/>
                <w:sz w:val="18"/>
                <w:szCs w:val="18"/>
              </w:rPr>
            </w:pPr>
            <w:r>
              <w:rPr>
                <w:rFonts w:ascii="Arial" w:hAnsi="Arial" w:cs="Arial"/>
                <w:color w:val="000000"/>
                <w:sz w:val="18"/>
                <w:szCs w:val="18"/>
              </w:rPr>
              <w:t>ADMINISTRACIÓN</w:t>
            </w:r>
            <w:r w:rsidR="0027335E" w:rsidRPr="00E30126">
              <w:rPr>
                <w:rFonts w:ascii="Arial" w:hAnsi="Arial" w:cs="Arial"/>
                <w:color w:val="000000"/>
                <w:sz w:val="18"/>
                <w:szCs w:val="18"/>
              </w:rPr>
              <w:t xml:space="preserve"> DE LA CARRERA JUDICIAL</w:t>
            </w:r>
          </w:p>
        </w:tc>
        <w:tc>
          <w:tcPr>
            <w:tcW w:w="1043" w:type="pct"/>
            <w:tcBorders>
              <w:top w:val="nil"/>
              <w:left w:val="nil"/>
              <w:bottom w:val="single" w:sz="4" w:space="0" w:color="auto"/>
              <w:right w:val="single" w:sz="4" w:space="0" w:color="auto"/>
            </w:tcBorders>
            <w:shd w:val="clear" w:color="000000" w:fill="FFFFFF"/>
            <w:vAlign w:val="center"/>
            <w:hideMark/>
          </w:tcPr>
          <w:p w14:paraId="7C9CBB6E"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PQRS</w:t>
            </w:r>
          </w:p>
        </w:tc>
        <w:tc>
          <w:tcPr>
            <w:tcW w:w="648" w:type="pct"/>
            <w:tcBorders>
              <w:top w:val="nil"/>
              <w:left w:val="nil"/>
              <w:bottom w:val="single" w:sz="4" w:space="0" w:color="auto"/>
              <w:right w:val="single" w:sz="4" w:space="0" w:color="auto"/>
            </w:tcBorders>
            <w:shd w:val="clear" w:color="000000" w:fill="FFFFFF"/>
            <w:vAlign w:val="center"/>
            <w:hideMark/>
          </w:tcPr>
          <w:p w14:paraId="23CF5D3B"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Producto no Conforme</w:t>
            </w:r>
          </w:p>
        </w:tc>
        <w:tc>
          <w:tcPr>
            <w:tcW w:w="442" w:type="pct"/>
            <w:tcBorders>
              <w:top w:val="nil"/>
              <w:left w:val="nil"/>
              <w:bottom w:val="single" w:sz="4" w:space="0" w:color="auto"/>
              <w:right w:val="single" w:sz="4" w:space="0" w:color="auto"/>
            </w:tcBorders>
            <w:shd w:val="clear" w:color="000000" w:fill="FFFFFF"/>
            <w:vAlign w:val="center"/>
            <w:hideMark/>
          </w:tcPr>
          <w:p w14:paraId="6538540F"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Cerrada</w:t>
            </w:r>
          </w:p>
        </w:tc>
      </w:tr>
      <w:tr w:rsidR="0027335E" w:rsidRPr="00E30126" w14:paraId="344B3DC2" w14:textId="77777777" w:rsidTr="00B01519">
        <w:trPr>
          <w:trHeight w:val="862"/>
        </w:trPr>
        <w:tc>
          <w:tcPr>
            <w:tcW w:w="197" w:type="pct"/>
            <w:tcBorders>
              <w:top w:val="nil"/>
              <w:left w:val="single" w:sz="4" w:space="0" w:color="auto"/>
              <w:bottom w:val="single" w:sz="4" w:space="0" w:color="auto"/>
              <w:right w:val="single" w:sz="4" w:space="0" w:color="auto"/>
            </w:tcBorders>
            <w:shd w:val="clear" w:color="000000" w:fill="FFFFFF"/>
            <w:vAlign w:val="center"/>
            <w:hideMark/>
          </w:tcPr>
          <w:p w14:paraId="69654798"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27</w:t>
            </w:r>
          </w:p>
        </w:tc>
        <w:tc>
          <w:tcPr>
            <w:tcW w:w="569" w:type="pct"/>
            <w:tcBorders>
              <w:top w:val="nil"/>
              <w:left w:val="nil"/>
              <w:bottom w:val="single" w:sz="4" w:space="0" w:color="auto"/>
              <w:right w:val="single" w:sz="4" w:space="0" w:color="auto"/>
            </w:tcBorders>
            <w:shd w:val="clear" w:color="000000" w:fill="FFFFFF"/>
            <w:vAlign w:val="center"/>
            <w:hideMark/>
          </w:tcPr>
          <w:p w14:paraId="6D78878E"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9641</w:t>
            </w:r>
          </w:p>
        </w:tc>
        <w:tc>
          <w:tcPr>
            <w:tcW w:w="2101" w:type="pct"/>
            <w:tcBorders>
              <w:top w:val="nil"/>
              <w:left w:val="nil"/>
              <w:bottom w:val="single" w:sz="4" w:space="0" w:color="auto"/>
              <w:right w:val="single" w:sz="4" w:space="0" w:color="auto"/>
            </w:tcBorders>
            <w:shd w:val="clear" w:color="000000" w:fill="FFFFFF"/>
            <w:vAlign w:val="center"/>
            <w:hideMark/>
          </w:tcPr>
          <w:p w14:paraId="43F53DA9" w14:textId="52709AD3" w:rsidR="0027335E" w:rsidRPr="00E30126" w:rsidRDefault="008B65BF">
            <w:pPr>
              <w:rPr>
                <w:rFonts w:ascii="Arial" w:hAnsi="Arial" w:cs="Arial"/>
                <w:color w:val="000000"/>
                <w:sz w:val="18"/>
                <w:szCs w:val="18"/>
              </w:rPr>
            </w:pPr>
            <w:r>
              <w:rPr>
                <w:rFonts w:ascii="Arial" w:hAnsi="Arial" w:cs="Arial"/>
                <w:color w:val="000000"/>
                <w:sz w:val="18"/>
                <w:szCs w:val="18"/>
              </w:rPr>
              <w:t>ADMINISTRACIÓN</w:t>
            </w:r>
            <w:r w:rsidR="0027335E" w:rsidRPr="00E30126">
              <w:rPr>
                <w:rFonts w:ascii="Arial" w:hAnsi="Arial" w:cs="Arial"/>
                <w:color w:val="000000"/>
                <w:sz w:val="18"/>
                <w:szCs w:val="18"/>
              </w:rPr>
              <w:t xml:space="preserve"> DE LA CARRERA JUDICIAL</w:t>
            </w:r>
          </w:p>
        </w:tc>
        <w:tc>
          <w:tcPr>
            <w:tcW w:w="1043" w:type="pct"/>
            <w:tcBorders>
              <w:top w:val="nil"/>
              <w:left w:val="nil"/>
              <w:bottom w:val="single" w:sz="4" w:space="0" w:color="auto"/>
              <w:right w:val="single" w:sz="4" w:space="0" w:color="auto"/>
            </w:tcBorders>
            <w:shd w:val="clear" w:color="000000" w:fill="FFFFFF"/>
            <w:vAlign w:val="center"/>
            <w:hideMark/>
          </w:tcPr>
          <w:p w14:paraId="324B459A"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PQRS</w:t>
            </w:r>
          </w:p>
        </w:tc>
        <w:tc>
          <w:tcPr>
            <w:tcW w:w="648" w:type="pct"/>
            <w:tcBorders>
              <w:top w:val="nil"/>
              <w:left w:val="nil"/>
              <w:bottom w:val="single" w:sz="4" w:space="0" w:color="auto"/>
              <w:right w:val="single" w:sz="4" w:space="0" w:color="auto"/>
            </w:tcBorders>
            <w:shd w:val="clear" w:color="000000" w:fill="FFFFFF"/>
            <w:vAlign w:val="center"/>
            <w:hideMark/>
          </w:tcPr>
          <w:p w14:paraId="0CB9EA2F"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Producto no Conforme</w:t>
            </w:r>
          </w:p>
        </w:tc>
        <w:tc>
          <w:tcPr>
            <w:tcW w:w="442" w:type="pct"/>
            <w:tcBorders>
              <w:top w:val="nil"/>
              <w:left w:val="nil"/>
              <w:bottom w:val="single" w:sz="4" w:space="0" w:color="auto"/>
              <w:right w:val="single" w:sz="4" w:space="0" w:color="auto"/>
            </w:tcBorders>
            <w:shd w:val="clear" w:color="000000" w:fill="FFFFFF"/>
            <w:vAlign w:val="center"/>
            <w:hideMark/>
          </w:tcPr>
          <w:p w14:paraId="5359BA41"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Cerrada</w:t>
            </w:r>
          </w:p>
        </w:tc>
      </w:tr>
      <w:tr w:rsidR="0027335E" w:rsidRPr="00E30126" w14:paraId="197D6E16" w14:textId="77777777" w:rsidTr="00B01519">
        <w:trPr>
          <w:trHeight w:val="831"/>
        </w:trPr>
        <w:tc>
          <w:tcPr>
            <w:tcW w:w="197" w:type="pct"/>
            <w:tcBorders>
              <w:top w:val="nil"/>
              <w:left w:val="single" w:sz="4" w:space="0" w:color="auto"/>
              <w:bottom w:val="single" w:sz="4" w:space="0" w:color="auto"/>
              <w:right w:val="single" w:sz="4" w:space="0" w:color="auto"/>
            </w:tcBorders>
            <w:shd w:val="clear" w:color="000000" w:fill="FFFFFF"/>
            <w:vAlign w:val="center"/>
            <w:hideMark/>
          </w:tcPr>
          <w:p w14:paraId="458D15C4"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20</w:t>
            </w:r>
          </w:p>
        </w:tc>
        <w:tc>
          <w:tcPr>
            <w:tcW w:w="569" w:type="pct"/>
            <w:tcBorders>
              <w:top w:val="nil"/>
              <w:left w:val="nil"/>
              <w:bottom w:val="single" w:sz="4" w:space="0" w:color="auto"/>
              <w:right w:val="single" w:sz="4" w:space="0" w:color="auto"/>
            </w:tcBorders>
            <w:shd w:val="clear" w:color="000000" w:fill="FFFFFF"/>
            <w:vAlign w:val="center"/>
            <w:hideMark/>
          </w:tcPr>
          <w:p w14:paraId="5088D552"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9431</w:t>
            </w:r>
          </w:p>
        </w:tc>
        <w:tc>
          <w:tcPr>
            <w:tcW w:w="2101" w:type="pct"/>
            <w:tcBorders>
              <w:top w:val="nil"/>
              <w:left w:val="nil"/>
              <w:bottom w:val="single" w:sz="4" w:space="0" w:color="auto"/>
              <w:right w:val="single" w:sz="4" w:space="0" w:color="auto"/>
            </w:tcBorders>
            <w:shd w:val="clear" w:color="000000" w:fill="FFFFFF"/>
            <w:vAlign w:val="center"/>
            <w:hideMark/>
          </w:tcPr>
          <w:p w14:paraId="2C6C91D1" w14:textId="6E194D1D" w:rsidR="0027335E" w:rsidRPr="00E30126" w:rsidRDefault="008B65BF">
            <w:pPr>
              <w:rPr>
                <w:rFonts w:ascii="Arial" w:hAnsi="Arial" w:cs="Arial"/>
                <w:color w:val="000000"/>
                <w:sz w:val="18"/>
                <w:szCs w:val="18"/>
              </w:rPr>
            </w:pPr>
            <w:r>
              <w:rPr>
                <w:rFonts w:ascii="Arial" w:hAnsi="Arial" w:cs="Arial"/>
                <w:color w:val="000000"/>
                <w:sz w:val="18"/>
                <w:szCs w:val="18"/>
              </w:rPr>
              <w:t>GESTIÓN</w:t>
            </w:r>
            <w:r w:rsidR="0027335E" w:rsidRPr="00E30126">
              <w:rPr>
                <w:rFonts w:ascii="Arial" w:hAnsi="Arial" w:cs="Arial"/>
                <w:color w:val="000000"/>
                <w:sz w:val="18"/>
                <w:szCs w:val="18"/>
              </w:rPr>
              <w:t xml:space="preserve"> DE LA </w:t>
            </w:r>
            <w:r w:rsidR="00F10C95">
              <w:rPr>
                <w:rFonts w:ascii="Arial" w:hAnsi="Arial" w:cs="Arial"/>
                <w:color w:val="000000"/>
                <w:sz w:val="18"/>
                <w:szCs w:val="18"/>
              </w:rPr>
              <w:t>FORMACIÓN</w:t>
            </w:r>
            <w:r w:rsidR="0027335E" w:rsidRPr="00E30126">
              <w:rPr>
                <w:rFonts w:ascii="Arial" w:hAnsi="Arial" w:cs="Arial"/>
                <w:color w:val="000000"/>
                <w:sz w:val="18"/>
                <w:szCs w:val="18"/>
              </w:rPr>
              <w:t xml:space="preserve"> JUDICIAL</w:t>
            </w:r>
          </w:p>
        </w:tc>
        <w:tc>
          <w:tcPr>
            <w:tcW w:w="1043" w:type="pct"/>
            <w:tcBorders>
              <w:top w:val="nil"/>
              <w:left w:val="nil"/>
              <w:bottom w:val="single" w:sz="4" w:space="0" w:color="auto"/>
              <w:right w:val="single" w:sz="4" w:space="0" w:color="auto"/>
            </w:tcBorders>
            <w:shd w:val="clear" w:color="000000" w:fill="FFFFFF"/>
            <w:vAlign w:val="center"/>
            <w:hideMark/>
          </w:tcPr>
          <w:p w14:paraId="5C22CF66"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Incumplimiento Indicadores</w:t>
            </w:r>
          </w:p>
        </w:tc>
        <w:tc>
          <w:tcPr>
            <w:tcW w:w="648" w:type="pct"/>
            <w:tcBorders>
              <w:top w:val="nil"/>
              <w:left w:val="nil"/>
              <w:bottom w:val="single" w:sz="4" w:space="0" w:color="auto"/>
              <w:right w:val="single" w:sz="4" w:space="0" w:color="auto"/>
            </w:tcBorders>
            <w:shd w:val="clear" w:color="000000" w:fill="FFFFFF"/>
            <w:vAlign w:val="center"/>
            <w:hideMark/>
          </w:tcPr>
          <w:p w14:paraId="3E7B590B"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Producto no Conforme</w:t>
            </w:r>
          </w:p>
        </w:tc>
        <w:tc>
          <w:tcPr>
            <w:tcW w:w="442" w:type="pct"/>
            <w:tcBorders>
              <w:top w:val="nil"/>
              <w:left w:val="nil"/>
              <w:bottom w:val="single" w:sz="4" w:space="0" w:color="auto"/>
              <w:right w:val="single" w:sz="4" w:space="0" w:color="auto"/>
            </w:tcBorders>
            <w:shd w:val="clear" w:color="000000" w:fill="FFFFFF"/>
            <w:vAlign w:val="center"/>
            <w:hideMark/>
          </w:tcPr>
          <w:p w14:paraId="1D13BE6F"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Cerrada</w:t>
            </w:r>
          </w:p>
        </w:tc>
      </w:tr>
      <w:tr w:rsidR="0027335E" w:rsidRPr="00E30126" w14:paraId="53ADE8EE" w14:textId="77777777" w:rsidTr="00B01519">
        <w:trPr>
          <w:trHeight w:val="843"/>
        </w:trPr>
        <w:tc>
          <w:tcPr>
            <w:tcW w:w="197" w:type="pct"/>
            <w:tcBorders>
              <w:top w:val="nil"/>
              <w:left w:val="single" w:sz="4" w:space="0" w:color="auto"/>
              <w:bottom w:val="single" w:sz="4" w:space="0" w:color="auto"/>
              <w:right w:val="single" w:sz="4" w:space="0" w:color="auto"/>
            </w:tcBorders>
            <w:shd w:val="clear" w:color="000000" w:fill="FFFFFF"/>
            <w:vAlign w:val="center"/>
            <w:hideMark/>
          </w:tcPr>
          <w:p w14:paraId="7BF4F996"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21</w:t>
            </w:r>
          </w:p>
        </w:tc>
        <w:tc>
          <w:tcPr>
            <w:tcW w:w="569" w:type="pct"/>
            <w:tcBorders>
              <w:top w:val="nil"/>
              <w:left w:val="nil"/>
              <w:bottom w:val="single" w:sz="4" w:space="0" w:color="auto"/>
              <w:right w:val="single" w:sz="4" w:space="0" w:color="auto"/>
            </w:tcBorders>
            <w:shd w:val="clear" w:color="000000" w:fill="FFFFFF"/>
            <w:vAlign w:val="center"/>
            <w:hideMark/>
          </w:tcPr>
          <w:p w14:paraId="0017E728"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9432</w:t>
            </w:r>
          </w:p>
        </w:tc>
        <w:tc>
          <w:tcPr>
            <w:tcW w:w="2101" w:type="pct"/>
            <w:tcBorders>
              <w:top w:val="nil"/>
              <w:left w:val="nil"/>
              <w:bottom w:val="single" w:sz="4" w:space="0" w:color="auto"/>
              <w:right w:val="single" w:sz="4" w:space="0" w:color="auto"/>
            </w:tcBorders>
            <w:shd w:val="clear" w:color="000000" w:fill="FFFFFF"/>
            <w:vAlign w:val="center"/>
            <w:hideMark/>
          </w:tcPr>
          <w:p w14:paraId="300BA028" w14:textId="14092AC2" w:rsidR="0027335E" w:rsidRPr="00E30126" w:rsidRDefault="008B65BF">
            <w:pPr>
              <w:rPr>
                <w:rFonts w:ascii="Arial" w:hAnsi="Arial" w:cs="Arial"/>
                <w:color w:val="000000"/>
                <w:sz w:val="18"/>
                <w:szCs w:val="18"/>
              </w:rPr>
            </w:pPr>
            <w:r>
              <w:rPr>
                <w:rFonts w:ascii="Arial" w:hAnsi="Arial" w:cs="Arial"/>
                <w:color w:val="000000"/>
                <w:sz w:val="18"/>
                <w:szCs w:val="18"/>
              </w:rPr>
              <w:t>GESTIÓN</w:t>
            </w:r>
            <w:r w:rsidR="0027335E" w:rsidRPr="00E30126">
              <w:rPr>
                <w:rFonts w:ascii="Arial" w:hAnsi="Arial" w:cs="Arial"/>
                <w:color w:val="000000"/>
                <w:sz w:val="18"/>
                <w:szCs w:val="18"/>
              </w:rPr>
              <w:t xml:space="preserve"> DE LA </w:t>
            </w:r>
            <w:r w:rsidR="00F10C95">
              <w:rPr>
                <w:rFonts w:ascii="Arial" w:hAnsi="Arial" w:cs="Arial"/>
                <w:color w:val="000000"/>
                <w:sz w:val="18"/>
                <w:szCs w:val="18"/>
              </w:rPr>
              <w:t>FORMACIÓN</w:t>
            </w:r>
            <w:r w:rsidR="0027335E" w:rsidRPr="00E30126">
              <w:rPr>
                <w:rFonts w:ascii="Arial" w:hAnsi="Arial" w:cs="Arial"/>
                <w:color w:val="000000"/>
                <w:sz w:val="18"/>
                <w:szCs w:val="18"/>
              </w:rPr>
              <w:t xml:space="preserve"> JUDICIAL</w:t>
            </w:r>
          </w:p>
        </w:tc>
        <w:tc>
          <w:tcPr>
            <w:tcW w:w="1043" w:type="pct"/>
            <w:tcBorders>
              <w:top w:val="nil"/>
              <w:left w:val="nil"/>
              <w:bottom w:val="single" w:sz="4" w:space="0" w:color="auto"/>
              <w:right w:val="single" w:sz="4" w:space="0" w:color="auto"/>
            </w:tcBorders>
            <w:shd w:val="clear" w:color="000000" w:fill="FFFFFF"/>
            <w:vAlign w:val="center"/>
            <w:hideMark/>
          </w:tcPr>
          <w:p w14:paraId="490BE1F8"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Incumplimiento Indicadores</w:t>
            </w:r>
          </w:p>
        </w:tc>
        <w:tc>
          <w:tcPr>
            <w:tcW w:w="648" w:type="pct"/>
            <w:tcBorders>
              <w:top w:val="nil"/>
              <w:left w:val="nil"/>
              <w:bottom w:val="single" w:sz="4" w:space="0" w:color="auto"/>
              <w:right w:val="single" w:sz="4" w:space="0" w:color="auto"/>
            </w:tcBorders>
            <w:shd w:val="clear" w:color="000000" w:fill="FFFFFF"/>
            <w:vAlign w:val="center"/>
            <w:hideMark/>
          </w:tcPr>
          <w:p w14:paraId="67E8BA7D"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Producto no Conforme</w:t>
            </w:r>
          </w:p>
        </w:tc>
        <w:tc>
          <w:tcPr>
            <w:tcW w:w="442" w:type="pct"/>
            <w:tcBorders>
              <w:top w:val="nil"/>
              <w:left w:val="nil"/>
              <w:bottom w:val="single" w:sz="4" w:space="0" w:color="auto"/>
              <w:right w:val="single" w:sz="4" w:space="0" w:color="auto"/>
            </w:tcBorders>
            <w:shd w:val="clear" w:color="000000" w:fill="FFFFFF"/>
            <w:vAlign w:val="center"/>
            <w:hideMark/>
          </w:tcPr>
          <w:p w14:paraId="66472D9E"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Cerrada</w:t>
            </w:r>
          </w:p>
        </w:tc>
      </w:tr>
      <w:tr w:rsidR="0027335E" w:rsidRPr="00E30126" w14:paraId="34472A62" w14:textId="77777777" w:rsidTr="00B01519">
        <w:trPr>
          <w:trHeight w:val="983"/>
        </w:trPr>
        <w:tc>
          <w:tcPr>
            <w:tcW w:w="197" w:type="pct"/>
            <w:tcBorders>
              <w:top w:val="nil"/>
              <w:left w:val="single" w:sz="4" w:space="0" w:color="auto"/>
              <w:bottom w:val="single" w:sz="4" w:space="0" w:color="auto"/>
              <w:right w:val="single" w:sz="4" w:space="0" w:color="auto"/>
            </w:tcBorders>
            <w:shd w:val="clear" w:color="000000" w:fill="FFFFFF"/>
            <w:vAlign w:val="center"/>
            <w:hideMark/>
          </w:tcPr>
          <w:p w14:paraId="51CDC6D4"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31</w:t>
            </w:r>
          </w:p>
        </w:tc>
        <w:tc>
          <w:tcPr>
            <w:tcW w:w="569" w:type="pct"/>
            <w:tcBorders>
              <w:top w:val="nil"/>
              <w:left w:val="nil"/>
              <w:bottom w:val="single" w:sz="4" w:space="0" w:color="auto"/>
              <w:right w:val="single" w:sz="4" w:space="0" w:color="auto"/>
            </w:tcBorders>
            <w:shd w:val="clear" w:color="000000" w:fill="FFFFFF"/>
            <w:vAlign w:val="center"/>
            <w:hideMark/>
          </w:tcPr>
          <w:p w14:paraId="5E51A115"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9869</w:t>
            </w:r>
          </w:p>
        </w:tc>
        <w:tc>
          <w:tcPr>
            <w:tcW w:w="2101" w:type="pct"/>
            <w:tcBorders>
              <w:top w:val="nil"/>
              <w:left w:val="nil"/>
              <w:bottom w:val="single" w:sz="4" w:space="0" w:color="auto"/>
              <w:right w:val="single" w:sz="4" w:space="0" w:color="auto"/>
            </w:tcBorders>
            <w:shd w:val="clear" w:color="000000" w:fill="FFFFFF"/>
            <w:vAlign w:val="center"/>
            <w:hideMark/>
          </w:tcPr>
          <w:p w14:paraId="7C9D9C4F" w14:textId="7749A4F4" w:rsidR="0027335E" w:rsidRPr="00E30126" w:rsidRDefault="0027335E">
            <w:pPr>
              <w:rPr>
                <w:rFonts w:ascii="Arial" w:hAnsi="Arial" w:cs="Arial"/>
                <w:color w:val="000000"/>
                <w:sz w:val="18"/>
                <w:szCs w:val="18"/>
              </w:rPr>
            </w:pPr>
            <w:r w:rsidRPr="00E30126">
              <w:rPr>
                <w:rFonts w:ascii="Arial" w:hAnsi="Arial" w:cs="Arial"/>
                <w:color w:val="000000"/>
                <w:sz w:val="18"/>
                <w:szCs w:val="18"/>
              </w:rPr>
              <w:t xml:space="preserve">MEJORAMIENTO DEL SISTEMA INTEGRADO DE </w:t>
            </w:r>
            <w:r w:rsidR="008B65BF">
              <w:rPr>
                <w:rFonts w:ascii="Arial" w:hAnsi="Arial" w:cs="Arial"/>
                <w:color w:val="000000"/>
                <w:sz w:val="18"/>
                <w:szCs w:val="18"/>
              </w:rPr>
              <w:t>GESTIÓN</w:t>
            </w:r>
            <w:r w:rsidRPr="00E30126">
              <w:rPr>
                <w:rFonts w:ascii="Arial" w:hAnsi="Arial" w:cs="Arial"/>
                <w:color w:val="000000"/>
                <w:sz w:val="18"/>
                <w:szCs w:val="18"/>
              </w:rPr>
              <w:t xml:space="preserve"> Y CONTROL DE LA CALIDAD</w:t>
            </w:r>
          </w:p>
        </w:tc>
        <w:tc>
          <w:tcPr>
            <w:tcW w:w="1043" w:type="pct"/>
            <w:tcBorders>
              <w:top w:val="nil"/>
              <w:left w:val="nil"/>
              <w:bottom w:val="single" w:sz="4" w:space="0" w:color="auto"/>
              <w:right w:val="single" w:sz="4" w:space="0" w:color="auto"/>
            </w:tcBorders>
            <w:shd w:val="clear" w:color="000000" w:fill="FFFFFF"/>
            <w:vAlign w:val="center"/>
            <w:hideMark/>
          </w:tcPr>
          <w:p w14:paraId="4582824D"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Control del Producto No Conforme</w:t>
            </w:r>
          </w:p>
        </w:tc>
        <w:tc>
          <w:tcPr>
            <w:tcW w:w="648" w:type="pct"/>
            <w:tcBorders>
              <w:top w:val="nil"/>
              <w:left w:val="nil"/>
              <w:bottom w:val="single" w:sz="4" w:space="0" w:color="auto"/>
              <w:right w:val="single" w:sz="4" w:space="0" w:color="auto"/>
            </w:tcBorders>
            <w:shd w:val="clear" w:color="000000" w:fill="FFFFFF"/>
            <w:vAlign w:val="center"/>
            <w:hideMark/>
          </w:tcPr>
          <w:p w14:paraId="3ACDAAB3"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Producto no Conforme</w:t>
            </w:r>
          </w:p>
        </w:tc>
        <w:tc>
          <w:tcPr>
            <w:tcW w:w="442" w:type="pct"/>
            <w:tcBorders>
              <w:top w:val="nil"/>
              <w:left w:val="nil"/>
              <w:bottom w:val="single" w:sz="4" w:space="0" w:color="auto"/>
              <w:right w:val="single" w:sz="4" w:space="0" w:color="auto"/>
            </w:tcBorders>
            <w:shd w:val="clear" w:color="000000" w:fill="FFFFFF"/>
            <w:vAlign w:val="center"/>
            <w:hideMark/>
          </w:tcPr>
          <w:p w14:paraId="7F1A6FFD"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Cerrada</w:t>
            </w:r>
          </w:p>
        </w:tc>
      </w:tr>
      <w:tr w:rsidR="0027335E" w:rsidRPr="00E30126" w14:paraId="727F9F20" w14:textId="77777777" w:rsidTr="00B01519">
        <w:trPr>
          <w:trHeight w:val="983"/>
        </w:trPr>
        <w:tc>
          <w:tcPr>
            <w:tcW w:w="197" w:type="pct"/>
            <w:tcBorders>
              <w:top w:val="nil"/>
              <w:left w:val="single" w:sz="4" w:space="0" w:color="auto"/>
              <w:bottom w:val="single" w:sz="4" w:space="0" w:color="auto"/>
              <w:right w:val="single" w:sz="4" w:space="0" w:color="auto"/>
            </w:tcBorders>
            <w:shd w:val="clear" w:color="000000" w:fill="FFFFFF"/>
            <w:vAlign w:val="center"/>
            <w:hideMark/>
          </w:tcPr>
          <w:p w14:paraId="2931B39D"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32</w:t>
            </w:r>
          </w:p>
        </w:tc>
        <w:tc>
          <w:tcPr>
            <w:tcW w:w="569" w:type="pct"/>
            <w:tcBorders>
              <w:top w:val="nil"/>
              <w:left w:val="nil"/>
              <w:bottom w:val="single" w:sz="4" w:space="0" w:color="auto"/>
              <w:right w:val="single" w:sz="4" w:space="0" w:color="auto"/>
            </w:tcBorders>
            <w:shd w:val="clear" w:color="000000" w:fill="FFFFFF"/>
            <w:vAlign w:val="center"/>
            <w:hideMark/>
          </w:tcPr>
          <w:p w14:paraId="72C468D8"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9993</w:t>
            </w:r>
          </w:p>
        </w:tc>
        <w:tc>
          <w:tcPr>
            <w:tcW w:w="2101" w:type="pct"/>
            <w:tcBorders>
              <w:top w:val="nil"/>
              <w:left w:val="nil"/>
              <w:bottom w:val="single" w:sz="4" w:space="0" w:color="auto"/>
              <w:right w:val="single" w:sz="4" w:space="0" w:color="auto"/>
            </w:tcBorders>
            <w:shd w:val="clear" w:color="000000" w:fill="FFFFFF"/>
            <w:vAlign w:val="center"/>
            <w:hideMark/>
          </w:tcPr>
          <w:p w14:paraId="73F72C5D"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MEJORAMIENTO INFRAESTRUCTURA FÕSICA</w:t>
            </w:r>
          </w:p>
        </w:tc>
        <w:tc>
          <w:tcPr>
            <w:tcW w:w="1043" w:type="pct"/>
            <w:tcBorders>
              <w:top w:val="nil"/>
              <w:left w:val="nil"/>
              <w:bottom w:val="single" w:sz="4" w:space="0" w:color="auto"/>
              <w:right w:val="single" w:sz="4" w:space="0" w:color="auto"/>
            </w:tcBorders>
            <w:shd w:val="clear" w:color="000000" w:fill="FFFFFF"/>
            <w:vAlign w:val="center"/>
            <w:hideMark/>
          </w:tcPr>
          <w:p w14:paraId="6C6DDC66" w14:textId="7066E64C" w:rsidR="0027335E" w:rsidRPr="00E30126" w:rsidRDefault="00EB14A8">
            <w:pPr>
              <w:rPr>
                <w:rFonts w:ascii="Arial" w:hAnsi="Arial" w:cs="Arial"/>
                <w:color w:val="000000"/>
                <w:sz w:val="18"/>
                <w:szCs w:val="18"/>
              </w:rPr>
            </w:pPr>
            <w:r w:rsidRPr="00E30126">
              <w:rPr>
                <w:rFonts w:ascii="Arial" w:hAnsi="Arial" w:cs="Arial"/>
                <w:color w:val="000000"/>
                <w:sz w:val="18"/>
                <w:szCs w:val="18"/>
              </w:rPr>
              <w:t>Autoevaluación</w:t>
            </w:r>
          </w:p>
        </w:tc>
        <w:tc>
          <w:tcPr>
            <w:tcW w:w="648" w:type="pct"/>
            <w:tcBorders>
              <w:top w:val="nil"/>
              <w:left w:val="nil"/>
              <w:bottom w:val="single" w:sz="4" w:space="0" w:color="auto"/>
              <w:right w:val="single" w:sz="4" w:space="0" w:color="auto"/>
            </w:tcBorders>
            <w:shd w:val="clear" w:color="000000" w:fill="FFFFFF"/>
            <w:vAlign w:val="center"/>
            <w:hideMark/>
          </w:tcPr>
          <w:p w14:paraId="4DAD358E"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Producto no Conforme</w:t>
            </w:r>
          </w:p>
        </w:tc>
        <w:tc>
          <w:tcPr>
            <w:tcW w:w="442" w:type="pct"/>
            <w:tcBorders>
              <w:top w:val="nil"/>
              <w:left w:val="nil"/>
              <w:bottom w:val="single" w:sz="4" w:space="0" w:color="auto"/>
              <w:right w:val="single" w:sz="4" w:space="0" w:color="auto"/>
            </w:tcBorders>
            <w:shd w:val="clear" w:color="000000" w:fill="FFFFFF"/>
            <w:vAlign w:val="center"/>
            <w:hideMark/>
          </w:tcPr>
          <w:p w14:paraId="08EC7636"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Cerrada</w:t>
            </w:r>
          </w:p>
        </w:tc>
      </w:tr>
      <w:tr w:rsidR="0027335E" w:rsidRPr="00E30126" w14:paraId="50D8E082" w14:textId="77777777" w:rsidTr="00B01519">
        <w:trPr>
          <w:trHeight w:val="983"/>
        </w:trPr>
        <w:tc>
          <w:tcPr>
            <w:tcW w:w="197" w:type="pct"/>
            <w:tcBorders>
              <w:top w:val="nil"/>
              <w:left w:val="single" w:sz="4" w:space="0" w:color="auto"/>
              <w:bottom w:val="single" w:sz="4" w:space="0" w:color="auto"/>
              <w:right w:val="single" w:sz="4" w:space="0" w:color="auto"/>
            </w:tcBorders>
            <w:shd w:val="clear" w:color="000000" w:fill="FFFFFF"/>
            <w:vAlign w:val="center"/>
            <w:hideMark/>
          </w:tcPr>
          <w:p w14:paraId="25088098"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2</w:t>
            </w:r>
          </w:p>
        </w:tc>
        <w:tc>
          <w:tcPr>
            <w:tcW w:w="569" w:type="pct"/>
            <w:tcBorders>
              <w:top w:val="nil"/>
              <w:left w:val="nil"/>
              <w:bottom w:val="single" w:sz="4" w:space="0" w:color="auto"/>
              <w:right w:val="single" w:sz="4" w:space="0" w:color="auto"/>
            </w:tcBorders>
            <w:shd w:val="clear" w:color="000000" w:fill="FFFFFF"/>
            <w:vAlign w:val="center"/>
            <w:hideMark/>
          </w:tcPr>
          <w:p w14:paraId="523A0555"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8977</w:t>
            </w:r>
          </w:p>
        </w:tc>
        <w:tc>
          <w:tcPr>
            <w:tcW w:w="2101" w:type="pct"/>
            <w:tcBorders>
              <w:top w:val="nil"/>
              <w:left w:val="nil"/>
              <w:bottom w:val="single" w:sz="4" w:space="0" w:color="auto"/>
              <w:right w:val="single" w:sz="4" w:space="0" w:color="auto"/>
            </w:tcBorders>
            <w:shd w:val="clear" w:color="000000" w:fill="FFFFFF"/>
            <w:vAlign w:val="center"/>
            <w:hideMark/>
          </w:tcPr>
          <w:p w14:paraId="16EB7DF9"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REGISTRO Y CONTROL DE ABOGADOS Y AUXILIARES DE JUSTICIA</w:t>
            </w:r>
          </w:p>
        </w:tc>
        <w:tc>
          <w:tcPr>
            <w:tcW w:w="1043" w:type="pct"/>
            <w:tcBorders>
              <w:top w:val="nil"/>
              <w:left w:val="nil"/>
              <w:bottom w:val="single" w:sz="4" w:space="0" w:color="auto"/>
              <w:right w:val="single" w:sz="4" w:space="0" w:color="auto"/>
            </w:tcBorders>
            <w:shd w:val="clear" w:color="000000" w:fill="FFFFFF"/>
            <w:vAlign w:val="center"/>
            <w:hideMark/>
          </w:tcPr>
          <w:p w14:paraId="634C891B" w14:textId="6507A23C" w:rsidR="0027335E" w:rsidRPr="00E30126" w:rsidRDefault="00EB14A8">
            <w:pPr>
              <w:rPr>
                <w:rFonts w:ascii="Arial" w:hAnsi="Arial" w:cs="Arial"/>
                <w:color w:val="000000"/>
                <w:sz w:val="18"/>
                <w:szCs w:val="18"/>
              </w:rPr>
            </w:pPr>
            <w:r w:rsidRPr="00E30126">
              <w:rPr>
                <w:rFonts w:ascii="Arial" w:hAnsi="Arial" w:cs="Arial"/>
                <w:color w:val="000000"/>
                <w:sz w:val="18"/>
                <w:szCs w:val="18"/>
              </w:rPr>
              <w:t>Autoevaluación</w:t>
            </w:r>
          </w:p>
        </w:tc>
        <w:tc>
          <w:tcPr>
            <w:tcW w:w="648" w:type="pct"/>
            <w:tcBorders>
              <w:top w:val="nil"/>
              <w:left w:val="nil"/>
              <w:bottom w:val="single" w:sz="4" w:space="0" w:color="auto"/>
              <w:right w:val="single" w:sz="4" w:space="0" w:color="auto"/>
            </w:tcBorders>
            <w:shd w:val="clear" w:color="000000" w:fill="FFFFFF"/>
            <w:vAlign w:val="center"/>
            <w:hideMark/>
          </w:tcPr>
          <w:p w14:paraId="0A34ADE0"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Producto no Conforme</w:t>
            </w:r>
          </w:p>
        </w:tc>
        <w:tc>
          <w:tcPr>
            <w:tcW w:w="442" w:type="pct"/>
            <w:tcBorders>
              <w:top w:val="nil"/>
              <w:left w:val="nil"/>
              <w:bottom w:val="single" w:sz="4" w:space="0" w:color="auto"/>
              <w:right w:val="single" w:sz="4" w:space="0" w:color="auto"/>
            </w:tcBorders>
            <w:shd w:val="clear" w:color="000000" w:fill="FFFFFF"/>
            <w:vAlign w:val="center"/>
            <w:hideMark/>
          </w:tcPr>
          <w:p w14:paraId="21FF0E6B"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Cerrada</w:t>
            </w:r>
          </w:p>
        </w:tc>
      </w:tr>
      <w:tr w:rsidR="0027335E" w:rsidRPr="00E30126" w14:paraId="4001E073" w14:textId="77777777" w:rsidTr="00B01519">
        <w:trPr>
          <w:trHeight w:val="842"/>
        </w:trPr>
        <w:tc>
          <w:tcPr>
            <w:tcW w:w="197" w:type="pct"/>
            <w:tcBorders>
              <w:top w:val="nil"/>
              <w:left w:val="single" w:sz="4" w:space="0" w:color="auto"/>
              <w:bottom w:val="single" w:sz="4" w:space="0" w:color="auto"/>
              <w:right w:val="single" w:sz="4" w:space="0" w:color="auto"/>
            </w:tcBorders>
            <w:shd w:val="clear" w:color="000000" w:fill="FFFFFF"/>
            <w:vAlign w:val="center"/>
            <w:hideMark/>
          </w:tcPr>
          <w:p w14:paraId="2B29B990"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4</w:t>
            </w:r>
          </w:p>
        </w:tc>
        <w:tc>
          <w:tcPr>
            <w:tcW w:w="569" w:type="pct"/>
            <w:tcBorders>
              <w:top w:val="nil"/>
              <w:left w:val="nil"/>
              <w:bottom w:val="single" w:sz="4" w:space="0" w:color="auto"/>
              <w:right w:val="single" w:sz="4" w:space="0" w:color="auto"/>
            </w:tcBorders>
            <w:shd w:val="clear" w:color="000000" w:fill="FFFFFF"/>
            <w:vAlign w:val="center"/>
            <w:hideMark/>
          </w:tcPr>
          <w:p w14:paraId="7AC09716"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9035</w:t>
            </w:r>
          </w:p>
        </w:tc>
        <w:tc>
          <w:tcPr>
            <w:tcW w:w="2101" w:type="pct"/>
            <w:tcBorders>
              <w:top w:val="nil"/>
              <w:left w:val="nil"/>
              <w:bottom w:val="single" w:sz="4" w:space="0" w:color="auto"/>
              <w:right w:val="single" w:sz="4" w:space="0" w:color="auto"/>
            </w:tcBorders>
            <w:shd w:val="clear" w:color="000000" w:fill="FFFFFF"/>
            <w:vAlign w:val="center"/>
            <w:hideMark/>
          </w:tcPr>
          <w:p w14:paraId="497115A9"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REGISTRO Y CONTROL DE ABOGADOS Y AUXILIARES DE JUSTICIA</w:t>
            </w:r>
          </w:p>
        </w:tc>
        <w:tc>
          <w:tcPr>
            <w:tcW w:w="1043" w:type="pct"/>
            <w:tcBorders>
              <w:top w:val="nil"/>
              <w:left w:val="nil"/>
              <w:bottom w:val="single" w:sz="4" w:space="0" w:color="auto"/>
              <w:right w:val="single" w:sz="4" w:space="0" w:color="auto"/>
            </w:tcBorders>
            <w:shd w:val="clear" w:color="000000" w:fill="FFFFFF"/>
            <w:vAlign w:val="center"/>
            <w:hideMark/>
          </w:tcPr>
          <w:p w14:paraId="1258D92D"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PQRS</w:t>
            </w:r>
          </w:p>
        </w:tc>
        <w:tc>
          <w:tcPr>
            <w:tcW w:w="648" w:type="pct"/>
            <w:tcBorders>
              <w:top w:val="nil"/>
              <w:left w:val="nil"/>
              <w:bottom w:val="single" w:sz="4" w:space="0" w:color="auto"/>
              <w:right w:val="single" w:sz="4" w:space="0" w:color="auto"/>
            </w:tcBorders>
            <w:shd w:val="clear" w:color="000000" w:fill="FFFFFF"/>
            <w:vAlign w:val="center"/>
            <w:hideMark/>
          </w:tcPr>
          <w:p w14:paraId="75905296"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Producto no Conforme</w:t>
            </w:r>
          </w:p>
        </w:tc>
        <w:tc>
          <w:tcPr>
            <w:tcW w:w="442" w:type="pct"/>
            <w:tcBorders>
              <w:top w:val="nil"/>
              <w:left w:val="nil"/>
              <w:bottom w:val="single" w:sz="4" w:space="0" w:color="auto"/>
              <w:right w:val="single" w:sz="4" w:space="0" w:color="auto"/>
            </w:tcBorders>
            <w:shd w:val="clear" w:color="000000" w:fill="FFFFFF"/>
            <w:vAlign w:val="center"/>
            <w:hideMark/>
          </w:tcPr>
          <w:p w14:paraId="3CBD2A05"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Cerrada</w:t>
            </w:r>
          </w:p>
        </w:tc>
      </w:tr>
      <w:tr w:rsidR="0027335E" w:rsidRPr="00E30126" w14:paraId="2CCB4544" w14:textId="77777777" w:rsidTr="00B01519">
        <w:trPr>
          <w:trHeight w:val="981"/>
        </w:trPr>
        <w:tc>
          <w:tcPr>
            <w:tcW w:w="197" w:type="pct"/>
            <w:tcBorders>
              <w:top w:val="nil"/>
              <w:left w:val="single" w:sz="4" w:space="0" w:color="auto"/>
              <w:bottom w:val="single" w:sz="4" w:space="0" w:color="auto"/>
              <w:right w:val="single" w:sz="4" w:space="0" w:color="auto"/>
            </w:tcBorders>
            <w:shd w:val="clear" w:color="000000" w:fill="FFFFFF"/>
            <w:vAlign w:val="center"/>
            <w:hideMark/>
          </w:tcPr>
          <w:p w14:paraId="230C856E"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5</w:t>
            </w:r>
          </w:p>
        </w:tc>
        <w:tc>
          <w:tcPr>
            <w:tcW w:w="569" w:type="pct"/>
            <w:tcBorders>
              <w:top w:val="nil"/>
              <w:left w:val="nil"/>
              <w:bottom w:val="single" w:sz="4" w:space="0" w:color="auto"/>
              <w:right w:val="single" w:sz="4" w:space="0" w:color="auto"/>
            </w:tcBorders>
            <w:shd w:val="clear" w:color="000000" w:fill="FFFFFF"/>
            <w:vAlign w:val="center"/>
            <w:hideMark/>
          </w:tcPr>
          <w:p w14:paraId="326784C9"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9053</w:t>
            </w:r>
          </w:p>
        </w:tc>
        <w:tc>
          <w:tcPr>
            <w:tcW w:w="2101" w:type="pct"/>
            <w:tcBorders>
              <w:top w:val="nil"/>
              <w:left w:val="nil"/>
              <w:bottom w:val="single" w:sz="4" w:space="0" w:color="auto"/>
              <w:right w:val="single" w:sz="4" w:space="0" w:color="auto"/>
            </w:tcBorders>
            <w:shd w:val="clear" w:color="000000" w:fill="FFFFFF"/>
            <w:vAlign w:val="center"/>
            <w:hideMark/>
          </w:tcPr>
          <w:p w14:paraId="485DD2DC"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REGISTRO Y CONTROL DE ABOGADOS Y AUXILIARES DE JUSTICIA</w:t>
            </w:r>
          </w:p>
        </w:tc>
        <w:tc>
          <w:tcPr>
            <w:tcW w:w="1043" w:type="pct"/>
            <w:tcBorders>
              <w:top w:val="nil"/>
              <w:left w:val="nil"/>
              <w:bottom w:val="single" w:sz="4" w:space="0" w:color="auto"/>
              <w:right w:val="single" w:sz="4" w:space="0" w:color="auto"/>
            </w:tcBorders>
            <w:shd w:val="clear" w:color="000000" w:fill="FFFFFF"/>
            <w:vAlign w:val="center"/>
            <w:hideMark/>
          </w:tcPr>
          <w:p w14:paraId="526F1278" w14:textId="06F20539" w:rsidR="0027335E" w:rsidRPr="00E30126" w:rsidRDefault="00EB14A8">
            <w:pPr>
              <w:rPr>
                <w:rFonts w:ascii="Arial" w:hAnsi="Arial" w:cs="Arial"/>
                <w:color w:val="000000"/>
                <w:sz w:val="18"/>
                <w:szCs w:val="18"/>
              </w:rPr>
            </w:pPr>
            <w:r w:rsidRPr="00E30126">
              <w:rPr>
                <w:rFonts w:ascii="Arial" w:hAnsi="Arial" w:cs="Arial"/>
                <w:color w:val="000000"/>
                <w:sz w:val="18"/>
                <w:szCs w:val="18"/>
              </w:rPr>
              <w:t>Autoevaluación</w:t>
            </w:r>
          </w:p>
        </w:tc>
        <w:tc>
          <w:tcPr>
            <w:tcW w:w="648" w:type="pct"/>
            <w:tcBorders>
              <w:top w:val="nil"/>
              <w:left w:val="nil"/>
              <w:bottom w:val="single" w:sz="4" w:space="0" w:color="auto"/>
              <w:right w:val="single" w:sz="4" w:space="0" w:color="auto"/>
            </w:tcBorders>
            <w:shd w:val="clear" w:color="000000" w:fill="FFFFFF"/>
            <w:vAlign w:val="center"/>
            <w:hideMark/>
          </w:tcPr>
          <w:p w14:paraId="0A24698D"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Producto no Conforme</w:t>
            </w:r>
          </w:p>
        </w:tc>
        <w:tc>
          <w:tcPr>
            <w:tcW w:w="442" w:type="pct"/>
            <w:tcBorders>
              <w:top w:val="nil"/>
              <w:left w:val="nil"/>
              <w:bottom w:val="single" w:sz="4" w:space="0" w:color="auto"/>
              <w:right w:val="single" w:sz="4" w:space="0" w:color="auto"/>
            </w:tcBorders>
            <w:shd w:val="clear" w:color="000000" w:fill="FFFFFF"/>
            <w:vAlign w:val="center"/>
            <w:hideMark/>
          </w:tcPr>
          <w:p w14:paraId="31F2058A"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Cerrada</w:t>
            </w:r>
          </w:p>
        </w:tc>
      </w:tr>
      <w:tr w:rsidR="0027335E" w:rsidRPr="00E30126" w14:paraId="0778AA36" w14:textId="77777777" w:rsidTr="00B01519">
        <w:trPr>
          <w:trHeight w:val="981"/>
        </w:trPr>
        <w:tc>
          <w:tcPr>
            <w:tcW w:w="197" w:type="pct"/>
            <w:tcBorders>
              <w:top w:val="nil"/>
              <w:left w:val="single" w:sz="4" w:space="0" w:color="auto"/>
              <w:bottom w:val="single" w:sz="4" w:space="0" w:color="auto"/>
              <w:right w:val="single" w:sz="4" w:space="0" w:color="auto"/>
            </w:tcBorders>
            <w:shd w:val="clear" w:color="000000" w:fill="FFFFFF"/>
            <w:vAlign w:val="center"/>
            <w:hideMark/>
          </w:tcPr>
          <w:p w14:paraId="0D2D1C25"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6</w:t>
            </w:r>
          </w:p>
        </w:tc>
        <w:tc>
          <w:tcPr>
            <w:tcW w:w="569" w:type="pct"/>
            <w:tcBorders>
              <w:top w:val="nil"/>
              <w:left w:val="nil"/>
              <w:bottom w:val="single" w:sz="4" w:space="0" w:color="auto"/>
              <w:right w:val="single" w:sz="4" w:space="0" w:color="auto"/>
            </w:tcBorders>
            <w:shd w:val="clear" w:color="000000" w:fill="FFFFFF"/>
            <w:vAlign w:val="center"/>
            <w:hideMark/>
          </w:tcPr>
          <w:p w14:paraId="169D7423"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9133</w:t>
            </w:r>
          </w:p>
        </w:tc>
        <w:tc>
          <w:tcPr>
            <w:tcW w:w="2101" w:type="pct"/>
            <w:tcBorders>
              <w:top w:val="nil"/>
              <w:left w:val="nil"/>
              <w:bottom w:val="single" w:sz="4" w:space="0" w:color="auto"/>
              <w:right w:val="single" w:sz="4" w:space="0" w:color="auto"/>
            </w:tcBorders>
            <w:shd w:val="clear" w:color="000000" w:fill="FFFFFF"/>
            <w:vAlign w:val="center"/>
            <w:hideMark/>
          </w:tcPr>
          <w:p w14:paraId="317D1B23"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REGISTRO Y CONTROL DE ABOGADOS Y AUXILIARES DE JUSTICIA</w:t>
            </w:r>
          </w:p>
        </w:tc>
        <w:tc>
          <w:tcPr>
            <w:tcW w:w="1043" w:type="pct"/>
            <w:tcBorders>
              <w:top w:val="nil"/>
              <w:left w:val="nil"/>
              <w:bottom w:val="single" w:sz="4" w:space="0" w:color="auto"/>
              <w:right w:val="single" w:sz="4" w:space="0" w:color="auto"/>
            </w:tcBorders>
            <w:shd w:val="clear" w:color="000000" w:fill="FFFFFF"/>
            <w:vAlign w:val="center"/>
            <w:hideMark/>
          </w:tcPr>
          <w:p w14:paraId="2786DEF0" w14:textId="74F89847" w:rsidR="0027335E" w:rsidRPr="00E30126" w:rsidRDefault="00EB14A8">
            <w:pPr>
              <w:rPr>
                <w:rFonts w:ascii="Arial" w:hAnsi="Arial" w:cs="Arial"/>
                <w:color w:val="000000"/>
                <w:sz w:val="18"/>
                <w:szCs w:val="18"/>
              </w:rPr>
            </w:pPr>
            <w:r w:rsidRPr="00E30126">
              <w:rPr>
                <w:rFonts w:ascii="Arial" w:hAnsi="Arial" w:cs="Arial"/>
                <w:color w:val="000000"/>
                <w:sz w:val="18"/>
                <w:szCs w:val="18"/>
              </w:rPr>
              <w:t>Autoevaluación</w:t>
            </w:r>
          </w:p>
        </w:tc>
        <w:tc>
          <w:tcPr>
            <w:tcW w:w="648" w:type="pct"/>
            <w:tcBorders>
              <w:top w:val="nil"/>
              <w:left w:val="nil"/>
              <w:bottom w:val="single" w:sz="4" w:space="0" w:color="auto"/>
              <w:right w:val="single" w:sz="4" w:space="0" w:color="auto"/>
            </w:tcBorders>
            <w:shd w:val="clear" w:color="000000" w:fill="FFFFFF"/>
            <w:vAlign w:val="center"/>
            <w:hideMark/>
          </w:tcPr>
          <w:p w14:paraId="7C237320"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Producto no Conforme</w:t>
            </w:r>
          </w:p>
        </w:tc>
        <w:tc>
          <w:tcPr>
            <w:tcW w:w="442" w:type="pct"/>
            <w:tcBorders>
              <w:top w:val="nil"/>
              <w:left w:val="nil"/>
              <w:bottom w:val="single" w:sz="4" w:space="0" w:color="auto"/>
              <w:right w:val="single" w:sz="4" w:space="0" w:color="auto"/>
            </w:tcBorders>
            <w:shd w:val="clear" w:color="000000" w:fill="FFFFFF"/>
            <w:vAlign w:val="center"/>
            <w:hideMark/>
          </w:tcPr>
          <w:p w14:paraId="77049FF0"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Cerrada</w:t>
            </w:r>
          </w:p>
        </w:tc>
      </w:tr>
      <w:tr w:rsidR="0027335E" w:rsidRPr="00E30126" w14:paraId="14372C87" w14:textId="77777777" w:rsidTr="00B01519">
        <w:trPr>
          <w:trHeight w:val="981"/>
        </w:trPr>
        <w:tc>
          <w:tcPr>
            <w:tcW w:w="197" w:type="pct"/>
            <w:tcBorders>
              <w:top w:val="nil"/>
              <w:left w:val="single" w:sz="4" w:space="0" w:color="auto"/>
              <w:bottom w:val="single" w:sz="4" w:space="0" w:color="auto"/>
              <w:right w:val="single" w:sz="4" w:space="0" w:color="auto"/>
            </w:tcBorders>
            <w:shd w:val="clear" w:color="000000" w:fill="FFFFFF"/>
            <w:vAlign w:val="center"/>
            <w:hideMark/>
          </w:tcPr>
          <w:p w14:paraId="3B267C03"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22</w:t>
            </w:r>
          </w:p>
        </w:tc>
        <w:tc>
          <w:tcPr>
            <w:tcW w:w="569" w:type="pct"/>
            <w:tcBorders>
              <w:top w:val="nil"/>
              <w:left w:val="nil"/>
              <w:bottom w:val="single" w:sz="4" w:space="0" w:color="auto"/>
              <w:right w:val="single" w:sz="4" w:space="0" w:color="auto"/>
            </w:tcBorders>
            <w:shd w:val="clear" w:color="000000" w:fill="FFFFFF"/>
            <w:vAlign w:val="center"/>
            <w:hideMark/>
          </w:tcPr>
          <w:p w14:paraId="4E7040E0"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9507</w:t>
            </w:r>
          </w:p>
        </w:tc>
        <w:tc>
          <w:tcPr>
            <w:tcW w:w="2101" w:type="pct"/>
            <w:tcBorders>
              <w:top w:val="nil"/>
              <w:left w:val="nil"/>
              <w:bottom w:val="single" w:sz="4" w:space="0" w:color="auto"/>
              <w:right w:val="single" w:sz="4" w:space="0" w:color="auto"/>
            </w:tcBorders>
            <w:shd w:val="clear" w:color="000000" w:fill="FFFFFF"/>
            <w:vAlign w:val="center"/>
            <w:hideMark/>
          </w:tcPr>
          <w:p w14:paraId="4375BDA6"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REGISTRO Y CONTROL DE ABOGADOS Y AUXILIARES DE JUSTICIA</w:t>
            </w:r>
          </w:p>
        </w:tc>
        <w:tc>
          <w:tcPr>
            <w:tcW w:w="1043" w:type="pct"/>
            <w:tcBorders>
              <w:top w:val="nil"/>
              <w:left w:val="nil"/>
              <w:bottom w:val="single" w:sz="4" w:space="0" w:color="auto"/>
              <w:right w:val="single" w:sz="4" w:space="0" w:color="auto"/>
            </w:tcBorders>
            <w:shd w:val="clear" w:color="000000" w:fill="FFFFFF"/>
            <w:vAlign w:val="center"/>
            <w:hideMark/>
          </w:tcPr>
          <w:p w14:paraId="16F94ED7" w14:textId="3CD59236" w:rsidR="0027335E" w:rsidRPr="00E30126" w:rsidRDefault="00EB14A8">
            <w:pPr>
              <w:rPr>
                <w:rFonts w:ascii="Arial" w:hAnsi="Arial" w:cs="Arial"/>
                <w:color w:val="000000"/>
                <w:sz w:val="18"/>
                <w:szCs w:val="18"/>
              </w:rPr>
            </w:pPr>
            <w:r w:rsidRPr="00E30126">
              <w:rPr>
                <w:rFonts w:ascii="Arial" w:hAnsi="Arial" w:cs="Arial"/>
                <w:color w:val="000000"/>
                <w:sz w:val="18"/>
                <w:szCs w:val="18"/>
              </w:rPr>
              <w:t>Autoevaluación</w:t>
            </w:r>
          </w:p>
        </w:tc>
        <w:tc>
          <w:tcPr>
            <w:tcW w:w="648" w:type="pct"/>
            <w:tcBorders>
              <w:top w:val="nil"/>
              <w:left w:val="nil"/>
              <w:bottom w:val="single" w:sz="4" w:space="0" w:color="auto"/>
              <w:right w:val="single" w:sz="4" w:space="0" w:color="auto"/>
            </w:tcBorders>
            <w:shd w:val="clear" w:color="000000" w:fill="FFFFFF"/>
            <w:vAlign w:val="center"/>
            <w:hideMark/>
          </w:tcPr>
          <w:p w14:paraId="75525728"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Producto no Conforme</w:t>
            </w:r>
          </w:p>
        </w:tc>
        <w:tc>
          <w:tcPr>
            <w:tcW w:w="442" w:type="pct"/>
            <w:tcBorders>
              <w:top w:val="nil"/>
              <w:left w:val="nil"/>
              <w:bottom w:val="single" w:sz="4" w:space="0" w:color="auto"/>
              <w:right w:val="single" w:sz="4" w:space="0" w:color="auto"/>
            </w:tcBorders>
            <w:shd w:val="clear" w:color="000000" w:fill="FFFFFF"/>
            <w:vAlign w:val="center"/>
            <w:hideMark/>
          </w:tcPr>
          <w:p w14:paraId="72E69D8D"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Cerrada</w:t>
            </w:r>
          </w:p>
        </w:tc>
      </w:tr>
      <w:tr w:rsidR="0027335E" w:rsidRPr="00E30126" w14:paraId="64D9F559" w14:textId="77777777" w:rsidTr="0027335E">
        <w:trPr>
          <w:trHeight w:val="1620"/>
        </w:trPr>
        <w:tc>
          <w:tcPr>
            <w:tcW w:w="197" w:type="pct"/>
            <w:tcBorders>
              <w:top w:val="nil"/>
              <w:left w:val="single" w:sz="4" w:space="0" w:color="auto"/>
              <w:bottom w:val="single" w:sz="4" w:space="0" w:color="auto"/>
              <w:right w:val="single" w:sz="4" w:space="0" w:color="auto"/>
            </w:tcBorders>
            <w:shd w:val="clear" w:color="000000" w:fill="FFFFFF"/>
            <w:vAlign w:val="center"/>
            <w:hideMark/>
          </w:tcPr>
          <w:p w14:paraId="23B3E5BA"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29</w:t>
            </w:r>
          </w:p>
        </w:tc>
        <w:tc>
          <w:tcPr>
            <w:tcW w:w="569" w:type="pct"/>
            <w:tcBorders>
              <w:top w:val="nil"/>
              <w:left w:val="nil"/>
              <w:bottom w:val="single" w:sz="4" w:space="0" w:color="auto"/>
              <w:right w:val="single" w:sz="4" w:space="0" w:color="auto"/>
            </w:tcBorders>
            <w:shd w:val="clear" w:color="000000" w:fill="FFFFFF"/>
            <w:vAlign w:val="center"/>
            <w:hideMark/>
          </w:tcPr>
          <w:p w14:paraId="4780CA44"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9867</w:t>
            </w:r>
          </w:p>
        </w:tc>
        <w:tc>
          <w:tcPr>
            <w:tcW w:w="2101" w:type="pct"/>
            <w:tcBorders>
              <w:top w:val="nil"/>
              <w:left w:val="nil"/>
              <w:bottom w:val="single" w:sz="4" w:space="0" w:color="auto"/>
              <w:right w:val="single" w:sz="4" w:space="0" w:color="auto"/>
            </w:tcBorders>
            <w:shd w:val="clear" w:color="000000" w:fill="FFFFFF"/>
            <w:vAlign w:val="center"/>
            <w:hideMark/>
          </w:tcPr>
          <w:p w14:paraId="32DC674C"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REGISTRO Y CONTROL DE ABOGADOS Y AUXILIARES DE JUSTICIA</w:t>
            </w:r>
          </w:p>
        </w:tc>
        <w:tc>
          <w:tcPr>
            <w:tcW w:w="1043" w:type="pct"/>
            <w:tcBorders>
              <w:top w:val="nil"/>
              <w:left w:val="nil"/>
              <w:bottom w:val="single" w:sz="4" w:space="0" w:color="auto"/>
              <w:right w:val="single" w:sz="4" w:space="0" w:color="auto"/>
            </w:tcBorders>
            <w:shd w:val="clear" w:color="000000" w:fill="FFFFFF"/>
            <w:vAlign w:val="center"/>
            <w:hideMark/>
          </w:tcPr>
          <w:p w14:paraId="4C73AB38"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Control del Producto No Conforme</w:t>
            </w:r>
          </w:p>
        </w:tc>
        <w:tc>
          <w:tcPr>
            <w:tcW w:w="648" w:type="pct"/>
            <w:tcBorders>
              <w:top w:val="nil"/>
              <w:left w:val="nil"/>
              <w:bottom w:val="single" w:sz="4" w:space="0" w:color="auto"/>
              <w:right w:val="single" w:sz="4" w:space="0" w:color="auto"/>
            </w:tcBorders>
            <w:shd w:val="clear" w:color="000000" w:fill="FFFFFF"/>
            <w:vAlign w:val="center"/>
            <w:hideMark/>
          </w:tcPr>
          <w:p w14:paraId="0C7C70AB"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Producto no Conforme</w:t>
            </w:r>
          </w:p>
        </w:tc>
        <w:tc>
          <w:tcPr>
            <w:tcW w:w="442" w:type="pct"/>
            <w:tcBorders>
              <w:top w:val="nil"/>
              <w:left w:val="nil"/>
              <w:bottom w:val="single" w:sz="4" w:space="0" w:color="auto"/>
              <w:right w:val="single" w:sz="4" w:space="0" w:color="auto"/>
            </w:tcBorders>
            <w:shd w:val="clear" w:color="000000" w:fill="FFFFFF"/>
            <w:vAlign w:val="center"/>
            <w:hideMark/>
          </w:tcPr>
          <w:p w14:paraId="1CFB0420"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Cerrada</w:t>
            </w:r>
          </w:p>
        </w:tc>
      </w:tr>
      <w:tr w:rsidR="0027335E" w:rsidRPr="00E30126" w14:paraId="64AC683B" w14:textId="77777777" w:rsidTr="00B01519">
        <w:trPr>
          <w:trHeight w:val="862"/>
        </w:trPr>
        <w:tc>
          <w:tcPr>
            <w:tcW w:w="197" w:type="pct"/>
            <w:tcBorders>
              <w:top w:val="nil"/>
              <w:left w:val="single" w:sz="4" w:space="0" w:color="auto"/>
              <w:bottom w:val="single" w:sz="4" w:space="0" w:color="auto"/>
              <w:right w:val="single" w:sz="4" w:space="0" w:color="auto"/>
            </w:tcBorders>
            <w:shd w:val="clear" w:color="000000" w:fill="FFFFFF"/>
            <w:vAlign w:val="center"/>
            <w:hideMark/>
          </w:tcPr>
          <w:p w14:paraId="18A63A3D"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30</w:t>
            </w:r>
          </w:p>
        </w:tc>
        <w:tc>
          <w:tcPr>
            <w:tcW w:w="569" w:type="pct"/>
            <w:tcBorders>
              <w:top w:val="nil"/>
              <w:left w:val="nil"/>
              <w:bottom w:val="single" w:sz="4" w:space="0" w:color="auto"/>
              <w:right w:val="single" w:sz="4" w:space="0" w:color="auto"/>
            </w:tcBorders>
            <w:shd w:val="clear" w:color="000000" w:fill="FFFFFF"/>
            <w:vAlign w:val="center"/>
            <w:hideMark/>
          </w:tcPr>
          <w:p w14:paraId="3C150702"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9868</w:t>
            </w:r>
          </w:p>
        </w:tc>
        <w:tc>
          <w:tcPr>
            <w:tcW w:w="2101" w:type="pct"/>
            <w:tcBorders>
              <w:top w:val="nil"/>
              <w:left w:val="nil"/>
              <w:bottom w:val="single" w:sz="4" w:space="0" w:color="auto"/>
              <w:right w:val="single" w:sz="4" w:space="0" w:color="auto"/>
            </w:tcBorders>
            <w:shd w:val="clear" w:color="000000" w:fill="FFFFFF"/>
            <w:vAlign w:val="center"/>
            <w:hideMark/>
          </w:tcPr>
          <w:p w14:paraId="0DBAB132"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REGISTRO Y CONTROL DE ABOGADOS Y AUXILIARES DE JUSTICIA</w:t>
            </w:r>
          </w:p>
        </w:tc>
        <w:tc>
          <w:tcPr>
            <w:tcW w:w="1043" w:type="pct"/>
            <w:tcBorders>
              <w:top w:val="nil"/>
              <w:left w:val="nil"/>
              <w:bottom w:val="single" w:sz="4" w:space="0" w:color="auto"/>
              <w:right w:val="single" w:sz="4" w:space="0" w:color="auto"/>
            </w:tcBorders>
            <w:shd w:val="clear" w:color="000000" w:fill="FFFFFF"/>
            <w:vAlign w:val="center"/>
            <w:hideMark/>
          </w:tcPr>
          <w:p w14:paraId="4E2C79FE"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Control del Producto No Conforme</w:t>
            </w:r>
          </w:p>
        </w:tc>
        <w:tc>
          <w:tcPr>
            <w:tcW w:w="648" w:type="pct"/>
            <w:tcBorders>
              <w:top w:val="nil"/>
              <w:left w:val="nil"/>
              <w:bottom w:val="single" w:sz="4" w:space="0" w:color="auto"/>
              <w:right w:val="single" w:sz="4" w:space="0" w:color="auto"/>
            </w:tcBorders>
            <w:shd w:val="clear" w:color="000000" w:fill="FFFFFF"/>
            <w:vAlign w:val="center"/>
            <w:hideMark/>
          </w:tcPr>
          <w:p w14:paraId="1B50F345"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Producto no Conforme</w:t>
            </w:r>
          </w:p>
        </w:tc>
        <w:tc>
          <w:tcPr>
            <w:tcW w:w="442" w:type="pct"/>
            <w:tcBorders>
              <w:top w:val="nil"/>
              <w:left w:val="nil"/>
              <w:bottom w:val="single" w:sz="4" w:space="0" w:color="auto"/>
              <w:right w:val="single" w:sz="4" w:space="0" w:color="auto"/>
            </w:tcBorders>
            <w:shd w:val="clear" w:color="000000" w:fill="FFFFFF"/>
            <w:vAlign w:val="center"/>
            <w:hideMark/>
          </w:tcPr>
          <w:p w14:paraId="0B916A6C"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Cerrada</w:t>
            </w:r>
          </w:p>
        </w:tc>
      </w:tr>
      <w:tr w:rsidR="0027335E" w:rsidRPr="00E30126" w14:paraId="180959B9" w14:textId="77777777" w:rsidTr="00B01519">
        <w:trPr>
          <w:trHeight w:val="831"/>
        </w:trPr>
        <w:tc>
          <w:tcPr>
            <w:tcW w:w="197" w:type="pct"/>
            <w:tcBorders>
              <w:top w:val="nil"/>
              <w:left w:val="single" w:sz="4" w:space="0" w:color="auto"/>
              <w:bottom w:val="single" w:sz="4" w:space="0" w:color="auto"/>
              <w:right w:val="single" w:sz="4" w:space="0" w:color="auto"/>
            </w:tcBorders>
            <w:shd w:val="clear" w:color="000000" w:fill="FFFFFF"/>
            <w:vAlign w:val="center"/>
            <w:hideMark/>
          </w:tcPr>
          <w:p w14:paraId="452785B6"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7</w:t>
            </w:r>
          </w:p>
        </w:tc>
        <w:tc>
          <w:tcPr>
            <w:tcW w:w="569" w:type="pct"/>
            <w:tcBorders>
              <w:top w:val="nil"/>
              <w:left w:val="nil"/>
              <w:bottom w:val="single" w:sz="4" w:space="0" w:color="auto"/>
              <w:right w:val="single" w:sz="4" w:space="0" w:color="auto"/>
            </w:tcBorders>
            <w:shd w:val="clear" w:color="000000" w:fill="FFFFFF"/>
            <w:vAlign w:val="center"/>
            <w:hideMark/>
          </w:tcPr>
          <w:p w14:paraId="18416EA3"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9241</w:t>
            </w:r>
          </w:p>
        </w:tc>
        <w:tc>
          <w:tcPr>
            <w:tcW w:w="2101" w:type="pct"/>
            <w:tcBorders>
              <w:top w:val="nil"/>
              <w:left w:val="nil"/>
              <w:bottom w:val="single" w:sz="4" w:space="0" w:color="auto"/>
              <w:right w:val="single" w:sz="4" w:space="0" w:color="auto"/>
            </w:tcBorders>
            <w:shd w:val="clear" w:color="000000" w:fill="FFFFFF"/>
            <w:vAlign w:val="center"/>
            <w:hideMark/>
          </w:tcPr>
          <w:p w14:paraId="213E1CB0"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REORDENAMIENTO JUDICIAL</w:t>
            </w:r>
          </w:p>
        </w:tc>
        <w:tc>
          <w:tcPr>
            <w:tcW w:w="1043" w:type="pct"/>
            <w:tcBorders>
              <w:top w:val="nil"/>
              <w:left w:val="nil"/>
              <w:bottom w:val="single" w:sz="4" w:space="0" w:color="auto"/>
              <w:right w:val="single" w:sz="4" w:space="0" w:color="auto"/>
            </w:tcBorders>
            <w:shd w:val="clear" w:color="000000" w:fill="FFFFFF"/>
            <w:vAlign w:val="center"/>
            <w:hideMark/>
          </w:tcPr>
          <w:p w14:paraId="66DF4BA0" w14:textId="6B419173" w:rsidR="0027335E" w:rsidRPr="00E30126" w:rsidRDefault="00EB14A8">
            <w:pPr>
              <w:rPr>
                <w:rFonts w:ascii="Arial" w:hAnsi="Arial" w:cs="Arial"/>
                <w:color w:val="000000"/>
                <w:sz w:val="18"/>
                <w:szCs w:val="18"/>
              </w:rPr>
            </w:pPr>
            <w:r w:rsidRPr="00E30126">
              <w:rPr>
                <w:rFonts w:ascii="Arial" w:hAnsi="Arial" w:cs="Arial"/>
                <w:color w:val="000000"/>
                <w:sz w:val="18"/>
                <w:szCs w:val="18"/>
              </w:rPr>
              <w:t>Autoevaluación</w:t>
            </w:r>
          </w:p>
        </w:tc>
        <w:tc>
          <w:tcPr>
            <w:tcW w:w="648" w:type="pct"/>
            <w:tcBorders>
              <w:top w:val="nil"/>
              <w:left w:val="nil"/>
              <w:bottom w:val="single" w:sz="4" w:space="0" w:color="auto"/>
              <w:right w:val="single" w:sz="4" w:space="0" w:color="auto"/>
            </w:tcBorders>
            <w:shd w:val="clear" w:color="000000" w:fill="FFFFFF"/>
            <w:vAlign w:val="center"/>
            <w:hideMark/>
          </w:tcPr>
          <w:p w14:paraId="1F65221A"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Producto no Conforme</w:t>
            </w:r>
          </w:p>
        </w:tc>
        <w:tc>
          <w:tcPr>
            <w:tcW w:w="442" w:type="pct"/>
            <w:tcBorders>
              <w:top w:val="nil"/>
              <w:left w:val="nil"/>
              <w:bottom w:val="single" w:sz="4" w:space="0" w:color="auto"/>
              <w:right w:val="single" w:sz="4" w:space="0" w:color="auto"/>
            </w:tcBorders>
            <w:shd w:val="clear" w:color="000000" w:fill="FFFFFF"/>
            <w:vAlign w:val="center"/>
            <w:hideMark/>
          </w:tcPr>
          <w:p w14:paraId="05DA0548"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Cerrada</w:t>
            </w:r>
          </w:p>
        </w:tc>
      </w:tr>
      <w:tr w:rsidR="0027335E" w:rsidRPr="00E30126" w14:paraId="5A079750" w14:textId="77777777" w:rsidTr="00B01519">
        <w:trPr>
          <w:trHeight w:val="843"/>
        </w:trPr>
        <w:tc>
          <w:tcPr>
            <w:tcW w:w="197" w:type="pct"/>
            <w:tcBorders>
              <w:top w:val="nil"/>
              <w:left w:val="single" w:sz="4" w:space="0" w:color="auto"/>
              <w:bottom w:val="single" w:sz="4" w:space="0" w:color="auto"/>
              <w:right w:val="single" w:sz="4" w:space="0" w:color="auto"/>
            </w:tcBorders>
            <w:shd w:val="clear" w:color="000000" w:fill="FFFFFF"/>
            <w:vAlign w:val="center"/>
            <w:hideMark/>
          </w:tcPr>
          <w:p w14:paraId="39C3DB62"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13</w:t>
            </w:r>
          </w:p>
        </w:tc>
        <w:tc>
          <w:tcPr>
            <w:tcW w:w="569" w:type="pct"/>
            <w:tcBorders>
              <w:top w:val="nil"/>
              <w:left w:val="nil"/>
              <w:bottom w:val="single" w:sz="4" w:space="0" w:color="auto"/>
              <w:right w:val="single" w:sz="4" w:space="0" w:color="auto"/>
            </w:tcBorders>
            <w:shd w:val="clear" w:color="000000" w:fill="FFFFFF"/>
            <w:vAlign w:val="center"/>
            <w:hideMark/>
          </w:tcPr>
          <w:p w14:paraId="29C41BE4"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9273</w:t>
            </w:r>
          </w:p>
        </w:tc>
        <w:tc>
          <w:tcPr>
            <w:tcW w:w="2101" w:type="pct"/>
            <w:tcBorders>
              <w:top w:val="nil"/>
              <w:left w:val="nil"/>
              <w:bottom w:val="single" w:sz="4" w:space="0" w:color="auto"/>
              <w:right w:val="single" w:sz="4" w:space="0" w:color="auto"/>
            </w:tcBorders>
            <w:shd w:val="clear" w:color="000000" w:fill="FFFFFF"/>
            <w:vAlign w:val="center"/>
            <w:hideMark/>
          </w:tcPr>
          <w:p w14:paraId="636EB2C6"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REORDENAMIENTO JUDICIAL</w:t>
            </w:r>
          </w:p>
        </w:tc>
        <w:tc>
          <w:tcPr>
            <w:tcW w:w="1043" w:type="pct"/>
            <w:tcBorders>
              <w:top w:val="nil"/>
              <w:left w:val="nil"/>
              <w:bottom w:val="single" w:sz="4" w:space="0" w:color="auto"/>
              <w:right w:val="single" w:sz="4" w:space="0" w:color="auto"/>
            </w:tcBorders>
            <w:shd w:val="clear" w:color="000000" w:fill="FFFFFF"/>
            <w:vAlign w:val="center"/>
            <w:hideMark/>
          </w:tcPr>
          <w:p w14:paraId="28CD3192" w14:textId="3EAE7FFC" w:rsidR="0027335E" w:rsidRPr="00E30126" w:rsidRDefault="00EB14A8">
            <w:pPr>
              <w:rPr>
                <w:rFonts w:ascii="Arial" w:hAnsi="Arial" w:cs="Arial"/>
                <w:color w:val="000000"/>
                <w:sz w:val="18"/>
                <w:szCs w:val="18"/>
              </w:rPr>
            </w:pPr>
            <w:r w:rsidRPr="00E30126">
              <w:rPr>
                <w:rFonts w:ascii="Arial" w:hAnsi="Arial" w:cs="Arial"/>
                <w:color w:val="000000"/>
                <w:sz w:val="18"/>
                <w:szCs w:val="18"/>
              </w:rPr>
              <w:t>Autoevaluación</w:t>
            </w:r>
          </w:p>
        </w:tc>
        <w:tc>
          <w:tcPr>
            <w:tcW w:w="648" w:type="pct"/>
            <w:tcBorders>
              <w:top w:val="nil"/>
              <w:left w:val="nil"/>
              <w:bottom w:val="single" w:sz="4" w:space="0" w:color="auto"/>
              <w:right w:val="single" w:sz="4" w:space="0" w:color="auto"/>
            </w:tcBorders>
            <w:shd w:val="clear" w:color="000000" w:fill="FFFFFF"/>
            <w:vAlign w:val="center"/>
            <w:hideMark/>
          </w:tcPr>
          <w:p w14:paraId="62F36722"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Producto no Conforme</w:t>
            </w:r>
          </w:p>
        </w:tc>
        <w:tc>
          <w:tcPr>
            <w:tcW w:w="442" w:type="pct"/>
            <w:tcBorders>
              <w:top w:val="nil"/>
              <w:left w:val="nil"/>
              <w:bottom w:val="single" w:sz="4" w:space="0" w:color="auto"/>
              <w:right w:val="single" w:sz="4" w:space="0" w:color="auto"/>
            </w:tcBorders>
            <w:shd w:val="clear" w:color="000000" w:fill="FFFFFF"/>
            <w:vAlign w:val="center"/>
            <w:hideMark/>
          </w:tcPr>
          <w:p w14:paraId="2EC86CED"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Cerrada</w:t>
            </w:r>
          </w:p>
        </w:tc>
      </w:tr>
      <w:tr w:rsidR="0027335E" w:rsidRPr="00E30126" w14:paraId="4730C865" w14:textId="77777777" w:rsidTr="00B01519">
        <w:trPr>
          <w:trHeight w:val="841"/>
        </w:trPr>
        <w:tc>
          <w:tcPr>
            <w:tcW w:w="197" w:type="pct"/>
            <w:tcBorders>
              <w:top w:val="nil"/>
              <w:left w:val="single" w:sz="4" w:space="0" w:color="auto"/>
              <w:bottom w:val="single" w:sz="4" w:space="0" w:color="auto"/>
              <w:right w:val="single" w:sz="4" w:space="0" w:color="auto"/>
            </w:tcBorders>
            <w:shd w:val="clear" w:color="000000" w:fill="FFFFFF"/>
            <w:vAlign w:val="center"/>
            <w:hideMark/>
          </w:tcPr>
          <w:p w14:paraId="7044C262"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14</w:t>
            </w:r>
          </w:p>
        </w:tc>
        <w:tc>
          <w:tcPr>
            <w:tcW w:w="569" w:type="pct"/>
            <w:tcBorders>
              <w:top w:val="nil"/>
              <w:left w:val="nil"/>
              <w:bottom w:val="single" w:sz="4" w:space="0" w:color="auto"/>
              <w:right w:val="single" w:sz="4" w:space="0" w:color="auto"/>
            </w:tcBorders>
            <w:shd w:val="clear" w:color="000000" w:fill="FFFFFF"/>
            <w:vAlign w:val="center"/>
            <w:hideMark/>
          </w:tcPr>
          <w:p w14:paraId="18E22024"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9274</w:t>
            </w:r>
          </w:p>
        </w:tc>
        <w:tc>
          <w:tcPr>
            <w:tcW w:w="2101" w:type="pct"/>
            <w:tcBorders>
              <w:top w:val="nil"/>
              <w:left w:val="nil"/>
              <w:bottom w:val="single" w:sz="4" w:space="0" w:color="auto"/>
              <w:right w:val="single" w:sz="4" w:space="0" w:color="auto"/>
            </w:tcBorders>
            <w:shd w:val="clear" w:color="000000" w:fill="FFFFFF"/>
            <w:vAlign w:val="center"/>
            <w:hideMark/>
          </w:tcPr>
          <w:p w14:paraId="35F7C657"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REORDENAMIENTO JUDICIAL</w:t>
            </w:r>
          </w:p>
        </w:tc>
        <w:tc>
          <w:tcPr>
            <w:tcW w:w="1043" w:type="pct"/>
            <w:tcBorders>
              <w:top w:val="nil"/>
              <w:left w:val="nil"/>
              <w:bottom w:val="single" w:sz="4" w:space="0" w:color="auto"/>
              <w:right w:val="single" w:sz="4" w:space="0" w:color="auto"/>
            </w:tcBorders>
            <w:shd w:val="clear" w:color="000000" w:fill="FFFFFF"/>
            <w:vAlign w:val="center"/>
            <w:hideMark/>
          </w:tcPr>
          <w:p w14:paraId="7D80D975" w14:textId="49C85C33" w:rsidR="0027335E" w:rsidRPr="00E30126" w:rsidRDefault="00EB14A8">
            <w:pPr>
              <w:rPr>
                <w:rFonts w:ascii="Arial" w:hAnsi="Arial" w:cs="Arial"/>
                <w:color w:val="000000"/>
                <w:sz w:val="18"/>
                <w:szCs w:val="18"/>
              </w:rPr>
            </w:pPr>
            <w:r w:rsidRPr="00E30126">
              <w:rPr>
                <w:rFonts w:ascii="Arial" w:hAnsi="Arial" w:cs="Arial"/>
                <w:color w:val="000000"/>
                <w:sz w:val="18"/>
                <w:szCs w:val="18"/>
              </w:rPr>
              <w:t>Autoevaluación</w:t>
            </w:r>
          </w:p>
        </w:tc>
        <w:tc>
          <w:tcPr>
            <w:tcW w:w="648" w:type="pct"/>
            <w:tcBorders>
              <w:top w:val="nil"/>
              <w:left w:val="nil"/>
              <w:bottom w:val="single" w:sz="4" w:space="0" w:color="auto"/>
              <w:right w:val="single" w:sz="4" w:space="0" w:color="auto"/>
            </w:tcBorders>
            <w:shd w:val="clear" w:color="000000" w:fill="FFFFFF"/>
            <w:vAlign w:val="center"/>
            <w:hideMark/>
          </w:tcPr>
          <w:p w14:paraId="5323663F"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Producto no Conforme</w:t>
            </w:r>
          </w:p>
        </w:tc>
        <w:tc>
          <w:tcPr>
            <w:tcW w:w="442" w:type="pct"/>
            <w:tcBorders>
              <w:top w:val="nil"/>
              <w:left w:val="nil"/>
              <w:bottom w:val="single" w:sz="4" w:space="0" w:color="auto"/>
              <w:right w:val="single" w:sz="4" w:space="0" w:color="auto"/>
            </w:tcBorders>
            <w:shd w:val="clear" w:color="000000" w:fill="FFFFFF"/>
            <w:vAlign w:val="center"/>
            <w:hideMark/>
          </w:tcPr>
          <w:p w14:paraId="10166BC3"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Cerrada</w:t>
            </w:r>
          </w:p>
        </w:tc>
      </w:tr>
      <w:tr w:rsidR="0027335E" w:rsidRPr="00E30126" w14:paraId="71CB820C" w14:textId="77777777" w:rsidTr="00B01519">
        <w:trPr>
          <w:trHeight w:val="839"/>
        </w:trPr>
        <w:tc>
          <w:tcPr>
            <w:tcW w:w="197" w:type="pct"/>
            <w:tcBorders>
              <w:top w:val="nil"/>
              <w:left w:val="single" w:sz="4" w:space="0" w:color="auto"/>
              <w:bottom w:val="single" w:sz="4" w:space="0" w:color="auto"/>
              <w:right w:val="single" w:sz="4" w:space="0" w:color="auto"/>
            </w:tcBorders>
            <w:shd w:val="clear" w:color="000000" w:fill="FFFFFF"/>
            <w:vAlign w:val="center"/>
            <w:hideMark/>
          </w:tcPr>
          <w:p w14:paraId="35849924"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15</w:t>
            </w:r>
          </w:p>
        </w:tc>
        <w:tc>
          <w:tcPr>
            <w:tcW w:w="569" w:type="pct"/>
            <w:tcBorders>
              <w:top w:val="nil"/>
              <w:left w:val="nil"/>
              <w:bottom w:val="single" w:sz="4" w:space="0" w:color="auto"/>
              <w:right w:val="single" w:sz="4" w:space="0" w:color="auto"/>
            </w:tcBorders>
            <w:shd w:val="clear" w:color="000000" w:fill="FFFFFF"/>
            <w:vAlign w:val="center"/>
            <w:hideMark/>
          </w:tcPr>
          <w:p w14:paraId="3AF3DABC"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9276</w:t>
            </w:r>
          </w:p>
        </w:tc>
        <w:tc>
          <w:tcPr>
            <w:tcW w:w="2101" w:type="pct"/>
            <w:tcBorders>
              <w:top w:val="nil"/>
              <w:left w:val="nil"/>
              <w:bottom w:val="single" w:sz="4" w:space="0" w:color="auto"/>
              <w:right w:val="single" w:sz="4" w:space="0" w:color="auto"/>
            </w:tcBorders>
            <w:shd w:val="clear" w:color="000000" w:fill="FFFFFF"/>
            <w:vAlign w:val="center"/>
            <w:hideMark/>
          </w:tcPr>
          <w:p w14:paraId="381B4446"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REORDENAMIENTO JUDICIAL</w:t>
            </w:r>
          </w:p>
        </w:tc>
        <w:tc>
          <w:tcPr>
            <w:tcW w:w="1043" w:type="pct"/>
            <w:tcBorders>
              <w:top w:val="nil"/>
              <w:left w:val="nil"/>
              <w:bottom w:val="single" w:sz="4" w:space="0" w:color="auto"/>
              <w:right w:val="single" w:sz="4" w:space="0" w:color="auto"/>
            </w:tcBorders>
            <w:shd w:val="clear" w:color="000000" w:fill="FFFFFF"/>
            <w:vAlign w:val="center"/>
            <w:hideMark/>
          </w:tcPr>
          <w:p w14:paraId="09171371" w14:textId="7AE1854A" w:rsidR="0027335E" w:rsidRPr="00E30126" w:rsidRDefault="00EB14A8">
            <w:pPr>
              <w:rPr>
                <w:rFonts w:ascii="Arial" w:hAnsi="Arial" w:cs="Arial"/>
                <w:color w:val="000000"/>
                <w:sz w:val="18"/>
                <w:szCs w:val="18"/>
              </w:rPr>
            </w:pPr>
            <w:r w:rsidRPr="00E30126">
              <w:rPr>
                <w:rFonts w:ascii="Arial" w:hAnsi="Arial" w:cs="Arial"/>
                <w:color w:val="000000"/>
                <w:sz w:val="18"/>
                <w:szCs w:val="18"/>
              </w:rPr>
              <w:t>Autoevaluación</w:t>
            </w:r>
          </w:p>
        </w:tc>
        <w:tc>
          <w:tcPr>
            <w:tcW w:w="648" w:type="pct"/>
            <w:tcBorders>
              <w:top w:val="nil"/>
              <w:left w:val="nil"/>
              <w:bottom w:val="single" w:sz="4" w:space="0" w:color="auto"/>
              <w:right w:val="single" w:sz="4" w:space="0" w:color="auto"/>
            </w:tcBorders>
            <w:shd w:val="clear" w:color="000000" w:fill="FFFFFF"/>
            <w:vAlign w:val="center"/>
            <w:hideMark/>
          </w:tcPr>
          <w:p w14:paraId="555179A4"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Producto no Conforme</w:t>
            </w:r>
          </w:p>
        </w:tc>
        <w:tc>
          <w:tcPr>
            <w:tcW w:w="442" w:type="pct"/>
            <w:tcBorders>
              <w:top w:val="nil"/>
              <w:left w:val="nil"/>
              <w:bottom w:val="single" w:sz="4" w:space="0" w:color="auto"/>
              <w:right w:val="single" w:sz="4" w:space="0" w:color="auto"/>
            </w:tcBorders>
            <w:shd w:val="clear" w:color="000000" w:fill="FFFFFF"/>
            <w:vAlign w:val="center"/>
            <w:hideMark/>
          </w:tcPr>
          <w:p w14:paraId="31B46D22"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Cerrada</w:t>
            </w:r>
          </w:p>
        </w:tc>
      </w:tr>
      <w:tr w:rsidR="0027335E" w:rsidRPr="00E30126" w14:paraId="2B9E4ECF" w14:textId="77777777" w:rsidTr="00B01519">
        <w:trPr>
          <w:trHeight w:val="695"/>
        </w:trPr>
        <w:tc>
          <w:tcPr>
            <w:tcW w:w="197" w:type="pct"/>
            <w:tcBorders>
              <w:top w:val="nil"/>
              <w:left w:val="single" w:sz="4" w:space="0" w:color="auto"/>
              <w:bottom w:val="single" w:sz="4" w:space="0" w:color="auto"/>
              <w:right w:val="single" w:sz="4" w:space="0" w:color="auto"/>
            </w:tcBorders>
            <w:shd w:val="clear" w:color="000000" w:fill="FFFFFF"/>
            <w:vAlign w:val="center"/>
            <w:hideMark/>
          </w:tcPr>
          <w:p w14:paraId="2748F841"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16</w:t>
            </w:r>
          </w:p>
        </w:tc>
        <w:tc>
          <w:tcPr>
            <w:tcW w:w="569" w:type="pct"/>
            <w:tcBorders>
              <w:top w:val="nil"/>
              <w:left w:val="nil"/>
              <w:bottom w:val="single" w:sz="4" w:space="0" w:color="auto"/>
              <w:right w:val="single" w:sz="4" w:space="0" w:color="auto"/>
            </w:tcBorders>
            <w:shd w:val="clear" w:color="000000" w:fill="FFFFFF"/>
            <w:vAlign w:val="center"/>
            <w:hideMark/>
          </w:tcPr>
          <w:p w14:paraId="35688CB0"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9277</w:t>
            </w:r>
          </w:p>
        </w:tc>
        <w:tc>
          <w:tcPr>
            <w:tcW w:w="2101" w:type="pct"/>
            <w:tcBorders>
              <w:top w:val="nil"/>
              <w:left w:val="nil"/>
              <w:bottom w:val="single" w:sz="4" w:space="0" w:color="auto"/>
              <w:right w:val="single" w:sz="4" w:space="0" w:color="auto"/>
            </w:tcBorders>
            <w:shd w:val="clear" w:color="000000" w:fill="FFFFFF"/>
            <w:vAlign w:val="center"/>
            <w:hideMark/>
          </w:tcPr>
          <w:p w14:paraId="06EA02D3"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REORDENAMIENTO JUDICIAL</w:t>
            </w:r>
          </w:p>
        </w:tc>
        <w:tc>
          <w:tcPr>
            <w:tcW w:w="1043" w:type="pct"/>
            <w:tcBorders>
              <w:top w:val="nil"/>
              <w:left w:val="nil"/>
              <w:bottom w:val="single" w:sz="4" w:space="0" w:color="auto"/>
              <w:right w:val="single" w:sz="4" w:space="0" w:color="auto"/>
            </w:tcBorders>
            <w:shd w:val="clear" w:color="000000" w:fill="FFFFFF"/>
            <w:vAlign w:val="center"/>
            <w:hideMark/>
          </w:tcPr>
          <w:p w14:paraId="5A7B05AF" w14:textId="3CCD3689" w:rsidR="0027335E" w:rsidRPr="00E30126" w:rsidRDefault="00EB14A8">
            <w:pPr>
              <w:rPr>
                <w:rFonts w:ascii="Arial" w:hAnsi="Arial" w:cs="Arial"/>
                <w:color w:val="000000"/>
                <w:sz w:val="18"/>
                <w:szCs w:val="18"/>
              </w:rPr>
            </w:pPr>
            <w:r w:rsidRPr="00E30126">
              <w:rPr>
                <w:rFonts w:ascii="Arial" w:hAnsi="Arial" w:cs="Arial"/>
                <w:color w:val="000000"/>
                <w:sz w:val="18"/>
                <w:szCs w:val="18"/>
              </w:rPr>
              <w:t>Autoevaluación</w:t>
            </w:r>
          </w:p>
        </w:tc>
        <w:tc>
          <w:tcPr>
            <w:tcW w:w="648" w:type="pct"/>
            <w:tcBorders>
              <w:top w:val="nil"/>
              <w:left w:val="nil"/>
              <w:bottom w:val="single" w:sz="4" w:space="0" w:color="auto"/>
              <w:right w:val="single" w:sz="4" w:space="0" w:color="auto"/>
            </w:tcBorders>
            <w:shd w:val="clear" w:color="000000" w:fill="FFFFFF"/>
            <w:vAlign w:val="center"/>
            <w:hideMark/>
          </w:tcPr>
          <w:p w14:paraId="3C95EAC8"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Producto no Conforme</w:t>
            </w:r>
          </w:p>
        </w:tc>
        <w:tc>
          <w:tcPr>
            <w:tcW w:w="442" w:type="pct"/>
            <w:tcBorders>
              <w:top w:val="nil"/>
              <w:left w:val="nil"/>
              <w:bottom w:val="single" w:sz="4" w:space="0" w:color="auto"/>
              <w:right w:val="single" w:sz="4" w:space="0" w:color="auto"/>
            </w:tcBorders>
            <w:shd w:val="clear" w:color="000000" w:fill="FFFFFF"/>
            <w:vAlign w:val="center"/>
            <w:hideMark/>
          </w:tcPr>
          <w:p w14:paraId="5E5CDD2F"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Cerrada</w:t>
            </w:r>
          </w:p>
        </w:tc>
      </w:tr>
      <w:tr w:rsidR="0027335E" w:rsidRPr="00E30126" w14:paraId="64F6B0D7" w14:textId="77777777" w:rsidTr="00B01519">
        <w:trPr>
          <w:trHeight w:val="848"/>
        </w:trPr>
        <w:tc>
          <w:tcPr>
            <w:tcW w:w="197" w:type="pct"/>
            <w:tcBorders>
              <w:top w:val="nil"/>
              <w:left w:val="single" w:sz="4" w:space="0" w:color="auto"/>
              <w:bottom w:val="single" w:sz="4" w:space="0" w:color="auto"/>
              <w:right w:val="single" w:sz="4" w:space="0" w:color="auto"/>
            </w:tcBorders>
            <w:shd w:val="clear" w:color="000000" w:fill="FFFFFF"/>
            <w:vAlign w:val="center"/>
            <w:hideMark/>
          </w:tcPr>
          <w:p w14:paraId="734222E7"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17</w:t>
            </w:r>
          </w:p>
        </w:tc>
        <w:tc>
          <w:tcPr>
            <w:tcW w:w="569" w:type="pct"/>
            <w:tcBorders>
              <w:top w:val="nil"/>
              <w:left w:val="nil"/>
              <w:bottom w:val="single" w:sz="4" w:space="0" w:color="auto"/>
              <w:right w:val="single" w:sz="4" w:space="0" w:color="auto"/>
            </w:tcBorders>
            <w:shd w:val="clear" w:color="000000" w:fill="FFFFFF"/>
            <w:vAlign w:val="center"/>
            <w:hideMark/>
          </w:tcPr>
          <w:p w14:paraId="4B41F19A"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9278</w:t>
            </w:r>
          </w:p>
        </w:tc>
        <w:tc>
          <w:tcPr>
            <w:tcW w:w="2101" w:type="pct"/>
            <w:tcBorders>
              <w:top w:val="nil"/>
              <w:left w:val="nil"/>
              <w:bottom w:val="single" w:sz="4" w:space="0" w:color="auto"/>
              <w:right w:val="single" w:sz="4" w:space="0" w:color="auto"/>
            </w:tcBorders>
            <w:shd w:val="clear" w:color="000000" w:fill="FFFFFF"/>
            <w:vAlign w:val="center"/>
            <w:hideMark/>
          </w:tcPr>
          <w:p w14:paraId="3BDE7A2F"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REORDENAMIENTO JUDICIAL</w:t>
            </w:r>
          </w:p>
        </w:tc>
        <w:tc>
          <w:tcPr>
            <w:tcW w:w="1043" w:type="pct"/>
            <w:tcBorders>
              <w:top w:val="nil"/>
              <w:left w:val="nil"/>
              <w:bottom w:val="single" w:sz="4" w:space="0" w:color="auto"/>
              <w:right w:val="single" w:sz="4" w:space="0" w:color="auto"/>
            </w:tcBorders>
            <w:shd w:val="clear" w:color="000000" w:fill="FFFFFF"/>
            <w:vAlign w:val="center"/>
            <w:hideMark/>
          </w:tcPr>
          <w:p w14:paraId="610243B9" w14:textId="6F521BC0" w:rsidR="0027335E" w:rsidRPr="00E30126" w:rsidRDefault="00EB14A8">
            <w:pPr>
              <w:rPr>
                <w:rFonts w:ascii="Arial" w:hAnsi="Arial" w:cs="Arial"/>
                <w:color w:val="000000"/>
                <w:sz w:val="18"/>
                <w:szCs w:val="18"/>
              </w:rPr>
            </w:pPr>
            <w:r w:rsidRPr="00E30126">
              <w:rPr>
                <w:rFonts w:ascii="Arial" w:hAnsi="Arial" w:cs="Arial"/>
                <w:color w:val="000000"/>
                <w:sz w:val="18"/>
                <w:szCs w:val="18"/>
              </w:rPr>
              <w:t>Autoevaluación</w:t>
            </w:r>
          </w:p>
        </w:tc>
        <w:tc>
          <w:tcPr>
            <w:tcW w:w="648" w:type="pct"/>
            <w:tcBorders>
              <w:top w:val="nil"/>
              <w:left w:val="nil"/>
              <w:bottom w:val="single" w:sz="4" w:space="0" w:color="auto"/>
              <w:right w:val="single" w:sz="4" w:space="0" w:color="auto"/>
            </w:tcBorders>
            <w:shd w:val="clear" w:color="000000" w:fill="FFFFFF"/>
            <w:vAlign w:val="center"/>
            <w:hideMark/>
          </w:tcPr>
          <w:p w14:paraId="2EED0A91"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Producto no Conforme</w:t>
            </w:r>
          </w:p>
        </w:tc>
        <w:tc>
          <w:tcPr>
            <w:tcW w:w="442" w:type="pct"/>
            <w:tcBorders>
              <w:top w:val="nil"/>
              <w:left w:val="nil"/>
              <w:bottom w:val="single" w:sz="4" w:space="0" w:color="auto"/>
              <w:right w:val="single" w:sz="4" w:space="0" w:color="auto"/>
            </w:tcBorders>
            <w:shd w:val="clear" w:color="000000" w:fill="FFFFFF"/>
            <w:vAlign w:val="center"/>
            <w:hideMark/>
          </w:tcPr>
          <w:p w14:paraId="56BB27E7"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Cerrada</w:t>
            </w:r>
          </w:p>
        </w:tc>
      </w:tr>
      <w:tr w:rsidR="0027335E" w:rsidRPr="00E30126" w14:paraId="50E862DD" w14:textId="77777777" w:rsidTr="0027335E">
        <w:trPr>
          <w:trHeight w:val="919"/>
        </w:trPr>
        <w:tc>
          <w:tcPr>
            <w:tcW w:w="197" w:type="pct"/>
            <w:tcBorders>
              <w:top w:val="nil"/>
              <w:left w:val="single" w:sz="4" w:space="0" w:color="auto"/>
              <w:bottom w:val="single" w:sz="4" w:space="0" w:color="auto"/>
              <w:right w:val="single" w:sz="4" w:space="0" w:color="auto"/>
            </w:tcBorders>
            <w:shd w:val="clear" w:color="000000" w:fill="FFFFFF"/>
            <w:vAlign w:val="center"/>
            <w:hideMark/>
          </w:tcPr>
          <w:p w14:paraId="66EB25D5"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28</w:t>
            </w:r>
          </w:p>
        </w:tc>
        <w:tc>
          <w:tcPr>
            <w:tcW w:w="569" w:type="pct"/>
            <w:tcBorders>
              <w:top w:val="nil"/>
              <w:left w:val="nil"/>
              <w:bottom w:val="single" w:sz="4" w:space="0" w:color="auto"/>
              <w:right w:val="single" w:sz="4" w:space="0" w:color="auto"/>
            </w:tcBorders>
            <w:shd w:val="clear" w:color="000000" w:fill="FFFFFF"/>
            <w:vAlign w:val="center"/>
            <w:hideMark/>
          </w:tcPr>
          <w:p w14:paraId="661754A3"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9793</w:t>
            </w:r>
          </w:p>
        </w:tc>
        <w:tc>
          <w:tcPr>
            <w:tcW w:w="2101" w:type="pct"/>
            <w:tcBorders>
              <w:top w:val="nil"/>
              <w:left w:val="nil"/>
              <w:bottom w:val="single" w:sz="4" w:space="0" w:color="auto"/>
              <w:right w:val="single" w:sz="4" w:space="0" w:color="auto"/>
            </w:tcBorders>
            <w:shd w:val="clear" w:color="000000" w:fill="FFFFFF"/>
            <w:vAlign w:val="center"/>
            <w:hideMark/>
          </w:tcPr>
          <w:p w14:paraId="2816DF83"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REORDENAMIENTO JUDICIAL</w:t>
            </w:r>
          </w:p>
        </w:tc>
        <w:tc>
          <w:tcPr>
            <w:tcW w:w="1043" w:type="pct"/>
            <w:tcBorders>
              <w:top w:val="nil"/>
              <w:left w:val="nil"/>
              <w:bottom w:val="single" w:sz="4" w:space="0" w:color="auto"/>
              <w:right w:val="single" w:sz="4" w:space="0" w:color="auto"/>
            </w:tcBorders>
            <w:shd w:val="clear" w:color="000000" w:fill="FFFFFF"/>
            <w:vAlign w:val="center"/>
            <w:hideMark/>
          </w:tcPr>
          <w:p w14:paraId="10896674" w14:textId="56640D6D" w:rsidR="0027335E" w:rsidRPr="00E30126" w:rsidRDefault="00EB14A8">
            <w:pPr>
              <w:rPr>
                <w:rFonts w:ascii="Arial" w:hAnsi="Arial" w:cs="Arial"/>
                <w:color w:val="000000"/>
                <w:sz w:val="18"/>
                <w:szCs w:val="18"/>
              </w:rPr>
            </w:pPr>
            <w:r w:rsidRPr="00E30126">
              <w:rPr>
                <w:rFonts w:ascii="Arial" w:hAnsi="Arial" w:cs="Arial"/>
                <w:color w:val="000000"/>
                <w:sz w:val="18"/>
                <w:szCs w:val="18"/>
              </w:rPr>
              <w:t>Autoevaluación</w:t>
            </w:r>
          </w:p>
        </w:tc>
        <w:tc>
          <w:tcPr>
            <w:tcW w:w="648" w:type="pct"/>
            <w:tcBorders>
              <w:top w:val="nil"/>
              <w:left w:val="nil"/>
              <w:bottom w:val="single" w:sz="4" w:space="0" w:color="auto"/>
              <w:right w:val="single" w:sz="4" w:space="0" w:color="auto"/>
            </w:tcBorders>
            <w:shd w:val="clear" w:color="000000" w:fill="FFFFFF"/>
            <w:vAlign w:val="center"/>
            <w:hideMark/>
          </w:tcPr>
          <w:p w14:paraId="022C3D05"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Producto no Conforme</w:t>
            </w:r>
          </w:p>
        </w:tc>
        <w:tc>
          <w:tcPr>
            <w:tcW w:w="442" w:type="pct"/>
            <w:tcBorders>
              <w:top w:val="nil"/>
              <w:left w:val="nil"/>
              <w:bottom w:val="single" w:sz="4" w:space="0" w:color="auto"/>
              <w:right w:val="single" w:sz="4" w:space="0" w:color="auto"/>
            </w:tcBorders>
            <w:shd w:val="clear" w:color="000000" w:fill="FFFFFF"/>
            <w:vAlign w:val="center"/>
            <w:hideMark/>
          </w:tcPr>
          <w:p w14:paraId="762DAA3A" w14:textId="77777777" w:rsidR="0027335E" w:rsidRPr="00E30126" w:rsidRDefault="0027335E">
            <w:pPr>
              <w:rPr>
                <w:rFonts w:ascii="Arial" w:hAnsi="Arial" w:cs="Arial"/>
                <w:color w:val="000000"/>
                <w:sz w:val="18"/>
                <w:szCs w:val="18"/>
              </w:rPr>
            </w:pPr>
            <w:r w:rsidRPr="00E30126">
              <w:rPr>
                <w:rFonts w:ascii="Arial" w:hAnsi="Arial" w:cs="Arial"/>
                <w:color w:val="000000"/>
                <w:sz w:val="18"/>
                <w:szCs w:val="18"/>
              </w:rPr>
              <w:t>Cerrada</w:t>
            </w:r>
          </w:p>
        </w:tc>
      </w:tr>
      <w:tr w:rsidR="0027335E" w:rsidRPr="00E30126" w14:paraId="7F5EC9BA" w14:textId="77777777" w:rsidTr="0027335E">
        <w:trPr>
          <w:trHeight w:val="444"/>
        </w:trPr>
        <w:tc>
          <w:tcPr>
            <w:tcW w:w="2867"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E25A980" w14:textId="77777777" w:rsidR="0027335E" w:rsidRPr="00E30126" w:rsidRDefault="0027335E">
            <w:pPr>
              <w:jc w:val="center"/>
              <w:rPr>
                <w:rFonts w:ascii="Calibri" w:hAnsi="Calibri"/>
                <w:color w:val="000000"/>
                <w:sz w:val="18"/>
                <w:szCs w:val="18"/>
              </w:rPr>
            </w:pPr>
            <w:r w:rsidRPr="00E30126">
              <w:rPr>
                <w:rFonts w:ascii="Calibri" w:hAnsi="Calibri"/>
                <w:color w:val="000000"/>
                <w:sz w:val="18"/>
                <w:szCs w:val="18"/>
              </w:rPr>
              <w:t>Total Abiertas:</w:t>
            </w:r>
          </w:p>
        </w:tc>
        <w:tc>
          <w:tcPr>
            <w:tcW w:w="1043" w:type="pct"/>
            <w:tcBorders>
              <w:top w:val="nil"/>
              <w:left w:val="nil"/>
              <w:bottom w:val="single" w:sz="4" w:space="0" w:color="auto"/>
              <w:right w:val="single" w:sz="4" w:space="0" w:color="auto"/>
            </w:tcBorders>
            <w:shd w:val="clear" w:color="000000" w:fill="FFFFFF"/>
            <w:vAlign w:val="center"/>
            <w:hideMark/>
          </w:tcPr>
          <w:p w14:paraId="05E47EF3" w14:textId="77777777" w:rsidR="0027335E" w:rsidRPr="00E30126" w:rsidRDefault="0027335E">
            <w:pPr>
              <w:jc w:val="center"/>
              <w:rPr>
                <w:rFonts w:ascii="Calibri" w:hAnsi="Calibri"/>
                <w:color w:val="000000"/>
                <w:sz w:val="18"/>
                <w:szCs w:val="18"/>
              </w:rPr>
            </w:pPr>
            <w:r w:rsidRPr="00E30126">
              <w:rPr>
                <w:rFonts w:ascii="Calibri" w:hAnsi="Calibri"/>
                <w:color w:val="000000"/>
                <w:sz w:val="18"/>
                <w:szCs w:val="18"/>
              </w:rPr>
              <w:t>0</w:t>
            </w:r>
          </w:p>
        </w:tc>
        <w:tc>
          <w:tcPr>
            <w:tcW w:w="648" w:type="pct"/>
            <w:tcBorders>
              <w:top w:val="nil"/>
              <w:left w:val="nil"/>
              <w:bottom w:val="single" w:sz="4" w:space="0" w:color="auto"/>
              <w:right w:val="single" w:sz="4" w:space="0" w:color="auto"/>
            </w:tcBorders>
            <w:shd w:val="clear" w:color="000000" w:fill="FFFFFF"/>
            <w:noWrap/>
            <w:vAlign w:val="center"/>
            <w:hideMark/>
          </w:tcPr>
          <w:p w14:paraId="29E6F60A" w14:textId="77777777" w:rsidR="0027335E" w:rsidRPr="00E30126" w:rsidRDefault="0027335E">
            <w:pPr>
              <w:jc w:val="center"/>
              <w:rPr>
                <w:rFonts w:ascii="Calibri" w:hAnsi="Calibri"/>
                <w:color w:val="000000"/>
                <w:sz w:val="18"/>
                <w:szCs w:val="18"/>
              </w:rPr>
            </w:pPr>
            <w:r w:rsidRPr="00E30126">
              <w:rPr>
                <w:rFonts w:ascii="Calibri" w:hAnsi="Calibri"/>
                <w:color w:val="000000"/>
                <w:sz w:val="18"/>
                <w:szCs w:val="18"/>
              </w:rPr>
              <w:t> </w:t>
            </w:r>
          </w:p>
        </w:tc>
        <w:tc>
          <w:tcPr>
            <w:tcW w:w="442" w:type="pct"/>
            <w:tcBorders>
              <w:top w:val="nil"/>
              <w:left w:val="nil"/>
              <w:bottom w:val="single" w:sz="4" w:space="0" w:color="auto"/>
              <w:right w:val="single" w:sz="4" w:space="0" w:color="auto"/>
            </w:tcBorders>
            <w:shd w:val="clear" w:color="000000" w:fill="FFFFFF"/>
            <w:noWrap/>
            <w:vAlign w:val="center"/>
            <w:hideMark/>
          </w:tcPr>
          <w:p w14:paraId="1C79953B" w14:textId="77777777" w:rsidR="0027335E" w:rsidRPr="00E30126" w:rsidRDefault="0027335E">
            <w:pPr>
              <w:jc w:val="center"/>
              <w:rPr>
                <w:rFonts w:ascii="Calibri" w:hAnsi="Calibri"/>
                <w:color w:val="000000"/>
                <w:sz w:val="18"/>
                <w:szCs w:val="18"/>
              </w:rPr>
            </w:pPr>
            <w:r w:rsidRPr="00E30126">
              <w:rPr>
                <w:rFonts w:ascii="Calibri" w:hAnsi="Calibri"/>
                <w:color w:val="000000"/>
                <w:sz w:val="18"/>
                <w:szCs w:val="18"/>
              </w:rPr>
              <w:t> </w:t>
            </w:r>
          </w:p>
        </w:tc>
      </w:tr>
      <w:tr w:rsidR="0027335E" w:rsidRPr="00E30126" w14:paraId="4CE3863C" w14:textId="77777777" w:rsidTr="0027335E">
        <w:trPr>
          <w:trHeight w:val="402"/>
        </w:trPr>
        <w:tc>
          <w:tcPr>
            <w:tcW w:w="2867"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26DE7D8" w14:textId="77777777" w:rsidR="0027335E" w:rsidRPr="00E30126" w:rsidRDefault="0027335E">
            <w:pPr>
              <w:jc w:val="center"/>
              <w:rPr>
                <w:rFonts w:ascii="Calibri" w:hAnsi="Calibri"/>
                <w:color w:val="000000"/>
                <w:sz w:val="18"/>
                <w:szCs w:val="18"/>
              </w:rPr>
            </w:pPr>
            <w:r w:rsidRPr="00E30126">
              <w:rPr>
                <w:rFonts w:ascii="Calibri" w:hAnsi="Calibri"/>
                <w:color w:val="000000"/>
                <w:sz w:val="18"/>
                <w:szCs w:val="18"/>
              </w:rPr>
              <w:t>Total Cerradas:</w:t>
            </w:r>
          </w:p>
        </w:tc>
        <w:tc>
          <w:tcPr>
            <w:tcW w:w="1043" w:type="pct"/>
            <w:tcBorders>
              <w:top w:val="nil"/>
              <w:left w:val="nil"/>
              <w:bottom w:val="single" w:sz="4" w:space="0" w:color="auto"/>
              <w:right w:val="single" w:sz="4" w:space="0" w:color="auto"/>
            </w:tcBorders>
            <w:shd w:val="clear" w:color="000000" w:fill="FFFFFF"/>
            <w:vAlign w:val="center"/>
            <w:hideMark/>
          </w:tcPr>
          <w:p w14:paraId="7D642C4C" w14:textId="77777777" w:rsidR="0027335E" w:rsidRPr="00E30126" w:rsidRDefault="0027335E">
            <w:pPr>
              <w:jc w:val="center"/>
              <w:rPr>
                <w:rFonts w:ascii="Calibri" w:hAnsi="Calibri"/>
                <w:color w:val="000000"/>
                <w:sz w:val="18"/>
                <w:szCs w:val="18"/>
              </w:rPr>
            </w:pPr>
            <w:r w:rsidRPr="00E30126">
              <w:rPr>
                <w:rFonts w:ascii="Calibri" w:hAnsi="Calibri"/>
                <w:color w:val="000000"/>
                <w:sz w:val="18"/>
                <w:szCs w:val="18"/>
              </w:rPr>
              <w:t>32</w:t>
            </w:r>
          </w:p>
        </w:tc>
        <w:tc>
          <w:tcPr>
            <w:tcW w:w="648" w:type="pct"/>
            <w:tcBorders>
              <w:top w:val="nil"/>
              <w:left w:val="nil"/>
              <w:bottom w:val="single" w:sz="4" w:space="0" w:color="auto"/>
              <w:right w:val="single" w:sz="4" w:space="0" w:color="auto"/>
            </w:tcBorders>
            <w:shd w:val="clear" w:color="000000" w:fill="FFFFFF"/>
            <w:noWrap/>
            <w:vAlign w:val="center"/>
            <w:hideMark/>
          </w:tcPr>
          <w:p w14:paraId="07044FEE" w14:textId="77777777" w:rsidR="0027335E" w:rsidRPr="00E30126" w:rsidRDefault="0027335E">
            <w:pPr>
              <w:jc w:val="center"/>
              <w:rPr>
                <w:rFonts w:ascii="Calibri" w:hAnsi="Calibri"/>
                <w:color w:val="000000"/>
                <w:sz w:val="18"/>
                <w:szCs w:val="18"/>
              </w:rPr>
            </w:pPr>
            <w:r w:rsidRPr="00E30126">
              <w:rPr>
                <w:rFonts w:ascii="Calibri" w:hAnsi="Calibri"/>
                <w:color w:val="000000"/>
                <w:sz w:val="18"/>
                <w:szCs w:val="18"/>
              </w:rPr>
              <w:t> </w:t>
            </w:r>
          </w:p>
        </w:tc>
        <w:tc>
          <w:tcPr>
            <w:tcW w:w="442" w:type="pct"/>
            <w:tcBorders>
              <w:top w:val="nil"/>
              <w:left w:val="nil"/>
              <w:bottom w:val="single" w:sz="4" w:space="0" w:color="auto"/>
              <w:right w:val="single" w:sz="4" w:space="0" w:color="auto"/>
            </w:tcBorders>
            <w:shd w:val="clear" w:color="000000" w:fill="FFFFFF"/>
            <w:noWrap/>
            <w:vAlign w:val="center"/>
            <w:hideMark/>
          </w:tcPr>
          <w:p w14:paraId="4B7B1BBA" w14:textId="77777777" w:rsidR="0027335E" w:rsidRPr="00E30126" w:rsidRDefault="0027335E">
            <w:pPr>
              <w:jc w:val="center"/>
              <w:rPr>
                <w:rFonts w:ascii="Calibri" w:hAnsi="Calibri"/>
                <w:color w:val="000000"/>
                <w:sz w:val="18"/>
                <w:szCs w:val="18"/>
              </w:rPr>
            </w:pPr>
            <w:r w:rsidRPr="00E30126">
              <w:rPr>
                <w:rFonts w:ascii="Calibri" w:hAnsi="Calibri"/>
                <w:color w:val="000000"/>
                <w:sz w:val="18"/>
                <w:szCs w:val="18"/>
              </w:rPr>
              <w:t> </w:t>
            </w:r>
          </w:p>
        </w:tc>
      </w:tr>
    </w:tbl>
    <w:p w14:paraId="4230D6D0" w14:textId="77777777" w:rsidR="001C126E" w:rsidRPr="00C16935" w:rsidRDefault="001C126E" w:rsidP="00C16935">
      <w:pPr>
        <w:rPr>
          <w:lang w:val="es-CO"/>
        </w:rPr>
      </w:pPr>
    </w:p>
    <w:p w14:paraId="0966E331" w14:textId="77777777" w:rsidR="00C16935" w:rsidRDefault="00C16935" w:rsidP="00C16935">
      <w:pPr>
        <w:ind w:left="10" w:hanging="10"/>
      </w:pPr>
    </w:p>
    <w:p w14:paraId="25371E53" w14:textId="77777777" w:rsidR="0027335E" w:rsidRPr="00B01519" w:rsidRDefault="0027335E" w:rsidP="00DE34D6">
      <w:pPr>
        <w:rPr>
          <w:rFonts w:ascii="Arial" w:hAnsi="Arial" w:cs="Arial"/>
        </w:rPr>
      </w:pPr>
      <w:r w:rsidRPr="00B01519">
        <w:rPr>
          <w:rFonts w:ascii="Arial" w:hAnsi="Arial" w:cs="Arial"/>
        </w:rPr>
        <w:t xml:space="preserve">La mayoría de los productos no conformes se presentan en los procesos de Administración de la Carrera Judicial y Registro y Control de Abogados y Auxiliares de la Justicia.  </w:t>
      </w:r>
    </w:p>
    <w:p w14:paraId="7CF8D3B9" w14:textId="77777777" w:rsidR="0027335E" w:rsidRPr="00B01519" w:rsidRDefault="0027335E" w:rsidP="00DE34D6">
      <w:pPr>
        <w:rPr>
          <w:rFonts w:ascii="Arial" w:hAnsi="Arial" w:cs="Arial"/>
        </w:rPr>
      </w:pPr>
    </w:p>
    <w:p w14:paraId="6BCEF103" w14:textId="4A6F2D62" w:rsidR="00813E65" w:rsidRPr="00B01519" w:rsidRDefault="0027335E" w:rsidP="00DE34D6">
      <w:pPr>
        <w:rPr>
          <w:rFonts w:ascii="Arial" w:hAnsi="Arial" w:cs="Arial"/>
        </w:rPr>
      </w:pPr>
      <w:r w:rsidRPr="00B01519">
        <w:rPr>
          <w:rFonts w:ascii="Arial" w:hAnsi="Arial" w:cs="Arial"/>
        </w:rPr>
        <w:t>Esta situación obedece a los siguientes aspectos:</w:t>
      </w:r>
    </w:p>
    <w:p w14:paraId="23D88DDC" w14:textId="77777777" w:rsidR="0027335E" w:rsidRPr="00B01519" w:rsidRDefault="0027335E" w:rsidP="00DE34D6">
      <w:pPr>
        <w:rPr>
          <w:rFonts w:ascii="Arial" w:hAnsi="Arial" w:cs="Arial"/>
        </w:rPr>
      </w:pPr>
    </w:p>
    <w:p w14:paraId="6EB9012E" w14:textId="17ACFA9C" w:rsidR="0027335E" w:rsidRPr="00B01519" w:rsidRDefault="0027335E" w:rsidP="009A6239">
      <w:pPr>
        <w:pStyle w:val="Prrafodelista"/>
        <w:numPr>
          <w:ilvl w:val="1"/>
          <w:numId w:val="1"/>
        </w:numPr>
        <w:rPr>
          <w:rFonts w:ascii="Arial" w:hAnsi="Arial" w:cs="Arial"/>
        </w:rPr>
      </w:pPr>
      <w:r w:rsidRPr="00B01519">
        <w:rPr>
          <w:rFonts w:ascii="Arial" w:hAnsi="Arial" w:cs="Arial"/>
        </w:rPr>
        <w:t>El alto volumen de la información que manejan estos dos procesos.</w:t>
      </w:r>
    </w:p>
    <w:p w14:paraId="45C6E3A6" w14:textId="2B144627" w:rsidR="0027335E" w:rsidRPr="00B01519" w:rsidRDefault="0027335E" w:rsidP="009A6239">
      <w:pPr>
        <w:pStyle w:val="Prrafodelista"/>
        <w:numPr>
          <w:ilvl w:val="1"/>
          <w:numId w:val="1"/>
        </w:numPr>
        <w:rPr>
          <w:rFonts w:ascii="Arial" w:hAnsi="Arial" w:cs="Arial"/>
        </w:rPr>
      </w:pPr>
      <w:r w:rsidRPr="00B01519">
        <w:rPr>
          <w:rFonts w:ascii="Arial" w:hAnsi="Arial" w:cs="Arial"/>
        </w:rPr>
        <w:t>Son los procesos con mayor número de usuarios que deben atenderse.</w:t>
      </w:r>
    </w:p>
    <w:p w14:paraId="1E95A15D" w14:textId="77777777" w:rsidR="0027335E" w:rsidRPr="00B01519" w:rsidRDefault="0027335E" w:rsidP="0027335E">
      <w:pPr>
        <w:rPr>
          <w:rFonts w:ascii="Arial" w:hAnsi="Arial" w:cs="Arial"/>
        </w:rPr>
      </w:pPr>
    </w:p>
    <w:p w14:paraId="7C963FA3" w14:textId="5A12CED5" w:rsidR="0027335E" w:rsidRPr="00B01519" w:rsidRDefault="0027335E" w:rsidP="0027335E">
      <w:pPr>
        <w:rPr>
          <w:rFonts w:ascii="Arial" w:hAnsi="Arial" w:cs="Arial"/>
        </w:rPr>
      </w:pPr>
      <w:r w:rsidRPr="00B01519">
        <w:rPr>
          <w:rFonts w:ascii="Arial" w:hAnsi="Arial" w:cs="Arial"/>
        </w:rPr>
        <w:t>No obstante, es importante resaltar el bajo número de productos no conformes si se compara con la población atendida (supera los 10.000).</w:t>
      </w:r>
    </w:p>
    <w:p w14:paraId="6D5C3A69" w14:textId="77777777" w:rsidR="0027335E" w:rsidRDefault="0027335E" w:rsidP="0027335E"/>
    <w:p w14:paraId="0639AEE1" w14:textId="2C736B8C" w:rsidR="0027335E" w:rsidRPr="00B01519" w:rsidRDefault="0027335E" w:rsidP="00B01519">
      <w:pPr>
        <w:jc w:val="both"/>
        <w:rPr>
          <w:rFonts w:ascii="Arial" w:hAnsi="Arial" w:cs="Arial"/>
        </w:rPr>
      </w:pPr>
      <w:r w:rsidRPr="00B01519">
        <w:rPr>
          <w:rFonts w:ascii="Arial" w:hAnsi="Arial" w:cs="Arial"/>
        </w:rPr>
        <w:t>Otro hecho que vale la pena destacar es que a la fecha todos los productos no conformes se encuentran cerrados y fueron atendidos oportunamente.</w:t>
      </w:r>
    </w:p>
    <w:p w14:paraId="6DF6B465" w14:textId="2FE84E00" w:rsidR="0027335E" w:rsidRDefault="0027335E" w:rsidP="00B01519">
      <w:pPr>
        <w:jc w:val="both"/>
        <w:rPr>
          <w:rFonts w:ascii="Arial" w:hAnsi="Arial" w:cs="Arial"/>
        </w:rPr>
      </w:pPr>
    </w:p>
    <w:p w14:paraId="7E052379" w14:textId="77777777" w:rsidR="001E787E" w:rsidRPr="00B01519" w:rsidRDefault="001E787E" w:rsidP="00B01519">
      <w:pPr>
        <w:jc w:val="both"/>
        <w:rPr>
          <w:rFonts w:ascii="Arial" w:hAnsi="Arial" w:cs="Arial"/>
        </w:rPr>
      </w:pPr>
    </w:p>
    <w:p w14:paraId="62F1A037" w14:textId="77777777" w:rsidR="0027335E" w:rsidRPr="00B01519" w:rsidRDefault="0027335E" w:rsidP="00B01519">
      <w:pPr>
        <w:jc w:val="both"/>
        <w:rPr>
          <w:rFonts w:ascii="Arial" w:hAnsi="Arial" w:cs="Arial"/>
        </w:rPr>
      </w:pPr>
    </w:p>
    <w:p w14:paraId="037A4CE6" w14:textId="0B420E5B" w:rsidR="009B094F" w:rsidRDefault="008B65BF" w:rsidP="008B65BF">
      <w:pPr>
        <w:pStyle w:val="Ttulo2"/>
        <w:rPr>
          <w:lang w:val="es-CO"/>
        </w:rPr>
      </w:pPr>
      <w:bookmarkStart w:id="30" w:name="_Toc469556672"/>
      <w:r>
        <w:rPr>
          <w:lang w:val="es-CO"/>
        </w:rPr>
        <w:t xml:space="preserve">3.3.4 </w:t>
      </w:r>
      <w:r w:rsidR="000E0FFF">
        <w:rPr>
          <w:lang w:val="es-CO"/>
        </w:rPr>
        <w:t>RESULTADOS DE LAS AUDITORÍAS</w:t>
      </w:r>
      <w:bookmarkEnd w:id="30"/>
    </w:p>
    <w:p w14:paraId="49085A8A" w14:textId="77777777" w:rsidR="00C513BE" w:rsidRDefault="00C513BE" w:rsidP="00C513BE">
      <w:pPr>
        <w:rPr>
          <w:lang w:val="es-CO" w:eastAsia="en-US"/>
        </w:rPr>
      </w:pPr>
    </w:p>
    <w:p w14:paraId="245B3E08" w14:textId="6ECBA8F9" w:rsidR="00C16B00" w:rsidRPr="00DA7268" w:rsidRDefault="00C16B00" w:rsidP="00C16B00">
      <w:pPr>
        <w:autoSpaceDE w:val="0"/>
        <w:autoSpaceDN w:val="0"/>
        <w:adjustRightInd w:val="0"/>
        <w:jc w:val="both"/>
        <w:rPr>
          <w:rFonts w:ascii="Arial" w:hAnsi="Arial" w:cs="Arial"/>
          <w:lang w:eastAsia="es-CO"/>
        </w:rPr>
      </w:pPr>
      <w:r w:rsidRPr="00DA7268">
        <w:rPr>
          <w:rFonts w:ascii="Arial" w:hAnsi="Arial" w:cs="Arial"/>
          <w:lang w:eastAsia="es-CO"/>
        </w:rPr>
        <w:t>Las Auditorías 2017, las Internas como las Externas de ICONTEC, se aplicaron en los procesos determinados por la Entidad, con el objetivo de: “</w:t>
      </w:r>
      <w:r w:rsidRPr="00DA7268">
        <w:rPr>
          <w:rFonts w:ascii="Arial" w:hAnsi="Arial" w:cs="Arial"/>
          <w:i/>
          <w:lang w:eastAsia="es-CO"/>
        </w:rPr>
        <w:t>Verificar la eficacia, eficiencia y efectividad del Sistema de Gestión y Control de la Calidad de la Organización</w:t>
      </w:r>
      <w:r w:rsidR="002D79CA">
        <w:rPr>
          <w:rFonts w:ascii="Arial" w:hAnsi="Arial" w:cs="Arial"/>
          <w:lang w:eastAsia="es-CO"/>
        </w:rPr>
        <w:t xml:space="preserve">”; dentro del </w:t>
      </w:r>
      <w:r w:rsidR="002D79CA" w:rsidRPr="00DA7268">
        <w:rPr>
          <w:rFonts w:ascii="Arial" w:hAnsi="Arial" w:cs="Arial"/>
          <w:lang w:eastAsia="es-CO"/>
        </w:rPr>
        <w:t>alcance</w:t>
      </w:r>
      <w:r w:rsidRPr="00DA7268">
        <w:rPr>
          <w:rFonts w:ascii="Arial" w:hAnsi="Arial" w:cs="Arial"/>
          <w:lang w:eastAsia="es-CO"/>
        </w:rPr>
        <w:t xml:space="preserve"> del SIGMA, correspondiente a las Altas Cortes, Nivel Central y Seccional del Consejo Superior de la Judicatura y los Despachos Certificados del País.</w:t>
      </w:r>
    </w:p>
    <w:p w14:paraId="5B67816F" w14:textId="77777777" w:rsidR="00C16B00" w:rsidRPr="00DA7268" w:rsidRDefault="00C16B00" w:rsidP="00C16B00">
      <w:pPr>
        <w:autoSpaceDE w:val="0"/>
        <w:autoSpaceDN w:val="0"/>
        <w:adjustRightInd w:val="0"/>
        <w:jc w:val="both"/>
        <w:rPr>
          <w:rFonts w:ascii="Arial" w:hAnsi="Arial" w:cs="Arial"/>
          <w:lang w:eastAsia="es-CO"/>
        </w:rPr>
      </w:pPr>
    </w:p>
    <w:p w14:paraId="2CDD78EF" w14:textId="77777777" w:rsidR="00C16B00" w:rsidRPr="00DA7268" w:rsidRDefault="00C16B00" w:rsidP="00C16B00">
      <w:pPr>
        <w:autoSpaceDE w:val="0"/>
        <w:autoSpaceDN w:val="0"/>
        <w:adjustRightInd w:val="0"/>
        <w:jc w:val="both"/>
        <w:rPr>
          <w:rFonts w:ascii="Arial" w:hAnsi="Arial" w:cs="Arial"/>
          <w:lang w:eastAsia="es-CO"/>
        </w:rPr>
      </w:pPr>
      <w:r w:rsidRPr="00DA7268">
        <w:rPr>
          <w:rFonts w:ascii="Arial" w:hAnsi="Arial" w:cs="Arial"/>
          <w:lang w:eastAsia="es-CO"/>
        </w:rPr>
        <w:t xml:space="preserve">Como Justificación de éste proceso, </w:t>
      </w:r>
      <w:r w:rsidRPr="00DA7268">
        <w:rPr>
          <w:rFonts w:ascii="Arial" w:hAnsi="Arial" w:cs="Arial"/>
          <w:i/>
          <w:lang w:eastAsia="es-CO"/>
        </w:rPr>
        <w:t>“se opta por una Auditoria de muestreo con el fin de implementar, mantener y sostener el Sistema de Gestión de Calidad tanto de las Altas Cortes como del Consejo Superior y Despachos Judiciales certificados del país; además en el nivel central y seccional se tuvo en cuenta los procesos que presentaron no conformidades o algún tipo de observación por el ente certificador, al igual las seccionales que no fueron auditadas el año pasado</w:t>
      </w:r>
      <w:r w:rsidRPr="00DA7268">
        <w:rPr>
          <w:rFonts w:ascii="Arial" w:hAnsi="Arial" w:cs="Arial"/>
          <w:lang w:eastAsia="es-CO"/>
        </w:rPr>
        <w:t xml:space="preserve">.” </w:t>
      </w:r>
    </w:p>
    <w:p w14:paraId="47753B18" w14:textId="77777777" w:rsidR="00C16B00" w:rsidRPr="00DA7268" w:rsidRDefault="00C16B00" w:rsidP="00C16B00">
      <w:pPr>
        <w:autoSpaceDE w:val="0"/>
        <w:autoSpaceDN w:val="0"/>
        <w:adjustRightInd w:val="0"/>
        <w:jc w:val="both"/>
        <w:rPr>
          <w:rFonts w:ascii="Arial" w:hAnsi="Arial" w:cs="Arial"/>
          <w:lang w:eastAsia="es-CO"/>
        </w:rPr>
      </w:pPr>
    </w:p>
    <w:p w14:paraId="7768F27D" w14:textId="77777777" w:rsidR="00C16B00" w:rsidRPr="00DA7268" w:rsidRDefault="00C16B00" w:rsidP="00C16B00">
      <w:pPr>
        <w:autoSpaceDE w:val="0"/>
        <w:autoSpaceDN w:val="0"/>
        <w:adjustRightInd w:val="0"/>
        <w:jc w:val="both"/>
        <w:rPr>
          <w:rFonts w:ascii="Arial" w:hAnsi="Arial" w:cs="Arial"/>
          <w:bCs/>
          <w:lang w:eastAsia="es-CO"/>
        </w:rPr>
      </w:pPr>
      <w:r w:rsidRPr="00DA7268">
        <w:rPr>
          <w:rFonts w:ascii="Arial" w:hAnsi="Arial" w:cs="Arial"/>
          <w:bCs/>
          <w:lang w:eastAsia="es-CO"/>
        </w:rPr>
        <w:t xml:space="preserve">PROCESOS ESTRATÉGICOS: </w:t>
      </w:r>
      <w:r w:rsidRPr="00DA7268">
        <w:rPr>
          <w:rFonts w:ascii="Arial" w:hAnsi="Arial" w:cs="Arial"/>
          <w:lang w:eastAsia="es-CO"/>
        </w:rPr>
        <w:t>Corresponden a los procesos que guían a la organización. En esencia, están bajo la responsabilidad de los Líderes de Proceso de los Directores de las Unidades del Consejo Superior de la Judicatura. Como se muestra en el anterior cuadro, estos son: Planeación</w:t>
      </w:r>
      <w:r w:rsidRPr="00DA7268">
        <w:rPr>
          <w:rFonts w:ascii="Arial" w:hAnsi="Arial" w:cs="Arial"/>
          <w:bCs/>
          <w:lang w:eastAsia="es-CO"/>
        </w:rPr>
        <w:t xml:space="preserve"> Estratégica, Gestión para la Integración de Listas de Altas Cortes, y Comunicación Institucional</w:t>
      </w:r>
    </w:p>
    <w:p w14:paraId="102B9F66" w14:textId="77777777" w:rsidR="00C16B00" w:rsidRPr="00DA7268" w:rsidRDefault="00C16B00" w:rsidP="00C16B00">
      <w:pPr>
        <w:autoSpaceDE w:val="0"/>
        <w:autoSpaceDN w:val="0"/>
        <w:adjustRightInd w:val="0"/>
        <w:jc w:val="both"/>
        <w:rPr>
          <w:rFonts w:ascii="Arial" w:hAnsi="Arial" w:cs="Arial"/>
          <w:bCs/>
          <w:lang w:eastAsia="es-CO"/>
        </w:rPr>
      </w:pPr>
    </w:p>
    <w:p w14:paraId="748EB470" w14:textId="77777777" w:rsidR="00C16B00" w:rsidRPr="00DA7268" w:rsidRDefault="00C16B00" w:rsidP="00C16B00">
      <w:pPr>
        <w:autoSpaceDE w:val="0"/>
        <w:autoSpaceDN w:val="0"/>
        <w:adjustRightInd w:val="0"/>
        <w:jc w:val="both"/>
        <w:rPr>
          <w:rFonts w:ascii="Arial" w:hAnsi="Arial" w:cs="Arial"/>
          <w:bCs/>
          <w:lang w:eastAsia="es-CO"/>
        </w:rPr>
      </w:pPr>
      <w:r w:rsidRPr="00DA7268">
        <w:rPr>
          <w:rFonts w:ascii="Arial" w:hAnsi="Arial" w:cs="Arial"/>
          <w:bCs/>
          <w:lang w:eastAsia="es-CO"/>
        </w:rPr>
        <w:t xml:space="preserve">PROCESOS MISIONALES: </w:t>
      </w:r>
      <w:r w:rsidRPr="00DA7268">
        <w:rPr>
          <w:rFonts w:ascii="Arial" w:hAnsi="Arial" w:cs="Arial"/>
          <w:lang w:eastAsia="es-CO"/>
        </w:rPr>
        <w:t xml:space="preserve">Corresponden a los procesos que responden por la razón de ser o la misión de la organización. En esencia, están bajo la responsabilidad de los Líderes de Proceso de los Directores de las Unidades de la del Consejo Superior de la Judicatura, excepto el proceso de Mejoramiento de la Infraestructura Física. Como se muestra en el anterior cuadro, estos son: </w:t>
      </w:r>
      <w:r w:rsidRPr="00DA7268">
        <w:rPr>
          <w:rFonts w:ascii="Arial" w:hAnsi="Arial" w:cs="Arial"/>
          <w:bCs/>
          <w:lang w:eastAsia="es-CO"/>
        </w:rPr>
        <w:t>Modernización de la Gestión Judicial, Reordenamiento Judicial, Mejoramiento Infraestructura Física, Administración de la Carrera Judicial, Gestión de la Formación Judicial, Gestión de la Información Judicial, y Registro y Control de Abogados y Auxiliares de Justicia.</w:t>
      </w:r>
    </w:p>
    <w:p w14:paraId="21AD2938" w14:textId="77777777" w:rsidR="00C16B00" w:rsidRPr="00DA7268" w:rsidRDefault="00C16B00" w:rsidP="00AF5FD5">
      <w:pPr>
        <w:numPr>
          <w:ilvl w:val="0"/>
          <w:numId w:val="29"/>
        </w:numPr>
        <w:autoSpaceDE w:val="0"/>
        <w:autoSpaceDN w:val="0"/>
        <w:adjustRightInd w:val="0"/>
        <w:jc w:val="both"/>
        <w:rPr>
          <w:rFonts w:ascii="Arial" w:hAnsi="Arial" w:cs="Arial"/>
          <w:bCs/>
          <w:lang w:eastAsia="es-CO"/>
        </w:rPr>
      </w:pPr>
    </w:p>
    <w:p w14:paraId="0B131EFE" w14:textId="77777777" w:rsidR="00C16B00" w:rsidRPr="00DA7268" w:rsidRDefault="00C16B00" w:rsidP="00C16B00">
      <w:pPr>
        <w:autoSpaceDE w:val="0"/>
        <w:autoSpaceDN w:val="0"/>
        <w:adjustRightInd w:val="0"/>
        <w:jc w:val="both"/>
        <w:rPr>
          <w:rFonts w:ascii="Arial" w:hAnsi="Arial" w:cs="Arial"/>
          <w:lang w:eastAsia="es-CO"/>
        </w:rPr>
      </w:pPr>
      <w:r w:rsidRPr="00DA7268">
        <w:rPr>
          <w:rFonts w:ascii="Arial" w:hAnsi="Arial" w:cs="Arial"/>
          <w:bCs/>
          <w:lang w:eastAsia="es-CO"/>
        </w:rPr>
        <w:t xml:space="preserve">PROCESOS DE APOYO: </w:t>
      </w:r>
      <w:r w:rsidRPr="00DA7268">
        <w:rPr>
          <w:rFonts w:ascii="Arial" w:hAnsi="Arial" w:cs="Arial"/>
          <w:lang w:eastAsia="es-CO"/>
        </w:rPr>
        <w:t xml:space="preserve">Corresponden a los procesos que soportan el cumplimiento de la misión de la organización. En esencia, están bajo la responsabilidad de los Líderes de Proceso de los Directores de las Unidades de la Dirección Ejecutiva de Administración Judicial, excepto los procesos de Gestión Documental, Gestión de la Información Estadística y Administración de la Seguridad. Estos procesos son:  </w:t>
      </w:r>
      <w:r w:rsidRPr="00DA7268">
        <w:rPr>
          <w:rFonts w:ascii="Arial" w:hAnsi="Arial" w:cs="Arial"/>
          <w:bCs/>
          <w:lang w:eastAsia="es-CO"/>
        </w:rPr>
        <w:t>Gestión Humana, Gestión Tecnológica, Administración de la Seguridad, Gestión de Información Estadística, Adquisición de Bienes y Servicios, Gestión Financiera y Presupuestal, Asistencia Legal, Gestión Documental, Gestión de Seguridad y Salud Ocupacional.</w:t>
      </w:r>
    </w:p>
    <w:p w14:paraId="77989AFC" w14:textId="77777777" w:rsidR="00C16B00" w:rsidRPr="00DA7268" w:rsidRDefault="00C16B00" w:rsidP="00C16B00">
      <w:pPr>
        <w:autoSpaceDE w:val="0"/>
        <w:autoSpaceDN w:val="0"/>
        <w:adjustRightInd w:val="0"/>
        <w:jc w:val="both"/>
        <w:rPr>
          <w:rFonts w:ascii="Arial" w:hAnsi="Arial" w:cs="Arial"/>
          <w:lang w:eastAsia="es-CO"/>
        </w:rPr>
      </w:pPr>
    </w:p>
    <w:p w14:paraId="347EB5E6" w14:textId="77777777" w:rsidR="00C16B00" w:rsidRPr="00DA7268" w:rsidRDefault="00C16B00" w:rsidP="00C16B00">
      <w:pPr>
        <w:autoSpaceDE w:val="0"/>
        <w:autoSpaceDN w:val="0"/>
        <w:adjustRightInd w:val="0"/>
        <w:jc w:val="both"/>
        <w:rPr>
          <w:rFonts w:ascii="Arial" w:hAnsi="Arial" w:cs="Arial"/>
          <w:bCs/>
          <w:lang w:eastAsia="es-CO"/>
        </w:rPr>
      </w:pPr>
      <w:r w:rsidRPr="00DA7268">
        <w:rPr>
          <w:rFonts w:ascii="Arial" w:hAnsi="Arial" w:cs="Arial"/>
          <w:bCs/>
          <w:lang w:eastAsia="es-CO"/>
        </w:rPr>
        <w:t xml:space="preserve">PROCESOS DE EVALUACIÓN: </w:t>
      </w:r>
      <w:r w:rsidRPr="00DA7268">
        <w:rPr>
          <w:rFonts w:ascii="Arial" w:hAnsi="Arial" w:cs="Arial"/>
          <w:lang w:eastAsia="es-CO"/>
        </w:rPr>
        <w:t xml:space="preserve">Corresponden a los procesos que evalúan el cumplimiento y la mejora de los requisitos de las normas de calidad, control y medio ambiente. En esencia, están bajo la responsabilidad de los Líderes de Proceso de las Unidades del Consejo Superior de la Judicatura y de la Dirección Ejecutiva de Administración Judicial. Estos procesos son: </w:t>
      </w:r>
      <w:r w:rsidRPr="00DA7268">
        <w:rPr>
          <w:rFonts w:ascii="Arial" w:hAnsi="Arial" w:cs="Arial"/>
          <w:bCs/>
          <w:lang w:eastAsia="es-CO"/>
        </w:rPr>
        <w:t>Mejoramiento del Sistema Integrado de Gestión y Control de Calidad y el Medio Ambiente, y Auditoría Interna.</w:t>
      </w:r>
    </w:p>
    <w:p w14:paraId="7C15183C" w14:textId="77777777" w:rsidR="00C16B00" w:rsidRPr="00DA7268" w:rsidRDefault="00C16B00" w:rsidP="00C16B00">
      <w:pPr>
        <w:autoSpaceDE w:val="0"/>
        <w:autoSpaceDN w:val="0"/>
        <w:adjustRightInd w:val="0"/>
        <w:jc w:val="both"/>
        <w:rPr>
          <w:rFonts w:ascii="Arial" w:hAnsi="Arial" w:cs="Arial"/>
          <w:bCs/>
          <w:lang w:eastAsia="es-CO"/>
        </w:rPr>
      </w:pPr>
      <w:r w:rsidRPr="00DA7268">
        <w:rPr>
          <w:rFonts w:ascii="Arial" w:hAnsi="Arial" w:cs="Arial"/>
          <w:bCs/>
          <w:lang w:eastAsia="es-CO"/>
        </w:rPr>
        <w:t xml:space="preserve">                                                                                                                                  </w:t>
      </w:r>
    </w:p>
    <w:p w14:paraId="504FB446" w14:textId="77777777" w:rsidR="00C16B00" w:rsidRPr="00DA7268" w:rsidRDefault="00C16B00" w:rsidP="00C16B00">
      <w:pPr>
        <w:autoSpaceDE w:val="0"/>
        <w:autoSpaceDN w:val="0"/>
        <w:adjustRightInd w:val="0"/>
        <w:jc w:val="both"/>
        <w:rPr>
          <w:rFonts w:ascii="Arial" w:hAnsi="Arial" w:cs="Arial"/>
          <w:bCs/>
          <w:lang w:eastAsia="es-CO"/>
        </w:rPr>
      </w:pPr>
      <w:r w:rsidRPr="00DA7268">
        <w:rPr>
          <w:rFonts w:ascii="Arial" w:hAnsi="Arial" w:cs="Arial"/>
          <w:bCs/>
          <w:lang w:eastAsia="es-CO"/>
        </w:rPr>
        <w:t>Los resultados obtenidos en el proceso de Auditoria interna y externa 2017 se reflejan en la siguiente tabla y en las conclusiones y recomendaciones contenidas en este informe:</w:t>
      </w:r>
    </w:p>
    <w:p w14:paraId="29270219" w14:textId="77777777" w:rsidR="00C16B00" w:rsidRPr="00C16B00" w:rsidRDefault="00C16B00" w:rsidP="00B01519">
      <w:pPr>
        <w:jc w:val="both"/>
        <w:rPr>
          <w:rFonts w:ascii="Arial" w:hAnsi="Arial" w:cs="Arial"/>
          <w:lang w:eastAsia="en-US"/>
        </w:rPr>
      </w:pPr>
    </w:p>
    <w:p w14:paraId="21DE1D7D" w14:textId="7F3B833F" w:rsidR="00DA3562" w:rsidRDefault="00C513BE" w:rsidP="00B01519">
      <w:pPr>
        <w:jc w:val="both"/>
        <w:rPr>
          <w:rFonts w:ascii="Arial" w:hAnsi="Arial" w:cs="Arial"/>
          <w:lang w:val="es-CO" w:eastAsia="en-US"/>
        </w:rPr>
      </w:pPr>
      <w:r w:rsidRPr="00B01519">
        <w:rPr>
          <w:rFonts w:ascii="Arial" w:hAnsi="Arial" w:cs="Arial"/>
          <w:lang w:val="es-CO" w:eastAsia="en-US"/>
        </w:rPr>
        <w:t xml:space="preserve">En el ciclo de auditorías internas de calidad </w:t>
      </w:r>
      <w:r w:rsidR="00DA3562">
        <w:rPr>
          <w:rFonts w:ascii="Arial" w:hAnsi="Arial" w:cs="Arial"/>
          <w:lang w:val="es-CO" w:eastAsia="en-US"/>
        </w:rPr>
        <w:t>realizadas durante el 2017 se obtuvieron los resultados que de describen a continuación, no sin antes hacer claridad sobre los siguientes elementos:</w:t>
      </w:r>
    </w:p>
    <w:p w14:paraId="2746D4DF" w14:textId="533A2311" w:rsidR="00DA3562" w:rsidRDefault="00DA3562" w:rsidP="00AF5FD5">
      <w:pPr>
        <w:pStyle w:val="Prrafodelista"/>
        <w:numPr>
          <w:ilvl w:val="0"/>
          <w:numId w:val="28"/>
        </w:numPr>
        <w:jc w:val="both"/>
        <w:rPr>
          <w:rFonts w:ascii="Arial" w:hAnsi="Arial" w:cs="Arial"/>
          <w:lang w:val="es-CO" w:eastAsia="en-US"/>
        </w:rPr>
      </w:pPr>
      <w:r>
        <w:rPr>
          <w:rFonts w:ascii="Arial" w:hAnsi="Arial" w:cs="Arial"/>
          <w:lang w:val="es-CO" w:eastAsia="en-US"/>
        </w:rPr>
        <w:t>Las auditorías externas de calidad se realizaron con base en los requisitos establecidos en la Norma NTC ISO 9001:2015 y el Modelo Integrado de Planeación y Gestión del DAFP;</w:t>
      </w:r>
    </w:p>
    <w:p w14:paraId="43A43785" w14:textId="3A627D85" w:rsidR="00DA3562" w:rsidRDefault="00DA3562" w:rsidP="00AF5FD5">
      <w:pPr>
        <w:pStyle w:val="Prrafodelista"/>
        <w:numPr>
          <w:ilvl w:val="0"/>
          <w:numId w:val="28"/>
        </w:numPr>
        <w:jc w:val="both"/>
        <w:rPr>
          <w:rFonts w:ascii="Arial" w:hAnsi="Arial" w:cs="Arial"/>
          <w:lang w:val="es-CO" w:eastAsia="en-US"/>
        </w:rPr>
      </w:pPr>
      <w:r>
        <w:rPr>
          <w:rFonts w:ascii="Arial" w:hAnsi="Arial" w:cs="Arial"/>
          <w:lang w:val="es-CO" w:eastAsia="en-US"/>
        </w:rPr>
        <w:t>Previo a la realización de las auditorías externas el Coordinador Nacional del SIGCMA realizó dos (2) Talleres con todos los auditores internos con el fin de que se aplicaran los requisitos establecidos en la Norma NTC ISO 9001:2015;</w:t>
      </w:r>
    </w:p>
    <w:p w14:paraId="438306CB" w14:textId="31A211AE" w:rsidR="00DA3562" w:rsidRDefault="00DA3562" w:rsidP="00AF5FD5">
      <w:pPr>
        <w:pStyle w:val="Prrafodelista"/>
        <w:numPr>
          <w:ilvl w:val="0"/>
          <w:numId w:val="28"/>
        </w:numPr>
        <w:jc w:val="both"/>
        <w:rPr>
          <w:rFonts w:ascii="Arial" w:hAnsi="Arial" w:cs="Arial"/>
          <w:lang w:val="es-CO" w:eastAsia="en-US"/>
        </w:rPr>
      </w:pPr>
      <w:r>
        <w:rPr>
          <w:rFonts w:ascii="Arial" w:hAnsi="Arial" w:cs="Arial"/>
          <w:lang w:val="es-CO" w:eastAsia="en-US"/>
        </w:rPr>
        <w:t>Se auditaron todas las Dependencias Judiciales del País:</w:t>
      </w:r>
    </w:p>
    <w:p w14:paraId="030A31C5" w14:textId="1A3492C2" w:rsidR="00DA3562" w:rsidRDefault="00DA3562" w:rsidP="00AF5FD5">
      <w:pPr>
        <w:pStyle w:val="Prrafodelista"/>
        <w:numPr>
          <w:ilvl w:val="0"/>
          <w:numId w:val="28"/>
        </w:numPr>
        <w:jc w:val="both"/>
        <w:rPr>
          <w:rFonts w:ascii="Arial" w:hAnsi="Arial" w:cs="Arial"/>
          <w:lang w:val="es-CO" w:eastAsia="en-US"/>
        </w:rPr>
      </w:pPr>
      <w:r>
        <w:rPr>
          <w:rFonts w:ascii="Arial" w:hAnsi="Arial" w:cs="Arial"/>
          <w:lang w:val="es-CO" w:eastAsia="en-US"/>
        </w:rPr>
        <w:t>Por primea vez fueron auditados 144 Juzgados de Paloquemao y CONVIDA;</w:t>
      </w:r>
    </w:p>
    <w:p w14:paraId="6DEEEA66" w14:textId="73940959" w:rsidR="00533A6F" w:rsidRPr="00DA3562" w:rsidRDefault="00533A6F" w:rsidP="00AF5FD5">
      <w:pPr>
        <w:pStyle w:val="Prrafodelista"/>
        <w:numPr>
          <w:ilvl w:val="0"/>
          <w:numId w:val="28"/>
        </w:numPr>
        <w:jc w:val="both"/>
        <w:rPr>
          <w:rFonts w:ascii="Arial" w:hAnsi="Arial" w:cs="Arial"/>
          <w:lang w:val="es-CO" w:eastAsia="en-US"/>
        </w:rPr>
      </w:pPr>
      <w:r>
        <w:rPr>
          <w:rFonts w:ascii="Arial" w:hAnsi="Arial" w:cs="Arial"/>
          <w:lang w:val="es-CO" w:eastAsia="en-US"/>
        </w:rPr>
        <w:t>En relación con las Auditorías Externas realizadas por el ICONTEC, como quiera que el proceso era de recertificación se auditaron todas las Dependencias Judiciales a nivel nacional. El resultado de las Auditorias se muestra a continuación:</w:t>
      </w:r>
    </w:p>
    <w:p w14:paraId="04F8D9D5" w14:textId="77777777" w:rsidR="00C513BE" w:rsidRPr="00B01519" w:rsidRDefault="00C513BE" w:rsidP="00B01519">
      <w:pPr>
        <w:jc w:val="both"/>
        <w:rPr>
          <w:rFonts w:ascii="Arial" w:hAnsi="Arial" w:cs="Arial"/>
          <w:lang w:val="es-CO" w:eastAsia="en-US"/>
        </w:rPr>
      </w:pPr>
    </w:p>
    <w:tbl>
      <w:tblPr>
        <w:tblpPr w:leftFromText="141" w:rightFromText="141" w:vertAnchor="text" w:tblpXSpec="center" w:tblpY="3"/>
        <w:tblW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560"/>
        <w:gridCol w:w="425"/>
        <w:gridCol w:w="1984"/>
        <w:gridCol w:w="851"/>
        <w:gridCol w:w="567"/>
        <w:gridCol w:w="709"/>
        <w:gridCol w:w="708"/>
      </w:tblGrid>
      <w:tr w:rsidR="00DA3562" w:rsidRPr="00D179CF" w14:paraId="56FB5BFA" w14:textId="77777777" w:rsidTr="00DA3562">
        <w:trPr>
          <w:trHeight w:val="167"/>
        </w:trPr>
        <w:tc>
          <w:tcPr>
            <w:tcW w:w="5211" w:type="dxa"/>
            <w:gridSpan w:val="4"/>
            <w:shd w:val="clear" w:color="auto" w:fill="2F5496" w:themeFill="accent1" w:themeFillShade="BF"/>
          </w:tcPr>
          <w:p w14:paraId="6F44B408" w14:textId="77777777" w:rsidR="00DA3562" w:rsidRPr="00DA3562" w:rsidRDefault="00DA3562" w:rsidP="00263CFE">
            <w:pPr>
              <w:autoSpaceDE w:val="0"/>
              <w:autoSpaceDN w:val="0"/>
              <w:adjustRightInd w:val="0"/>
              <w:jc w:val="center"/>
              <w:rPr>
                <w:rFonts w:ascii="Arial" w:hAnsi="Arial" w:cs="Arial"/>
                <w:b/>
                <w:bCs/>
                <w:color w:val="FFFFFF" w:themeColor="background1"/>
                <w:sz w:val="16"/>
                <w:lang w:eastAsia="es-CO"/>
              </w:rPr>
            </w:pPr>
            <w:r w:rsidRPr="00DA3562">
              <w:rPr>
                <w:rFonts w:ascii="Arial" w:hAnsi="Arial" w:cs="Arial"/>
                <w:b/>
                <w:bCs/>
                <w:color w:val="FFFFFF" w:themeColor="background1"/>
                <w:sz w:val="16"/>
                <w:lang w:eastAsia="es-CO"/>
              </w:rPr>
              <w:t>CONSEJO SUPERIOR DE LA JUDICATURA</w:t>
            </w:r>
          </w:p>
        </w:tc>
        <w:tc>
          <w:tcPr>
            <w:tcW w:w="1418" w:type="dxa"/>
            <w:gridSpan w:val="2"/>
            <w:shd w:val="clear" w:color="auto" w:fill="2F5496" w:themeFill="accent1" w:themeFillShade="BF"/>
          </w:tcPr>
          <w:p w14:paraId="39BB984F" w14:textId="77777777" w:rsidR="00DA3562" w:rsidRPr="00DA3562" w:rsidRDefault="00DA3562" w:rsidP="00263CFE">
            <w:pPr>
              <w:autoSpaceDE w:val="0"/>
              <w:autoSpaceDN w:val="0"/>
              <w:adjustRightInd w:val="0"/>
              <w:jc w:val="center"/>
              <w:rPr>
                <w:rFonts w:ascii="Arial" w:hAnsi="Arial" w:cs="Arial"/>
                <w:b/>
                <w:bCs/>
                <w:color w:val="FFFFFF" w:themeColor="background1"/>
                <w:sz w:val="16"/>
                <w:lang w:eastAsia="es-CO"/>
              </w:rPr>
            </w:pPr>
            <w:r w:rsidRPr="00DA3562">
              <w:rPr>
                <w:rFonts w:ascii="Arial" w:hAnsi="Arial" w:cs="Arial"/>
                <w:b/>
                <w:bCs/>
                <w:color w:val="FFFFFF" w:themeColor="background1"/>
                <w:sz w:val="16"/>
                <w:lang w:eastAsia="es-CO"/>
              </w:rPr>
              <w:t>AUDITORIA INTERNA 2017</w:t>
            </w:r>
          </w:p>
        </w:tc>
        <w:tc>
          <w:tcPr>
            <w:tcW w:w="1417" w:type="dxa"/>
            <w:gridSpan w:val="2"/>
            <w:shd w:val="clear" w:color="auto" w:fill="2F5496" w:themeFill="accent1" w:themeFillShade="BF"/>
          </w:tcPr>
          <w:p w14:paraId="6CCEDCD9" w14:textId="77777777" w:rsidR="00DA3562" w:rsidRPr="00DA3562" w:rsidRDefault="00DA3562" w:rsidP="00263CFE">
            <w:pPr>
              <w:autoSpaceDE w:val="0"/>
              <w:autoSpaceDN w:val="0"/>
              <w:adjustRightInd w:val="0"/>
              <w:jc w:val="center"/>
              <w:rPr>
                <w:rFonts w:ascii="Arial" w:hAnsi="Arial" w:cs="Arial"/>
                <w:b/>
                <w:bCs/>
                <w:color w:val="FFFFFF" w:themeColor="background1"/>
                <w:sz w:val="16"/>
                <w:lang w:eastAsia="es-CO"/>
              </w:rPr>
            </w:pPr>
            <w:r w:rsidRPr="00DA3562">
              <w:rPr>
                <w:rFonts w:ascii="Arial" w:hAnsi="Arial" w:cs="Arial"/>
                <w:b/>
                <w:bCs/>
                <w:color w:val="FFFFFF" w:themeColor="background1"/>
                <w:sz w:val="16"/>
                <w:lang w:eastAsia="es-CO"/>
              </w:rPr>
              <w:t>AUDITORÍA EXTERNA ICONTEC 2017</w:t>
            </w:r>
          </w:p>
        </w:tc>
      </w:tr>
      <w:tr w:rsidR="00DA3562" w:rsidRPr="00D179CF" w14:paraId="1BE6EB10" w14:textId="77777777" w:rsidTr="00DA3562">
        <w:trPr>
          <w:trHeight w:val="167"/>
        </w:trPr>
        <w:tc>
          <w:tcPr>
            <w:tcW w:w="1242" w:type="dxa"/>
            <w:shd w:val="clear" w:color="auto" w:fill="2F5496" w:themeFill="accent1" w:themeFillShade="BF"/>
          </w:tcPr>
          <w:p w14:paraId="04047C70" w14:textId="77777777" w:rsidR="00DA3562" w:rsidRPr="00DA3562" w:rsidRDefault="00DA3562" w:rsidP="00263CFE">
            <w:pPr>
              <w:autoSpaceDE w:val="0"/>
              <w:autoSpaceDN w:val="0"/>
              <w:adjustRightInd w:val="0"/>
              <w:jc w:val="both"/>
              <w:rPr>
                <w:rFonts w:ascii="Arial" w:hAnsi="Arial" w:cs="Arial"/>
                <w:b/>
                <w:bCs/>
                <w:color w:val="FFFFFF" w:themeColor="background1"/>
                <w:sz w:val="16"/>
                <w:lang w:eastAsia="es-CO"/>
              </w:rPr>
            </w:pPr>
            <w:r w:rsidRPr="00DA3562">
              <w:rPr>
                <w:rFonts w:ascii="Arial" w:hAnsi="Arial" w:cs="Arial"/>
                <w:b/>
                <w:bCs/>
                <w:color w:val="FFFFFF" w:themeColor="background1"/>
                <w:sz w:val="16"/>
                <w:lang w:eastAsia="es-CO"/>
              </w:rPr>
              <w:t>SEDE</w:t>
            </w:r>
          </w:p>
        </w:tc>
        <w:tc>
          <w:tcPr>
            <w:tcW w:w="3969" w:type="dxa"/>
            <w:gridSpan w:val="3"/>
            <w:shd w:val="clear" w:color="auto" w:fill="2F5496" w:themeFill="accent1" w:themeFillShade="BF"/>
          </w:tcPr>
          <w:p w14:paraId="3B267668" w14:textId="77777777" w:rsidR="00DA3562" w:rsidRPr="00DA3562" w:rsidRDefault="00DA3562" w:rsidP="00263CFE">
            <w:pPr>
              <w:autoSpaceDE w:val="0"/>
              <w:autoSpaceDN w:val="0"/>
              <w:adjustRightInd w:val="0"/>
              <w:jc w:val="both"/>
              <w:rPr>
                <w:rFonts w:ascii="Arial" w:hAnsi="Arial" w:cs="Arial"/>
                <w:b/>
                <w:bCs/>
                <w:color w:val="FFFFFF" w:themeColor="background1"/>
                <w:sz w:val="16"/>
                <w:lang w:eastAsia="es-CO"/>
              </w:rPr>
            </w:pPr>
            <w:r w:rsidRPr="00DA3562">
              <w:rPr>
                <w:rFonts w:ascii="Arial" w:hAnsi="Arial" w:cs="Arial"/>
                <w:b/>
                <w:bCs/>
                <w:color w:val="FFFFFF" w:themeColor="background1"/>
                <w:sz w:val="16"/>
                <w:lang w:eastAsia="es-CO"/>
              </w:rPr>
              <w:t>PROCESO</w:t>
            </w:r>
          </w:p>
        </w:tc>
        <w:tc>
          <w:tcPr>
            <w:tcW w:w="851" w:type="dxa"/>
            <w:shd w:val="clear" w:color="auto" w:fill="2F5496" w:themeFill="accent1" w:themeFillShade="BF"/>
          </w:tcPr>
          <w:p w14:paraId="4D994394" w14:textId="77777777" w:rsidR="00DA3562" w:rsidRPr="00DA3562" w:rsidRDefault="00DA3562" w:rsidP="00263CFE">
            <w:pPr>
              <w:autoSpaceDE w:val="0"/>
              <w:autoSpaceDN w:val="0"/>
              <w:adjustRightInd w:val="0"/>
              <w:jc w:val="both"/>
              <w:rPr>
                <w:rFonts w:ascii="Arial" w:hAnsi="Arial" w:cs="Arial"/>
                <w:b/>
                <w:bCs/>
                <w:color w:val="FFFFFF" w:themeColor="background1"/>
                <w:sz w:val="16"/>
                <w:lang w:eastAsia="es-CO"/>
              </w:rPr>
            </w:pPr>
            <w:r w:rsidRPr="00DA3562">
              <w:rPr>
                <w:rFonts w:ascii="Arial" w:hAnsi="Arial" w:cs="Arial"/>
                <w:b/>
                <w:bCs/>
                <w:color w:val="FFFFFF" w:themeColor="background1"/>
                <w:sz w:val="16"/>
                <w:lang w:eastAsia="es-CO"/>
              </w:rPr>
              <w:t>NCM</w:t>
            </w:r>
          </w:p>
        </w:tc>
        <w:tc>
          <w:tcPr>
            <w:tcW w:w="567" w:type="dxa"/>
            <w:shd w:val="clear" w:color="auto" w:fill="2F5496" w:themeFill="accent1" w:themeFillShade="BF"/>
          </w:tcPr>
          <w:p w14:paraId="0BC26FC4" w14:textId="77777777" w:rsidR="00DA3562" w:rsidRPr="00DA3562" w:rsidRDefault="00DA3562" w:rsidP="00263CFE">
            <w:pPr>
              <w:autoSpaceDE w:val="0"/>
              <w:autoSpaceDN w:val="0"/>
              <w:adjustRightInd w:val="0"/>
              <w:jc w:val="both"/>
              <w:rPr>
                <w:rFonts w:ascii="Arial" w:hAnsi="Arial" w:cs="Arial"/>
                <w:b/>
                <w:bCs/>
                <w:color w:val="FFFFFF" w:themeColor="background1"/>
                <w:sz w:val="16"/>
                <w:lang w:eastAsia="es-CO"/>
              </w:rPr>
            </w:pPr>
            <w:r w:rsidRPr="00DA3562">
              <w:rPr>
                <w:rFonts w:ascii="Arial" w:hAnsi="Arial" w:cs="Arial"/>
                <w:b/>
                <w:bCs/>
                <w:color w:val="FFFFFF" w:themeColor="background1"/>
                <w:sz w:val="16"/>
                <w:lang w:eastAsia="es-CO"/>
              </w:rPr>
              <w:t>Ncm</w:t>
            </w:r>
          </w:p>
        </w:tc>
        <w:tc>
          <w:tcPr>
            <w:tcW w:w="709" w:type="dxa"/>
            <w:shd w:val="clear" w:color="auto" w:fill="2F5496" w:themeFill="accent1" w:themeFillShade="BF"/>
          </w:tcPr>
          <w:p w14:paraId="3D46745E" w14:textId="77777777" w:rsidR="00DA3562" w:rsidRPr="00DA3562" w:rsidRDefault="00DA3562" w:rsidP="00263CFE">
            <w:pPr>
              <w:autoSpaceDE w:val="0"/>
              <w:autoSpaceDN w:val="0"/>
              <w:adjustRightInd w:val="0"/>
              <w:jc w:val="both"/>
              <w:rPr>
                <w:rFonts w:ascii="Arial" w:hAnsi="Arial" w:cs="Arial"/>
                <w:b/>
                <w:bCs/>
                <w:color w:val="FFFFFF" w:themeColor="background1"/>
                <w:sz w:val="16"/>
                <w:lang w:eastAsia="es-CO"/>
              </w:rPr>
            </w:pPr>
            <w:r w:rsidRPr="00DA3562">
              <w:rPr>
                <w:rFonts w:ascii="Arial" w:hAnsi="Arial" w:cs="Arial"/>
                <w:b/>
                <w:bCs/>
                <w:color w:val="FFFFFF" w:themeColor="background1"/>
                <w:sz w:val="16"/>
                <w:lang w:eastAsia="es-CO"/>
              </w:rPr>
              <w:t>NCM</w:t>
            </w:r>
          </w:p>
        </w:tc>
        <w:tc>
          <w:tcPr>
            <w:tcW w:w="708" w:type="dxa"/>
            <w:shd w:val="clear" w:color="auto" w:fill="2F5496" w:themeFill="accent1" w:themeFillShade="BF"/>
          </w:tcPr>
          <w:p w14:paraId="52EAFC89" w14:textId="77777777" w:rsidR="00DA3562" w:rsidRPr="00DA3562" w:rsidRDefault="00DA3562" w:rsidP="00263CFE">
            <w:pPr>
              <w:autoSpaceDE w:val="0"/>
              <w:autoSpaceDN w:val="0"/>
              <w:adjustRightInd w:val="0"/>
              <w:jc w:val="both"/>
              <w:rPr>
                <w:rFonts w:ascii="Arial" w:hAnsi="Arial" w:cs="Arial"/>
                <w:b/>
                <w:bCs/>
                <w:color w:val="FFFFFF" w:themeColor="background1"/>
                <w:sz w:val="16"/>
                <w:lang w:eastAsia="es-CO"/>
              </w:rPr>
            </w:pPr>
            <w:r w:rsidRPr="00DA3562">
              <w:rPr>
                <w:rFonts w:ascii="Arial" w:hAnsi="Arial" w:cs="Arial"/>
                <w:b/>
                <w:bCs/>
                <w:color w:val="FFFFFF" w:themeColor="background1"/>
                <w:sz w:val="16"/>
                <w:lang w:eastAsia="es-CO"/>
              </w:rPr>
              <w:t>Ncm</w:t>
            </w:r>
          </w:p>
        </w:tc>
      </w:tr>
      <w:tr w:rsidR="00DA3562" w:rsidRPr="00D179CF" w14:paraId="42FEDFCE" w14:textId="77777777" w:rsidTr="00533A6F">
        <w:trPr>
          <w:trHeight w:val="167"/>
        </w:trPr>
        <w:tc>
          <w:tcPr>
            <w:tcW w:w="1242" w:type="dxa"/>
            <w:vMerge w:val="restart"/>
            <w:shd w:val="clear" w:color="auto" w:fill="2F5496" w:themeFill="accent1" w:themeFillShade="BF"/>
          </w:tcPr>
          <w:p w14:paraId="0B00368C" w14:textId="77777777" w:rsidR="00533A6F" w:rsidRDefault="00533A6F" w:rsidP="00263CFE">
            <w:pPr>
              <w:autoSpaceDE w:val="0"/>
              <w:autoSpaceDN w:val="0"/>
              <w:adjustRightInd w:val="0"/>
              <w:jc w:val="both"/>
              <w:rPr>
                <w:rFonts w:ascii="Arial" w:hAnsi="Arial" w:cs="Arial"/>
                <w:bCs/>
                <w:sz w:val="16"/>
                <w:lang w:eastAsia="es-CO"/>
              </w:rPr>
            </w:pPr>
          </w:p>
          <w:p w14:paraId="6D4E9EFA" w14:textId="77777777" w:rsidR="00533A6F" w:rsidRDefault="00533A6F" w:rsidP="00263CFE">
            <w:pPr>
              <w:autoSpaceDE w:val="0"/>
              <w:autoSpaceDN w:val="0"/>
              <w:adjustRightInd w:val="0"/>
              <w:jc w:val="both"/>
              <w:rPr>
                <w:rFonts w:ascii="Arial" w:hAnsi="Arial" w:cs="Arial"/>
                <w:bCs/>
                <w:sz w:val="16"/>
                <w:lang w:eastAsia="es-CO"/>
              </w:rPr>
            </w:pPr>
          </w:p>
          <w:p w14:paraId="3DE506F8" w14:textId="77777777" w:rsidR="00533A6F" w:rsidRDefault="00533A6F" w:rsidP="00263CFE">
            <w:pPr>
              <w:autoSpaceDE w:val="0"/>
              <w:autoSpaceDN w:val="0"/>
              <w:adjustRightInd w:val="0"/>
              <w:jc w:val="both"/>
              <w:rPr>
                <w:rFonts w:ascii="Arial" w:hAnsi="Arial" w:cs="Arial"/>
                <w:bCs/>
                <w:sz w:val="16"/>
                <w:lang w:eastAsia="es-CO"/>
              </w:rPr>
            </w:pPr>
          </w:p>
          <w:p w14:paraId="5E2D5561" w14:textId="77777777" w:rsidR="00533A6F" w:rsidRDefault="00533A6F" w:rsidP="00263CFE">
            <w:pPr>
              <w:autoSpaceDE w:val="0"/>
              <w:autoSpaceDN w:val="0"/>
              <w:adjustRightInd w:val="0"/>
              <w:jc w:val="both"/>
              <w:rPr>
                <w:rFonts w:ascii="Arial" w:hAnsi="Arial" w:cs="Arial"/>
                <w:bCs/>
                <w:sz w:val="16"/>
                <w:lang w:eastAsia="es-CO"/>
              </w:rPr>
            </w:pPr>
          </w:p>
          <w:p w14:paraId="0B6E1287" w14:textId="77777777" w:rsidR="00533A6F" w:rsidRDefault="00533A6F" w:rsidP="00263CFE">
            <w:pPr>
              <w:autoSpaceDE w:val="0"/>
              <w:autoSpaceDN w:val="0"/>
              <w:adjustRightInd w:val="0"/>
              <w:jc w:val="both"/>
              <w:rPr>
                <w:rFonts w:ascii="Arial" w:hAnsi="Arial" w:cs="Arial"/>
                <w:bCs/>
                <w:sz w:val="16"/>
                <w:lang w:eastAsia="es-CO"/>
              </w:rPr>
            </w:pPr>
          </w:p>
          <w:p w14:paraId="79137F50" w14:textId="77777777" w:rsidR="00533A6F" w:rsidRDefault="00533A6F" w:rsidP="00263CFE">
            <w:pPr>
              <w:autoSpaceDE w:val="0"/>
              <w:autoSpaceDN w:val="0"/>
              <w:adjustRightInd w:val="0"/>
              <w:jc w:val="both"/>
              <w:rPr>
                <w:rFonts w:ascii="Arial" w:hAnsi="Arial" w:cs="Arial"/>
                <w:bCs/>
                <w:sz w:val="16"/>
                <w:lang w:eastAsia="es-CO"/>
              </w:rPr>
            </w:pPr>
          </w:p>
          <w:p w14:paraId="4B202DD2" w14:textId="77777777" w:rsidR="00533A6F" w:rsidRDefault="00533A6F" w:rsidP="00263CFE">
            <w:pPr>
              <w:autoSpaceDE w:val="0"/>
              <w:autoSpaceDN w:val="0"/>
              <w:adjustRightInd w:val="0"/>
              <w:jc w:val="both"/>
              <w:rPr>
                <w:rFonts w:ascii="Arial" w:hAnsi="Arial" w:cs="Arial"/>
                <w:bCs/>
                <w:sz w:val="16"/>
                <w:lang w:eastAsia="es-CO"/>
              </w:rPr>
            </w:pPr>
          </w:p>
          <w:p w14:paraId="75808B0B" w14:textId="77777777" w:rsidR="00533A6F" w:rsidRDefault="00533A6F" w:rsidP="00263CFE">
            <w:pPr>
              <w:autoSpaceDE w:val="0"/>
              <w:autoSpaceDN w:val="0"/>
              <w:adjustRightInd w:val="0"/>
              <w:jc w:val="both"/>
              <w:rPr>
                <w:rFonts w:ascii="Arial" w:hAnsi="Arial" w:cs="Arial"/>
                <w:bCs/>
                <w:sz w:val="16"/>
                <w:lang w:eastAsia="es-CO"/>
              </w:rPr>
            </w:pPr>
          </w:p>
          <w:p w14:paraId="1D6F2B04" w14:textId="77777777" w:rsidR="00533A6F" w:rsidRDefault="00533A6F" w:rsidP="00263CFE">
            <w:pPr>
              <w:autoSpaceDE w:val="0"/>
              <w:autoSpaceDN w:val="0"/>
              <w:adjustRightInd w:val="0"/>
              <w:jc w:val="both"/>
              <w:rPr>
                <w:rFonts w:ascii="Arial" w:hAnsi="Arial" w:cs="Arial"/>
                <w:bCs/>
                <w:sz w:val="16"/>
                <w:lang w:eastAsia="es-CO"/>
              </w:rPr>
            </w:pPr>
          </w:p>
          <w:p w14:paraId="0154ADAA" w14:textId="77777777" w:rsidR="00533A6F" w:rsidRDefault="00533A6F" w:rsidP="00263CFE">
            <w:pPr>
              <w:autoSpaceDE w:val="0"/>
              <w:autoSpaceDN w:val="0"/>
              <w:adjustRightInd w:val="0"/>
              <w:jc w:val="both"/>
              <w:rPr>
                <w:rFonts w:ascii="Arial" w:hAnsi="Arial" w:cs="Arial"/>
                <w:bCs/>
                <w:sz w:val="16"/>
                <w:lang w:eastAsia="es-CO"/>
              </w:rPr>
            </w:pPr>
          </w:p>
          <w:p w14:paraId="15DCC4C8" w14:textId="77777777" w:rsidR="00533A6F" w:rsidRDefault="00533A6F" w:rsidP="00263CFE">
            <w:pPr>
              <w:autoSpaceDE w:val="0"/>
              <w:autoSpaceDN w:val="0"/>
              <w:adjustRightInd w:val="0"/>
              <w:jc w:val="both"/>
              <w:rPr>
                <w:rFonts w:ascii="Arial" w:hAnsi="Arial" w:cs="Arial"/>
                <w:bCs/>
                <w:sz w:val="16"/>
                <w:lang w:eastAsia="es-CO"/>
              </w:rPr>
            </w:pPr>
          </w:p>
          <w:p w14:paraId="04D48FBF" w14:textId="6A3F34E2" w:rsidR="00DA3562" w:rsidRPr="00533A6F" w:rsidRDefault="00DA3562" w:rsidP="00263CFE">
            <w:pPr>
              <w:autoSpaceDE w:val="0"/>
              <w:autoSpaceDN w:val="0"/>
              <w:adjustRightInd w:val="0"/>
              <w:jc w:val="both"/>
              <w:rPr>
                <w:rFonts w:ascii="Arial" w:hAnsi="Arial" w:cs="Arial"/>
                <w:b/>
                <w:bCs/>
                <w:sz w:val="16"/>
                <w:lang w:eastAsia="es-CO"/>
              </w:rPr>
            </w:pPr>
            <w:r w:rsidRPr="00533A6F">
              <w:rPr>
                <w:rFonts w:ascii="Arial" w:hAnsi="Arial" w:cs="Arial"/>
                <w:b/>
                <w:bCs/>
                <w:sz w:val="16"/>
                <w:lang w:eastAsia="es-CO"/>
              </w:rPr>
              <w:t>Nivel Central</w:t>
            </w:r>
          </w:p>
        </w:tc>
        <w:tc>
          <w:tcPr>
            <w:tcW w:w="1560" w:type="dxa"/>
            <w:vMerge w:val="restart"/>
            <w:shd w:val="clear" w:color="auto" w:fill="2F5496" w:themeFill="accent1" w:themeFillShade="BF"/>
          </w:tcPr>
          <w:p w14:paraId="699B3813" w14:textId="77777777" w:rsidR="00DA3562" w:rsidRPr="00533A6F" w:rsidRDefault="00DA3562" w:rsidP="00263CFE">
            <w:pPr>
              <w:autoSpaceDE w:val="0"/>
              <w:autoSpaceDN w:val="0"/>
              <w:adjustRightInd w:val="0"/>
              <w:jc w:val="both"/>
              <w:rPr>
                <w:rFonts w:ascii="Arial" w:hAnsi="Arial" w:cs="Arial"/>
                <w:b/>
                <w:bCs/>
                <w:sz w:val="16"/>
                <w:lang w:eastAsia="es-CO"/>
              </w:rPr>
            </w:pPr>
            <w:r w:rsidRPr="00533A6F">
              <w:rPr>
                <w:rFonts w:ascii="Arial" w:hAnsi="Arial" w:cs="Arial"/>
                <w:b/>
                <w:bCs/>
                <w:sz w:val="16"/>
                <w:lang w:eastAsia="es-CO"/>
              </w:rPr>
              <w:t>ESTRATÉGICOS</w:t>
            </w:r>
          </w:p>
        </w:tc>
        <w:tc>
          <w:tcPr>
            <w:tcW w:w="425" w:type="dxa"/>
          </w:tcPr>
          <w:p w14:paraId="02C318C2"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1</w:t>
            </w:r>
          </w:p>
        </w:tc>
        <w:tc>
          <w:tcPr>
            <w:tcW w:w="1984" w:type="dxa"/>
            <w:shd w:val="clear" w:color="auto" w:fill="auto"/>
          </w:tcPr>
          <w:p w14:paraId="11997484"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Planeación Estratégica</w:t>
            </w:r>
          </w:p>
        </w:tc>
        <w:tc>
          <w:tcPr>
            <w:tcW w:w="851" w:type="dxa"/>
            <w:shd w:val="clear" w:color="auto" w:fill="auto"/>
          </w:tcPr>
          <w:p w14:paraId="47179B9C"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6FB98E3B"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709" w:type="dxa"/>
          </w:tcPr>
          <w:p w14:paraId="3C92501D"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54184AEA"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5F7546E9" w14:textId="77777777" w:rsidTr="00533A6F">
        <w:trPr>
          <w:trHeight w:val="167"/>
        </w:trPr>
        <w:tc>
          <w:tcPr>
            <w:tcW w:w="1242" w:type="dxa"/>
            <w:vMerge/>
            <w:shd w:val="clear" w:color="auto" w:fill="2F5496" w:themeFill="accent1" w:themeFillShade="BF"/>
          </w:tcPr>
          <w:p w14:paraId="46DCB1C9"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560" w:type="dxa"/>
            <w:vMerge/>
            <w:shd w:val="clear" w:color="auto" w:fill="2F5496" w:themeFill="accent1" w:themeFillShade="BF"/>
          </w:tcPr>
          <w:p w14:paraId="1B9D3E98" w14:textId="77777777" w:rsidR="00DA3562" w:rsidRPr="00533A6F" w:rsidRDefault="00DA3562" w:rsidP="00263CFE">
            <w:pPr>
              <w:autoSpaceDE w:val="0"/>
              <w:autoSpaceDN w:val="0"/>
              <w:adjustRightInd w:val="0"/>
              <w:jc w:val="both"/>
              <w:rPr>
                <w:rFonts w:ascii="Arial" w:hAnsi="Arial" w:cs="Arial"/>
                <w:b/>
                <w:bCs/>
                <w:sz w:val="16"/>
                <w:lang w:eastAsia="es-CO"/>
              </w:rPr>
            </w:pPr>
          </w:p>
        </w:tc>
        <w:tc>
          <w:tcPr>
            <w:tcW w:w="425" w:type="dxa"/>
          </w:tcPr>
          <w:p w14:paraId="7A770723"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2</w:t>
            </w:r>
          </w:p>
        </w:tc>
        <w:tc>
          <w:tcPr>
            <w:tcW w:w="1984" w:type="dxa"/>
            <w:shd w:val="clear" w:color="auto" w:fill="auto"/>
          </w:tcPr>
          <w:p w14:paraId="4359B337"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Comunicación Institucional</w:t>
            </w:r>
          </w:p>
        </w:tc>
        <w:tc>
          <w:tcPr>
            <w:tcW w:w="851" w:type="dxa"/>
            <w:shd w:val="clear" w:color="auto" w:fill="auto"/>
          </w:tcPr>
          <w:p w14:paraId="633D153A"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39644084"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1</w:t>
            </w:r>
          </w:p>
        </w:tc>
        <w:tc>
          <w:tcPr>
            <w:tcW w:w="709" w:type="dxa"/>
          </w:tcPr>
          <w:p w14:paraId="560BD7C0"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1F60CBC0"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5803C62D" w14:textId="77777777" w:rsidTr="00533A6F">
        <w:trPr>
          <w:trHeight w:val="155"/>
        </w:trPr>
        <w:tc>
          <w:tcPr>
            <w:tcW w:w="1242" w:type="dxa"/>
            <w:vMerge/>
            <w:shd w:val="clear" w:color="auto" w:fill="2F5496" w:themeFill="accent1" w:themeFillShade="BF"/>
          </w:tcPr>
          <w:p w14:paraId="312E4165"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560" w:type="dxa"/>
            <w:vMerge/>
            <w:shd w:val="clear" w:color="auto" w:fill="2F5496" w:themeFill="accent1" w:themeFillShade="BF"/>
          </w:tcPr>
          <w:p w14:paraId="568F96FB" w14:textId="77777777" w:rsidR="00DA3562" w:rsidRPr="00533A6F" w:rsidRDefault="00DA3562" w:rsidP="00263CFE">
            <w:pPr>
              <w:autoSpaceDE w:val="0"/>
              <w:autoSpaceDN w:val="0"/>
              <w:adjustRightInd w:val="0"/>
              <w:jc w:val="both"/>
              <w:rPr>
                <w:rFonts w:ascii="Arial" w:hAnsi="Arial" w:cs="Arial"/>
                <w:b/>
                <w:bCs/>
                <w:sz w:val="16"/>
                <w:lang w:eastAsia="es-CO"/>
              </w:rPr>
            </w:pPr>
          </w:p>
        </w:tc>
        <w:tc>
          <w:tcPr>
            <w:tcW w:w="425" w:type="dxa"/>
          </w:tcPr>
          <w:p w14:paraId="5DA00C79"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3</w:t>
            </w:r>
          </w:p>
        </w:tc>
        <w:tc>
          <w:tcPr>
            <w:tcW w:w="1984" w:type="dxa"/>
            <w:shd w:val="clear" w:color="auto" w:fill="auto"/>
          </w:tcPr>
          <w:p w14:paraId="600B705F"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Gestión para la Integración de las listas de las Altas Cortes</w:t>
            </w:r>
          </w:p>
        </w:tc>
        <w:tc>
          <w:tcPr>
            <w:tcW w:w="851" w:type="dxa"/>
            <w:shd w:val="clear" w:color="auto" w:fill="auto"/>
          </w:tcPr>
          <w:p w14:paraId="31E2D45D"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Falta  el informe</w:t>
            </w:r>
          </w:p>
        </w:tc>
        <w:tc>
          <w:tcPr>
            <w:tcW w:w="567" w:type="dxa"/>
            <w:shd w:val="clear" w:color="auto" w:fill="auto"/>
          </w:tcPr>
          <w:p w14:paraId="65F9C42E"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9" w:type="dxa"/>
          </w:tcPr>
          <w:p w14:paraId="39E81518"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177E0147"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6D477AF8" w14:textId="77777777" w:rsidTr="00533A6F">
        <w:trPr>
          <w:trHeight w:val="167"/>
        </w:trPr>
        <w:tc>
          <w:tcPr>
            <w:tcW w:w="1242" w:type="dxa"/>
            <w:vMerge/>
            <w:shd w:val="clear" w:color="auto" w:fill="2F5496" w:themeFill="accent1" w:themeFillShade="BF"/>
          </w:tcPr>
          <w:p w14:paraId="23D68DD5"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560" w:type="dxa"/>
            <w:vMerge w:val="restart"/>
            <w:shd w:val="clear" w:color="auto" w:fill="2F5496" w:themeFill="accent1" w:themeFillShade="BF"/>
          </w:tcPr>
          <w:p w14:paraId="790BE3EA" w14:textId="77777777" w:rsidR="00DA3562" w:rsidRPr="00533A6F" w:rsidRDefault="00DA3562" w:rsidP="00263CFE">
            <w:pPr>
              <w:autoSpaceDE w:val="0"/>
              <w:autoSpaceDN w:val="0"/>
              <w:adjustRightInd w:val="0"/>
              <w:rPr>
                <w:rFonts w:ascii="Arial" w:hAnsi="Arial" w:cs="Arial"/>
                <w:b/>
                <w:bCs/>
                <w:sz w:val="16"/>
                <w:lang w:eastAsia="es-CO"/>
              </w:rPr>
            </w:pPr>
            <w:r w:rsidRPr="00533A6F">
              <w:rPr>
                <w:rFonts w:ascii="Arial" w:hAnsi="Arial" w:cs="Arial"/>
                <w:b/>
                <w:bCs/>
                <w:sz w:val="16"/>
                <w:lang w:eastAsia="es-CO"/>
              </w:rPr>
              <w:t>MISIONALES</w:t>
            </w:r>
          </w:p>
        </w:tc>
        <w:tc>
          <w:tcPr>
            <w:tcW w:w="425" w:type="dxa"/>
          </w:tcPr>
          <w:p w14:paraId="58338968"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1</w:t>
            </w:r>
          </w:p>
        </w:tc>
        <w:tc>
          <w:tcPr>
            <w:tcW w:w="1984" w:type="dxa"/>
            <w:shd w:val="clear" w:color="auto" w:fill="auto"/>
          </w:tcPr>
          <w:p w14:paraId="4C2B4F4B"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Modernización de la Gestión Judicial</w:t>
            </w:r>
          </w:p>
        </w:tc>
        <w:tc>
          <w:tcPr>
            <w:tcW w:w="851" w:type="dxa"/>
            <w:shd w:val="clear" w:color="auto" w:fill="auto"/>
          </w:tcPr>
          <w:p w14:paraId="348DDB65"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412681CA"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709" w:type="dxa"/>
          </w:tcPr>
          <w:p w14:paraId="7D4E02E3"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34D1BCDF"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1E599E26" w14:textId="77777777" w:rsidTr="00533A6F">
        <w:trPr>
          <w:trHeight w:val="155"/>
        </w:trPr>
        <w:tc>
          <w:tcPr>
            <w:tcW w:w="1242" w:type="dxa"/>
            <w:vMerge/>
            <w:shd w:val="clear" w:color="auto" w:fill="2F5496" w:themeFill="accent1" w:themeFillShade="BF"/>
          </w:tcPr>
          <w:p w14:paraId="6A4572A1"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560" w:type="dxa"/>
            <w:vMerge/>
            <w:shd w:val="clear" w:color="auto" w:fill="2F5496" w:themeFill="accent1" w:themeFillShade="BF"/>
          </w:tcPr>
          <w:p w14:paraId="054B721E" w14:textId="77777777" w:rsidR="00DA3562" w:rsidRPr="00533A6F" w:rsidRDefault="00DA3562" w:rsidP="00263CFE">
            <w:pPr>
              <w:autoSpaceDE w:val="0"/>
              <w:autoSpaceDN w:val="0"/>
              <w:adjustRightInd w:val="0"/>
              <w:jc w:val="both"/>
              <w:rPr>
                <w:rFonts w:ascii="Arial" w:hAnsi="Arial" w:cs="Arial"/>
                <w:b/>
                <w:bCs/>
                <w:sz w:val="16"/>
                <w:lang w:eastAsia="es-CO"/>
              </w:rPr>
            </w:pPr>
          </w:p>
        </w:tc>
        <w:tc>
          <w:tcPr>
            <w:tcW w:w="425" w:type="dxa"/>
          </w:tcPr>
          <w:p w14:paraId="3A65A464"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2</w:t>
            </w:r>
          </w:p>
        </w:tc>
        <w:tc>
          <w:tcPr>
            <w:tcW w:w="1984" w:type="dxa"/>
            <w:shd w:val="clear" w:color="auto" w:fill="auto"/>
          </w:tcPr>
          <w:p w14:paraId="686072B5"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Reordenamiento Judicial</w:t>
            </w:r>
          </w:p>
        </w:tc>
        <w:tc>
          <w:tcPr>
            <w:tcW w:w="851" w:type="dxa"/>
            <w:shd w:val="clear" w:color="auto" w:fill="auto"/>
          </w:tcPr>
          <w:p w14:paraId="571D768C"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2059CF2C"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709" w:type="dxa"/>
          </w:tcPr>
          <w:p w14:paraId="306D9D8E"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784230DE"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3B2D8F62" w14:textId="77777777" w:rsidTr="00533A6F">
        <w:trPr>
          <w:trHeight w:val="167"/>
        </w:trPr>
        <w:tc>
          <w:tcPr>
            <w:tcW w:w="1242" w:type="dxa"/>
            <w:vMerge/>
            <w:shd w:val="clear" w:color="auto" w:fill="2F5496" w:themeFill="accent1" w:themeFillShade="BF"/>
          </w:tcPr>
          <w:p w14:paraId="6F14E80D"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560" w:type="dxa"/>
            <w:vMerge/>
            <w:shd w:val="clear" w:color="auto" w:fill="2F5496" w:themeFill="accent1" w:themeFillShade="BF"/>
          </w:tcPr>
          <w:p w14:paraId="1017292C" w14:textId="77777777" w:rsidR="00DA3562" w:rsidRPr="00533A6F" w:rsidRDefault="00DA3562" w:rsidP="00263CFE">
            <w:pPr>
              <w:autoSpaceDE w:val="0"/>
              <w:autoSpaceDN w:val="0"/>
              <w:adjustRightInd w:val="0"/>
              <w:jc w:val="both"/>
              <w:rPr>
                <w:rFonts w:ascii="Arial" w:hAnsi="Arial" w:cs="Arial"/>
                <w:b/>
                <w:bCs/>
                <w:sz w:val="16"/>
                <w:lang w:eastAsia="es-CO"/>
              </w:rPr>
            </w:pPr>
          </w:p>
        </w:tc>
        <w:tc>
          <w:tcPr>
            <w:tcW w:w="425" w:type="dxa"/>
          </w:tcPr>
          <w:p w14:paraId="63932691"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3</w:t>
            </w:r>
          </w:p>
        </w:tc>
        <w:tc>
          <w:tcPr>
            <w:tcW w:w="1984" w:type="dxa"/>
            <w:shd w:val="clear" w:color="auto" w:fill="auto"/>
          </w:tcPr>
          <w:p w14:paraId="1F3B819D"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Mejoramiento Infraestructura Física</w:t>
            </w:r>
          </w:p>
        </w:tc>
        <w:tc>
          <w:tcPr>
            <w:tcW w:w="851" w:type="dxa"/>
            <w:shd w:val="clear" w:color="auto" w:fill="auto"/>
          </w:tcPr>
          <w:p w14:paraId="48E81DF4"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1</w:t>
            </w:r>
          </w:p>
        </w:tc>
        <w:tc>
          <w:tcPr>
            <w:tcW w:w="567" w:type="dxa"/>
            <w:shd w:val="clear" w:color="auto" w:fill="auto"/>
          </w:tcPr>
          <w:p w14:paraId="0BD20325"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709" w:type="dxa"/>
          </w:tcPr>
          <w:p w14:paraId="12CF4C54"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35AFFA99"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0457C0C0" w14:textId="77777777" w:rsidTr="00533A6F">
        <w:trPr>
          <w:trHeight w:val="167"/>
        </w:trPr>
        <w:tc>
          <w:tcPr>
            <w:tcW w:w="1242" w:type="dxa"/>
            <w:vMerge/>
            <w:shd w:val="clear" w:color="auto" w:fill="2F5496" w:themeFill="accent1" w:themeFillShade="BF"/>
          </w:tcPr>
          <w:p w14:paraId="5DE2673C"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560" w:type="dxa"/>
            <w:vMerge/>
            <w:shd w:val="clear" w:color="auto" w:fill="2F5496" w:themeFill="accent1" w:themeFillShade="BF"/>
          </w:tcPr>
          <w:p w14:paraId="519F5152" w14:textId="77777777" w:rsidR="00DA3562" w:rsidRPr="00533A6F" w:rsidRDefault="00DA3562" w:rsidP="00263CFE">
            <w:pPr>
              <w:autoSpaceDE w:val="0"/>
              <w:autoSpaceDN w:val="0"/>
              <w:adjustRightInd w:val="0"/>
              <w:jc w:val="both"/>
              <w:rPr>
                <w:rFonts w:ascii="Arial" w:hAnsi="Arial" w:cs="Arial"/>
                <w:b/>
                <w:bCs/>
                <w:sz w:val="16"/>
                <w:lang w:eastAsia="es-CO"/>
              </w:rPr>
            </w:pPr>
          </w:p>
        </w:tc>
        <w:tc>
          <w:tcPr>
            <w:tcW w:w="425" w:type="dxa"/>
          </w:tcPr>
          <w:p w14:paraId="67FF9F89"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4</w:t>
            </w:r>
          </w:p>
        </w:tc>
        <w:tc>
          <w:tcPr>
            <w:tcW w:w="1984" w:type="dxa"/>
            <w:shd w:val="clear" w:color="auto" w:fill="auto"/>
          </w:tcPr>
          <w:p w14:paraId="5498486C"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Administración de la Carrera Judicial</w:t>
            </w:r>
          </w:p>
        </w:tc>
        <w:tc>
          <w:tcPr>
            <w:tcW w:w="851" w:type="dxa"/>
            <w:shd w:val="clear" w:color="auto" w:fill="auto"/>
          </w:tcPr>
          <w:p w14:paraId="711F4886"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Falta el informe</w:t>
            </w:r>
          </w:p>
        </w:tc>
        <w:tc>
          <w:tcPr>
            <w:tcW w:w="567" w:type="dxa"/>
            <w:shd w:val="clear" w:color="auto" w:fill="auto"/>
          </w:tcPr>
          <w:p w14:paraId="582E2F18"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9" w:type="dxa"/>
          </w:tcPr>
          <w:p w14:paraId="7ED193A4"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4919F84F"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20D0F5FD" w14:textId="77777777" w:rsidTr="00533A6F">
        <w:trPr>
          <w:trHeight w:val="167"/>
        </w:trPr>
        <w:tc>
          <w:tcPr>
            <w:tcW w:w="1242" w:type="dxa"/>
            <w:vMerge/>
            <w:shd w:val="clear" w:color="auto" w:fill="2F5496" w:themeFill="accent1" w:themeFillShade="BF"/>
          </w:tcPr>
          <w:p w14:paraId="358A3541"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560" w:type="dxa"/>
            <w:vMerge/>
            <w:shd w:val="clear" w:color="auto" w:fill="2F5496" w:themeFill="accent1" w:themeFillShade="BF"/>
          </w:tcPr>
          <w:p w14:paraId="1229DE99" w14:textId="77777777" w:rsidR="00DA3562" w:rsidRPr="00533A6F" w:rsidRDefault="00DA3562" w:rsidP="00263CFE">
            <w:pPr>
              <w:autoSpaceDE w:val="0"/>
              <w:autoSpaceDN w:val="0"/>
              <w:adjustRightInd w:val="0"/>
              <w:jc w:val="both"/>
              <w:rPr>
                <w:rFonts w:ascii="Arial" w:hAnsi="Arial" w:cs="Arial"/>
                <w:b/>
                <w:bCs/>
                <w:sz w:val="16"/>
                <w:lang w:eastAsia="es-CO"/>
              </w:rPr>
            </w:pPr>
          </w:p>
        </w:tc>
        <w:tc>
          <w:tcPr>
            <w:tcW w:w="425" w:type="dxa"/>
          </w:tcPr>
          <w:p w14:paraId="6B4D6135"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5</w:t>
            </w:r>
          </w:p>
        </w:tc>
        <w:tc>
          <w:tcPr>
            <w:tcW w:w="1984" w:type="dxa"/>
            <w:shd w:val="clear" w:color="auto" w:fill="auto"/>
          </w:tcPr>
          <w:p w14:paraId="12970EFD"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Gestión de la Formación Judicial</w:t>
            </w:r>
          </w:p>
        </w:tc>
        <w:tc>
          <w:tcPr>
            <w:tcW w:w="851" w:type="dxa"/>
            <w:shd w:val="clear" w:color="auto" w:fill="auto"/>
          </w:tcPr>
          <w:p w14:paraId="4826C691"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2</w:t>
            </w:r>
          </w:p>
        </w:tc>
        <w:tc>
          <w:tcPr>
            <w:tcW w:w="567" w:type="dxa"/>
            <w:shd w:val="clear" w:color="auto" w:fill="auto"/>
          </w:tcPr>
          <w:p w14:paraId="129C8D88"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709" w:type="dxa"/>
          </w:tcPr>
          <w:p w14:paraId="1AEE609E"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45FD4871"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1259A469" w14:textId="77777777" w:rsidTr="00533A6F">
        <w:trPr>
          <w:trHeight w:val="155"/>
        </w:trPr>
        <w:tc>
          <w:tcPr>
            <w:tcW w:w="1242" w:type="dxa"/>
            <w:vMerge/>
            <w:shd w:val="clear" w:color="auto" w:fill="2F5496" w:themeFill="accent1" w:themeFillShade="BF"/>
          </w:tcPr>
          <w:p w14:paraId="0B79A3B6"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560" w:type="dxa"/>
            <w:vMerge/>
            <w:shd w:val="clear" w:color="auto" w:fill="2F5496" w:themeFill="accent1" w:themeFillShade="BF"/>
          </w:tcPr>
          <w:p w14:paraId="548A2474" w14:textId="77777777" w:rsidR="00DA3562" w:rsidRPr="00533A6F" w:rsidRDefault="00DA3562" w:rsidP="00263CFE">
            <w:pPr>
              <w:autoSpaceDE w:val="0"/>
              <w:autoSpaceDN w:val="0"/>
              <w:adjustRightInd w:val="0"/>
              <w:jc w:val="both"/>
              <w:rPr>
                <w:rFonts w:ascii="Arial" w:hAnsi="Arial" w:cs="Arial"/>
                <w:b/>
                <w:bCs/>
                <w:sz w:val="16"/>
                <w:lang w:eastAsia="es-CO"/>
              </w:rPr>
            </w:pPr>
          </w:p>
        </w:tc>
        <w:tc>
          <w:tcPr>
            <w:tcW w:w="425" w:type="dxa"/>
          </w:tcPr>
          <w:p w14:paraId="52A55DD7"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6</w:t>
            </w:r>
          </w:p>
        </w:tc>
        <w:tc>
          <w:tcPr>
            <w:tcW w:w="1984" w:type="dxa"/>
            <w:shd w:val="clear" w:color="auto" w:fill="auto"/>
          </w:tcPr>
          <w:p w14:paraId="2D0DE9EE"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Gestión de la Información Judicial</w:t>
            </w:r>
          </w:p>
        </w:tc>
        <w:tc>
          <w:tcPr>
            <w:tcW w:w="851" w:type="dxa"/>
            <w:shd w:val="clear" w:color="auto" w:fill="auto"/>
          </w:tcPr>
          <w:p w14:paraId="09D42DB9"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2BEAD904"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709" w:type="dxa"/>
          </w:tcPr>
          <w:p w14:paraId="6B943AE1"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30A3AE12"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2DC47F86" w14:textId="77777777" w:rsidTr="00533A6F">
        <w:trPr>
          <w:trHeight w:val="167"/>
        </w:trPr>
        <w:tc>
          <w:tcPr>
            <w:tcW w:w="1242" w:type="dxa"/>
            <w:vMerge/>
            <w:shd w:val="clear" w:color="auto" w:fill="2F5496" w:themeFill="accent1" w:themeFillShade="BF"/>
          </w:tcPr>
          <w:p w14:paraId="140508A5"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560" w:type="dxa"/>
            <w:vMerge/>
            <w:shd w:val="clear" w:color="auto" w:fill="2F5496" w:themeFill="accent1" w:themeFillShade="BF"/>
          </w:tcPr>
          <w:p w14:paraId="202953C5" w14:textId="77777777" w:rsidR="00DA3562" w:rsidRPr="00533A6F" w:rsidRDefault="00DA3562" w:rsidP="00263CFE">
            <w:pPr>
              <w:autoSpaceDE w:val="0"/>
              <w:autoSpaceDN w:val="0"/>
              <w:adjustRightInd w:val="0"/>
              <w:jc w:val="both"/>
              <w:rPr>
                <w:rFonts w:ascii="Arial" w:hAnsi="Arial" w:cs="Arial"/>
                <w:b/>
                <w:bCs/>
                <w:sz w:val="16"/>
                <w:lang w:eastAsia="es-CO"/>
              </w:rPr>
            </w:pPr>
          </w:p>
        </w:tc>
        <w:tc>
          <w:tcPr>
            <w:tcW w:w="425" w:type="dxa"/>
          </w:tcPr>
          <w:p w14:paraId="6C7F7E63"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7</w:t>
            </w:r>
          </w:p>
        </w:tc>
        <w:tc>
          <w:tcPr>
            <w:tcW w:w="1984" w:type="dxa"/>
            <w:shd w:val="clear" w:color="auto" w:fill="auto"/>
          </w:tcPr>
          <w:p w14:paraId="7220834A"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Registro y Control de Abogados y Auxiliares de la Justicia</w:t>
            </w:r>
          </w:p>
        </w:tc>
        <w:tc>
          <w:tcPr>
            <w:tcW w:w="851" w:type="dxa"/>
            <w:shd w:val="clear" w:color="auto" w:fill="auto"/>
          </w:tcPr>
          <w:p w14:paraId="64599A4D"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5C8175E1"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709" w:type="dxa"/>
          </w:tcPr>
          <w:p w14:paraId="6D9426E1"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67A48663"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676F9FF0" w14:textId="77777777" w:rsidTr="00533A6F">
        <w:trPr>
          <w:trHeight w:val="155"/>
        </w:trPr>
        <w:tc>
          <w:tcPr>
            <w:tcW w:w="1242" w:type="dxa"/>
            <w:vMerge/>
            <w:shd w:val="clear" w:color="auto" w:fill="2F5496" w:themeFill="accent1" w:themeFillShade="BF"/>
          </w:tcPr>
          <w:p w14:paraId="665CFF4F"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560" w:type="dxa"/>
            <w:vMerge w:val="restart"/>
            <w:shd w:val="clear" w:color="auto" w:fill="2F5496" w:themeFill="accent1" w:themeFillShade="BF"/>
          </w:tcPr>
          <w:p w14:paraId="18BB6C6B" w14:textId="77777777" w:rsidR="00DA3562" w:rsidRPr="00533A6F" w:rsidRDefault="00DA3562" w:rsidP="00263CFE">
            <w:pPr>
              <w:autoSpaceDE w:val="0"/>
              <w:autoSpaceDN w:val="0"/>
              <w:adjustRightInd w:val="0"/>
              <w:jc w:val="center"/>
              <w:rPr>
                <w:rFonts w:ascii="Arial" w:hAnsi="Arial" w:cs="Arial"/>
                <w:b/>
                <w:bCs/>
                <w:sz w:val="16"/>
                <w:lang w:eastAsia="es-CO"/>
              </w:rPr>
            </w:pPr>
            <w:r w:rsidRPr="00533A6F">
              <w:rPr>
                <w:rFonts w:ascii="Arial" w:hAnsi="Arial" w:cs="Arial"/>
                <w:b/>
                <w:bCs/>
                <w:sz w:val="16"/>
                <w:lang w:eastAsia="es-CO"/>
              </w:rPr>
              <w:t>APOYO</w:t>
            </w:r>
          </w:p>
        </w:tc>
        <w:tc>
          <w:tcPr>
            <w:tcW w:w="425" w:type="dxa"/>
          </w:tcPr>
          <w:p w14:paraId="693AFBDE" w14:textId="77777777" w:rsidR="00DA3562" w:rsidRPr="00D179CF" w:rsidRDefault="00DA3562" w:rsidP="00263CFE">
            <w:pPr>
              <w:autoSpaceDE w:val="0"/>
              <w:autoSpaceDN w:val="0"/>
              <w:adjustRightInd w:val="0"/>
              <w:rPr>
                <w:rFonts w:ascii="Arial" w:hAnsi="Arial" w:cs="Arial"/>
                <w:bCs/>
                <w:sz w:val="16"/>
                <w:lang w:eastAsia="es-CO"/>
              </w:rPr>
            </w:pPr>
            <w:r w:rsidRPr="00D179CF">
              <w:rPr>
                <w:rFonts w:ascii="Arial" w:hAnsi="Arial" w:cs="Arial"/>
                <w:bCs/>
                <w:sz w:val="16"/>
                <w:lang w:eastAsia="es-CO"/>
              </w:rPr>
              <w:t>1</w:t>
            </w:r>
          </w:p>
        </w:tc>
        <w:tc>
          <w:tcPr>
            <w:tcW w:w="1984" w:type="dxa"/>
            <w:shd w:val="clear" w:color="auto" w:fill="auto"/>
          </w:tcPr>
          <w:p w14:paraId="16DD59EE" w14:textId="77777777" w:rsidR="00DA3562" w:rsidRPr="00D179CF" w:rsidRDefault="00DA3562" w:rsidP="00263CFE">
            <w:pPr>
              <w:autoSpaceDE w:val="0"/>
              <w:autoSpaceDN w:val="0"/>
              <w:adjustRightInd w:val="0"/>
              <w:jc w:val="center"/>
              <w:rPr>
                <w:rFonts w:ascii="Arial" w:hAnsi="Arial" w:cs="Arial"/>
                <w:bCs/>
                <w:sz w:val="16"/>
                <w:lang w:eastAsia="es-CO"/>
              </w:rPr>
            </w:pPr>
            <w:r w:rsidRPr="00D179CF">
              <w:rPr>
                <w:rFonts w:ascii="Arial" w:hAnsi="Arial" w:cs="Arial"/>
                <w:bCs/>
                <w:sz w:val="16"/>
                <w:lang w:eastAsia="es-CO"/>
              </w:rPr>
              <w:t>Gestión Documental</w:t>
            </w:r>
          </w:p>
        </w:tc>
        <w:tc>
          <w:tcPr>
            <w:tcW w:w="851" w:type="dxa"/>
            <w:shd w:val="clear" w:color="auto" w:fill="auto"/>
          </w:tcPr>
          <w:p w14:paraId="44CFB09D"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6EB756DE"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2</w:t>
            </w:r>
          </w:p>
        </w:tc>
        <w:tc>
          <w:tcPr>
            <w:tcW w:w="709" w:type="dxa"/>
          </w:tcPr>
          <w:p w14:paraId="0A8C68B4"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47998427"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0644FB6C" w14:textId="77777777" w:rsidTr="00533A6F">
        <w:trPr>
          <w:trHeight w:val="167"/>
        </w:trPr>
        <w:tc>
          <w:tcPr>
            <w:tcW w:w="1242" w:type="dxa"/>
            <w:vMerge/>
            <w:shd w:val="clear" w:color="auto" w:fill="2F5496" w:themeFill="accent1" w:themeFillShade="BF"/>
          </w:tcPr>
          <w:p w14:paraId="405796E0"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560" w:type="dxa"/>
            <w:vMerge/>
            <w:shd w:val="clear" w:color="auto" w:fill="2F5496" w:themeFill="accent1" w:themeFillShade="BF"/>
          </w:tcPr>
          <w:p w14:paraId="7B43DD4C"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425" w:type="dxa"/>
          </w:tcPr>
          <w:p w14:paraId="758DA936"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2</w:t>
            </w:r>
          </w:p>
        </w:tc>
        <w:tc>
          <w:tcPr>
            <w:tcW w:w="1984" w:type="dxa"/>
            <w:shd w:val="clear" w:color="auto" w:fill="auto"/>
          </w:tcPr>
          <w:p w14:paraId="56A17F84"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Gestión de la Seguridad y Salud Ocupacional</w:t>
            </w:r>
          </w:p>
        </w:tc>
        <w:tc>
          <w:tcPr>
            <w:tcW w:w="851" w:type="dxa"/>
            <w:shd w:val="clear" w:color="auto" w:fill="auto"/>
          </w:tcPr>
          <w:p w14:paraId="0CA5D162"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1</w:t>
            </w:r>
          </w:p>
        </w:tc>
        <w:tc>
          <w:tcPr>
            <w:tcW w:w="567" w:type="dxa"/>
            <w:shd w:val="clear" w:color="auto" w:fill="auto"/>
          </w:tcPr>
          <w:p w14:paraId="505E5BB1"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1</w:t>
            </w:r>
          </w:p>
        </w:tc>
        <w:tc>
          <w:tcPr>
            <w:tcW w:w="709" w:type="dxa"/>
          </w:tcPr>
          <w:p w14:paraId="4EF06CE4"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788E4DA0"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0EF62DD6" w14:textId="77777777" w:rsidTr="00533A6F">
        <w:trPr>
          <w:trHeight w:val="167"/>
        </w:trPr>
        <w:tc>
          <w:tcPr>
            <w:tcW w:w="1242" w:type="dxa"/>
            <w:vMerge/>
            <w:shd w:val="clear" w:color="auto" w:fill="2F5496" w:themeFill="accent1" w:themeFillShade="BF"/>
          </w:tcPr>
          <w:p w14:paraId="1F6E214C"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560" w:type="dxa"/>
            <w:vMerge/>
            <w:shd w:val="clear" w:color="auto" w:fill="2F5496" w:themeFill="accent1" w:themeFillShade="BF"/>
          </w:tcPr>
          <w:p w14:paraId="5F0029E3"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425" w:type="dxa"/>
          </w:tcPr>
          <w:p w14:paraId="2453DC08"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3</w:t>
            </w:r>
          </w:p>
        </w:tc>
        <w:tc>
          <w:tcPr>
            <w:tcW w:w="1984" w:type="dxa"/>
            <w:shd w:val="clear" w:color="auto" w:fill="auto"/>
          </w:tcPr>
          <w:p w14:paraId="402CEE55"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Gestión Tecnológica</w:t>
            </w:r>
          </w:p>
        </w:tc>
        <w:tc>
          <w:tcPr>
            <w:tcW w:w="851" w:type="dxa"/>
            <w:shd w:val="clear" w:color="auto" w:fill="auto"/>
          </w:tcPr>
          <w:p w14:paraId="16BFFB0A"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3</w:t>
            </w:r>
          </w:p>
        </w:tc>
        <w:tc>
          <w:tcPr>
            <w:tcW w:w="567" w:type="dxa"/>
            <w:shd w:val="clear" w:color="auto" w:fill="auto"/>
          </w:tcPr>
          <w:p w14:paraId="5E0E5F09"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1</w:t>
            </w:r>
          </w:p>
        </w:tc>
        <w:tc>
          <w:tcPr>
            <w:tcW w:w="709" w:type="dxa"/>
          </w:tcPr>
          <w:p w14:paraId="6860C325"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632B4B57"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1DA83E9B" w14:textId="77777777" w:rsidTr="00533A6F">
        <w:trPr>
          <w:trHeight w:val="167"/>
        </w:trPr>
        <w:tc>
          <w:tcPr>
            <w:tcW w:w="1242" w:type="dxa"/>
            <w:vMerge/>
            <w:shd w:val="clear" w:color="auto" w:fill="2F5496" w:themeFill="accent1" w:themeFillShade="BF"/>
          </w:tcPr>
          <w:p w14:paraId="15492D6E"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560" w:type="dxa"/>
            <w:vMerge/>
            <w:shd w:val="clear" w:color="auto" w:fill="2F5496" w:themeFill="accent1" w:themeFillShade="BF"/>
          </w:tcPr>
          <w:p w14:paraId="3360A1C3"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425" w:type="dxa"/>
          </w:tcPr>
          <w:p w14:paraId="1D2A96A6"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4</w:t>
            </w:r>
          </w:p>
        </w:tc>
        <w:tc>
          <w:tcPr>
            <w:tcW w:w="1984" w:type="dxa"/>
            <w:shd w:val="clear" w:color="auto" w:fill="auto"/>
          </w:tcPr>
          <w:p w14:paraId="05E22BDC"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Administración de la Seguridad</w:t>
            </w:r>
          </w:p>
        </w:tc>
        <w:tc>
          <w:tcPr>
            <w:tcW w:w="851" w:type="dxa"/>
            <w:shd w:val="clear" w:color="auto" w:fill="auto"/>
          </w:tcPr>
          <w:p w14:paraId="50B94A52"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6F651CDA"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709" w:type="dxa"/>
          </w:tcPr>
          <w:p w14:paraId="1510DB12"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42B10F64"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6CC4F7A3" w14:textId="77777777" w:rsidTr="00533A6F">
        <w:trPr>
          <w:trHeight w:val="155"/>
        </w:trPr>
        <w:tc>
          <w:tcPr>
            <w:tcW w:w="1242" w:type="dxa"/>
            <w:vMerge/>
            <w:shd w:val="clear" w:color="auto" w:fill="2F5496" w:themeFill="accent1" w:themeFillShade="BF"/>
          </w:tcPr>
          <w:p w14:paraId="5A767A87"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560" w:type="dxa"/>
            <w:vMerge/>
            <w:shd w:val="clear" w:color="auto" w:fill="2F5496" w:themeFill="accent1" w:themeFillShade="BF"/>
          </w:tcPr>
          <w:p w14:paraId="0E476C0E"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425" w:type="dxa"/>
          </w:tcPr>
          <w:p w14:paraId="650914D9"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5</w:t>
            </w:r>
          </w:p>
        </w:tc>
        <w:tc>
          <w:tcPr>
            <w:tcW w:w="1984" w:type="dxa"/>
            <w:shd w:val="clear" w:color="auto" w:fill="auto"/>
          </w:tcPr>
          <w:p w14:paraId="2871B8C7"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Gestión de la información Estadística</w:t>
            </w:r>
          </w:p>
        </w:tc>
        <w:tc>
          <w:tcPr>
            <w:tcW w:w="851" w:type="dxa"/>
            <w:shd w:val="clear" w:color="auto" w:fill="auto"/>
          </w:tcPr>
          <w:p w14:paraId="2DCA6C02"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499E47AB"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709" w:type="dxa"/>
          </w:tcPr>
          <w:p w14:paraId="583034C6"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4C657EF9"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1C042BA0" w14:textId="77777777" w:rsidTr="00533A6F">
        <w:trPr>
          <w:trHeight w:val="167"/>
        </w:trPr>
        <w:tc>
          <w:tcPr>
            <w:tcW w:w="1242" w:type="dxa"/>
            <w:vMerge/>
            <w:shd w:val="clear" w:color="auto" w:fill="2F5496" w:themeFill="accent1" w:themeFillShade="BF"/>
          </w:tcPr>
          <w:p w14:paraId="5B5D189B"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560" w:type="dxa"/>
            <w:vMerge/>
            <w:shd w:val="clear" w:color="auto" w:fill="2F5496" w:themeFill="accent1" w:themeFillShade="BF"/>
          </w:tcPr>
          <w:p w14:paraId="1D85DDD5"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425" w:type="dxa"/>
          </w:tcPr>
          <w:p w14:paraId="339C00F5"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6</w:t>
            </w:r>
          </w:p>
        </w:tc>
        <w:tc>
          <w:tcPr>
            <w:tcW w:w="1984" w:type="dxa"/>
            <w:shd w:val="clear" w:color="auto" w:fill="auto"/>
          </w:tcPr>
          <w:p w14:paraId="02DD82E9"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Gestión Humana</w:t>
            </w:r>
          </w:p>
        </w:tc>
        <w:tc>
          <w:tcPr>
            <w:tcW w:w="851" w:type="dxa"/>
            <w:shd w:val="clear" w:color="auto" w:fill="auto"/>
          </w:tcPr>
          <w:p w14:paraId="06F3D833"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1</w:t>
            </w:r>
          </w:p>
        </w:tc>
        <w:tc>
          <w:tcPr>
            <w:tcW w:w="567" w:type="dxa"/>
            <w:shd w:val="clear" w:color="auto" w:fill="auto"/>
          </w:tcPr>
          <w:p w14:paraId="53B9CECE"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2</w:t>
            </w:r>
          </w:p>
        </w:tc>
        <w:tc>
          <w:tcPr>
            <w:tcW w:w="709" w:type="dxa"/>
          </w:tcPr>
          <w:p w14:paraId="1A3FA11A"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161418B2"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5E3B29EF" w14:textId="77777777" w:rsidTr="00533A6F">
        <w:trPr>
          <w:trHeight w:val="167"/>
        </w:trPr>
        <w:tc>
          <w:tcPr>
            <w:tcW w:w="1242" w:type="dxa"/>
            <w:vMerge/>
            <w:shd w:val="clear" w:color="auto" w:fill="2F5496" w:themeFill="accent1" w:themeFillShade="BF"/>
          </w:tcPr>
          <w:p w14:paraId="670A4D20"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560" w:type="dxa"/>
            <w:vMerge/>
            <w:shd w:val="clear" w:color="auto" w:fill="2F5496" w:themeFill="accent1" w:themeFillShade="BF"/>
          </w:tcPr>
          <w:p w14:paraId="113DA0B7"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425" w:type="dxa"/>
          </w:tcPr>
          <w:p w14:paraId="044B4907"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7</w:t>
            </w:r>
          </w:p>
        </w:tc>
        <w:tc>
          <w:tcPr>
            <w:tcW w:w="1984" w:type="dxa"/>
            <w:shd w:val="clear" w:color="auto" w:fill="auto"/>
          </w:tcPr>
          <w:p w14:paraId="573D3C07"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Adquisición de Bienes y Servicios</w:t>
            </w:r>
          </w:p>
        </w:tc>
        <w:tc>
          <w:tcPr>
            <w:tcW w:w="851" w:type="dxa"/>
            <w:shd w:val="clear" w:color="auto" w:fill="auto"/>
          </w:tcPr>
          <w:p w14:paraId="6334B201"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779DCBEB"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709" w:type="dxa"/>
          </w:tcPr>
          <w:p w14:paraId="7BA4E45D"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7FD9B67F"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2FBFF46D" w14:textId="77777777" w:rsidTr="00533A6F">
        <w:trPr>
          <w:trHeight w:val="155"/>
        </w:trPr>
        <w:tc>
          <w:tcPr>
            <w:tcW w:w="1242" w:type="dxa"/>
            <w:vMerge/>
            <w:shd w:val="clear" w:color="auto" w:fill="2F5496" w:themeFill="accent1" w:themeFillShade="BF"/>
          </w:tcPr>
          <w:p w14:paraId="1EC4A326"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560" w:type="dxa"/>
            <w:vMerge/>
            <w:shd w:val="clear" w:color="auto" w:fill="2F5496" w:themeFill="accent1" w:themeFillShade="BF"/>
          </w:tcPr>
          <w:p w14:paraId="78B39CCD"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425" w:type="dxa"/>
          </w:tcPr>
          <w:p w14:paraId="1D9366ED"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8</w:t>
            </w:r>
          </w:p>
        </w:tc>
        <w:tc>
          <w:tcPr>
            <w:tcW w:w="1984" w:type="dxa"/>
            <w:shd w:val="clear" w:color="auto" w:fill="auto"/>
          </w:tcPr>
          <w:p w14:paraId="3AE04EB7"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Gestión Financiera y Presupuestal</w:t>
            </w:r>
          </w:p>
        </w:tc>
        <w:tc>
          <w:tcPr>
            <w:tcW w:w="851" w:type="dxa"/>
            <w:shd w:val="clear" w:color="auto" w:fill="auto"/>
          </w:tcPr>
          <w:p w14:paraId="4A389A4C"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Falta el informe</w:t>
            </w:r>
          </w:p>
        </w:tc>
        <w:tc>
          <w:tcPr>
            <w:tcW w:w="567" w:type="dxa"/>
            <w:shd w:val="clear" w:color="auto" w:fill="auto"/>
          </w:tcPr>
          <w:p w14:paraId="78842AF3"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9" w:type="dxa"/>
          </w:tcPr>
          <w:p w14:paraId="0170A837"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59F1E3E0"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21FAA048" w14:textId="77777777" w:rsidTr="00533A6F">
        <w:trPr>
          <w:trHeight w:val="167"/>
        </w:trPr>
        <w:tc>
          <w:tcPr>
            <w:tcW w:w="1242" w:type="dxa"/>
            <w:vMerge/>
            <w:shd w:val="clear" w:color="auto" w:fill="2F5496" w:themeFill="accent1" w:themeFillShade="BF"/>
          </w:tcPr>
          <w:p w14:paraId="7210B5B0"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560" w:type="dxa"/>
            <w:vMerge/>
            <w:shd w:val="clear" w:color="auto" w:fill="2F5496" w:themeFill="accent1" w:themeFillShade="BF"/>
          </w:tcPr>
          <w:p w14:paraId="061714B5"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425" w:type="dxa"/>
          </w:tcPr>
          <w:p w14:paraId="3E82094B"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9</w:t>
            </w:r>
          </w:p>
        </w:tc>
        <w:tc>
          <w:tcPr>
            <w:tcW w:w="1984" w:type="dxa"/>
            <w:shd w:val="clear" w:color="auto" w:fill="auto"/>
          </w:tcPr>
          <w:p w14:paraId="1DAB5C2A"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Asistencia Legal</w:t>
            </w:r>
          </w:p>
        </w:tc>
        <w:tc>
          <w:tcPr>
            <w:tcW w:w="851" w:type="dxa"/>
            <w:shd w:val="clear" w:color="auto" w:fill="auto"/>
          </w:tcPr>
          <w:p w14:paraId="51FB6989"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350C820A"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709" w:type="dxa"/>
          </w:tcPr>
          <w:p w14:paraId="3BE5883C"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6FA82E06"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4A5B9F40" w14:textId="77777777" w:rsidTr="00533A6F">
        <w:trPr>
          <w:trHeight w:val="591"/>
        </w:trPr>
        <w:tc>
          <w:tcPr>
            <w:tcW w:w="1242" w:type="dxa"/>
            <w:vMerge/>
            <w:shd w:val="clear" w:color="auto" w:fill="2F5496" w:themeFill="accent1" w:themeFillShade="BF"/>
          </w:tcPr>
          <w:p w14:paraId="26E3A6A0"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560" w:type="dxa"/>
            <w:shd w:val="clear" w:color="auto" w:fill="2F5496" w:themeFill="accent1" w:themeFillShade="BF"/>
          </w:tcPr>
          <w:p w14:paraId="067C1202" w14:textId="77777777" w:rsidR="00DA3562" w:rsidRPr="00D179CF" w:rsidRDefault="00DA3562" w:rsidP="00263CFE">
            <w:pPr>
              <w:autoSpaceDE w:val="0"/>
              <w:autoSpaceDN w:val="0"/>
              <w:adjustRightInd w:val="0"/>
              <w:jc w:val="right"/>
              <w:rPr>
                <w:rFonts w:ascii="Arial" w:hAnsi="Arial" w:cs="Arial"/>
                <w:bCs/>
                <w:sz w:val="16"/>
                <w:lang w:eastAsia="es-CO"/>
              </w:rPr>
            </w:pPr>
            <w:r w:rsidRPr="00D179CF">
              <w:rPr>
                <w:rFonts w:ascii="Arial" w:hAnsi="Arial" w:cs="Arial"/>
                <w:bCs/>
                <w:sz w:val="16"/>
                <w:lang w:eastAsia="es-CO"/>
              </w:rPr>
              <w:t>EVALUACIÓN Y MEJORA</w:t>
            </w:r>
          </w:p>
        </w:tc>
        <w:tc>
          <w:tcPr>
            <w:tcW w:w="425" w:type="dxa"/>
          </w:tcPr>
          <w:p w14:paraId="60CB8DF2"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1</w:t>
            </w:r>
          </w:p>
        </w:tc>
        <w:tc>
          <w:tcPr>
            <w:tcW w:w="1984" w:type="dxa"/>
            <w:shd w:val="clear" w:color="auto" w:fill="auto"/>
          </w:tcPr>
          <w:p w14:paraId="7C117818" w14:textId="77777777" w:rsidR="00DA3562" w:rsidRPr="00D179CF" w:rsidRDefault="00DA3562" w:rsidP="00263CFE">
            <w:pPr>
              <w:autoSpaceDE w:val="0"/>
              <w:autoSpaceDN w:val="0"/>
              <w:adjustRightInd w:val="0"/>
              <w:ind w:left="708" w:hanging="708"/>
              <w:jc w:val="both"/>
              <w:rPr>
                <w:rFonts w:ascii="Arial" w:hAnsi="Arial" w:cs="Arial"/>
                <w:bCs/>
                <w:sz w:val="16"/>
                <w:lang w:eastAsia="es-CO"/>
              </w:rPr>
            </w:pPr>
            <w:r w:rsidRPr="00D179CF">
              <w:rPr>
                <w:rFonts w:ascii="Arial" w:hAnsi="Arial" w:cs="Arial"/>
                <w:bCs/>
                <w:sz w:val="16"/>
                <w:lang w:eastAsia="es-CO"/>
              </w:rPr>
              <w:t>Auditoría Interna</w:t>
            </w:r>
          </w:p>
        </w:tc>
        <w:tc>
          <w:tcPr>
            <w:tcW w:w="851" w:type="dxa"/>
            <w:shd w:val="clear" w:color="auto" w:fill="auto"/>
          </w:tcPr>
          <w:p w14:paraId="4539223C"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3BE338D4"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709" w:type="dxa"/>
          </w:tcPr>
          <w:p w14:paraId="1707FF79"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28E0925C"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51621ACD" w14:textId="77777777" w:rsidTr="00533A6F">
        <w:trPr>
          <w:trHeight w:val="167"/>
        </w:trPr>
        <w:tc>
          <w:tcPr>
            <w:tcW w:w="1242" w:type="dxa"/>
            <w:shd w:val="clear" w:color="auto" w:fill="2F5496" w:themeFill="accent1" w:themeFillShade="BF"/>
          </w:tcPr>
          <w:p w14:paraId="37F92D32"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560" w:type="dxa"/>
            <w:shd w:val="clear" w:color="auto" w:fill="2F5496" w:themeFill="accent1" w:themeFillShade="BF"/>
          </w:tcPr>
          <w:p w14:paraId="6D47B3EC"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425" w:type="dxa"/>
          </w:tcPr>
          <w:p w14:paraId="72CE5FFD"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2</w:t>
            </w:r>
          </w:p>
        </w:tc>
        <w:tc>
          <w:tcPr>
            <w:tcW w:w="1984" w:type="dxa"/>
            <w:shd w:val="clear" w:color="auto" w:fill="auto"/>
          </w:tcPr>
          <w:p w14:paraId="72456578"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Mejoramiento del Sistema Integrado de Gestión y Control de la Calidad.</w:t>
            </w:r>
          </w:p>
        </w:tc>
        <w:tc>
          <w:tcPr>
            <w:tcW w:w="851" w:type="dxa"/>
            <w:shd w:val="clear" w:color="auto" w:fill="auto"/>
          </w:tcPr>
          <w:p w14:paraId="6B529079" w14:textId="77777777" w:rsidR="00DA3562" w:rsidRPr="00D179CF" w:rsidRDefault="00DA3562" w:rsidP="00263CFE">
            <w:pPr>
              <w:autoSpaceDE w:val="0"/>
              <w:autoSpaceDN w:val="0"/>
              <w:adjustRightInd w:val="0"/>
              <w:jc w:val="both"/>
              <w:rPr>
                <w:rFonts w:ascii="Arial" w:hAnsi="Arial" w:cs="Arial"/>
                <w:bCs/>
                <w:sz w:val="16"/>
                <w:lang w:eastAsia="es-CO"/>
              </w:rPr>
            </w:pPr>
          </w:p>
          <w:p w14:paraId="597D50BD" w14:textId="77777777" w:rsidR="00DA3562" w:rsidRPr="00D179CF" w:rsidRDefault="00DA3562" w:rsidP="00263CFE">
            <w:pPr>
              <w:rPr>
                <w:rFonts w:ascii="Arial" w:hAnsi="Arial" w:cs="Arial"/>
                <w:sz w:val="16"/>
                <w:lang w:eastAsia="es-CO"/>
              </w:rPr>
            </w:pPr>
            <w:r w:rsidRPr="00D179CF">
              <w:rPr>
                <w:rFonts w:ascii="Arial" w:hAnsi="Arial" w:cs="Arial"/>
                <w:sz w:val="16"/>
                <w:lang w:eastAsia="es-CO"/>
              </w:rPr>
              <w:t>Falta el informe</w:t>
            </w:r>
          </w:p>
        </w:tc>
        <w:tc>
          <w:tcPr>
            <w:tcW w:w="567" w:type="dxa"/>
            <w:shd w:val="clear" w:color="auto" w:fill="auto"/>
          </w:tcPr>
          <w:p w14:paraId="378F5A52"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9" w:type="dxa"/>
          </w:tcPr>
          <w:p w14:paraId="1188D8B4"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49EE2DDC"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3230DCC7" w14:textId="77777777" w:rsidTr="00C16B00">
        <w:trPr>
          <w:trHeight w:val="167"/>
        </w:trPr>
        <w:tc>
          <w:tcPr>
            <w:tcW w:w="1242" w:type="dxa"/>
            <w:shd w:val="clear" w:color="auto" w:fill="808080" w:themeFill="background1" w:themeFillShade="80"/>
          </w:tcPr>
          <w:p w14:paraId="3BAB080F"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560" w:type="dxa"/>
            <w:shd w:val="clear" w:color="auto" w:fill="808080" w:themeFill="background1" w:themeFillShade="80"/>
          </w:tcPr>
          <w:p w14:paraId="2B60FC45" w14:textId="77777777" w:rsidR="00DA3562" w:rsidRPr="00D179CF" w:rsidRDefault="00DA3562" w:rsidP="00263CFE">
            <w:pPr>
              <w:tabs>
                <w:tab w:val="left" w:pos="1457"/>
              </w:tabs>
              <w:autoSpaceDE w:val="0"/>
              <w:autoSpaceDN w:val="0"/>
              <w:adjustRightInd w:val="0"/>
              <w:jc w:val="right"/>
              <w:rPr>
                <w:rFonts w:ascii="Arial" w:hAnsi="Arial" w:cs="Arial"/>
                <w:b/>
                <w:bCs/>
                <w:sz w:val="18"/>
                <w:lang w:eastAsia="es-CO"/>
              </w:rPr>
            </w:pPr>
            <w:r w:rsidRPr="00D179CF">
              <w:rPr>
                <w:rFonts w:ascii="Arial" w:hAnsi="Arial" w:cs="Arial"/>
                <w:b/>
                <w:bCs/>
                <w:sz w:val="18"/>
                <w:lang w:eastAsia="es-CO"/>
              </w:rPr>
              <w:t>TOTAL</w:t>
            </w:r>
          </w:p>
        </w:tc>
        <w:tc>
          <w:tcPr>
            <w:tcW w:w="425" w:type="dxa"/>
            <w:shd w:val="clear" w:color="auto" w:fill="808080" w:themeFill="background1" w:themeFillShade="80"/>
          </w:tcPr>
          <w:p w14:paraId="42BAAE38" w14:textId="77777777" w:rsidR="00DA3562" w:rsidRPr="00D179CF" w:rsidRDefault="00DA3562" w:rsidP="00263CFE">
            <w:pPr>
              <w:autoSpaceDE w:val="0"/>
              <w:autoSpaceDN w:val="0"/>
              <w:adjustRightInd w:val="0"/>
              <w:jc w:val="both"/>
              <w:rPr>
                <w:rFonts w:ascii="Arial" w:hAnsi="Arial" w:cs="Arial"/>
                <w:b/>
                <w:bCs/>
                <w:sz w:val="18"/>
                <w:lang w:eastAsia="es-CO"/>
              </w:rPr>
            </w:pPr>
            <w:r w:rsidRPr="00D179CF">
              <w:rPr>
                <w:rFonts w:ascii="Arial" w:hAnsi="Arial" w:cs="Arial"/>
                <w:b/>
                <w:bCs/>
                <w:sz w:val="18"/>
                <w:lang w:eastAsia="es-CO"/>
              </w:rPr>
              <w:t>21</w:t>
            </w:r>
          </w:p>
        </w:tc>
        <w:tc>
          <w:tcPr>
            <w:tcW w:w="1984" w:type="dxa"/>
            <w:shd w:val="clear" w:color="auto" w:fill="808080" w:themeFill="background1" w:themeFillShade="80"/>
          </w:tcPr>
          <w:p w14:paraId="0EBA7B4E" w14:textId="77777777" w:rsidR="00DA3562" w:rsidRPr="00D179CF" w:rsidRDefault="00DA3562" w:rsidP="00263CFE">
            <w:pPr>
              <w:autoSpaceDE w:val="0"/>
              <w:autoSpaceDN w:val="0"/>
              <w:adjustRightInd w:val="0"/>
              <w:jc w:val="both"/>
              <w:rPr>
                <w:rFonts w:ascii="Arial" w:hAnsi="Arial" w:cs="Arial"/>
                <w:b/>
                <w:bCs/>
                <w:sz w:val="18"/>
                <w:lang w:eastAsia="es-CO"/>
              </w:rPr>
            </w:pPr>
          </w:p>
        </w:tc>
        <w:tc>
          <w:tcPr>
            <w:tcW w:w="851" w:type="dxa"/>
            <w:shd w:val="clear" w:color="auto" w:fill="808080" w:themeFill="background1" w:themeFillShade="80"/>
          </w:tcPr>
          <w:p w14:paraId="23191476" w14:textId="77777777" w:rsidR="00DA3562" w:rsidRPr="00D179CF" w:rsidRDefault="00DA3562" w:rsidP="00263CFE">
            <w:pPr>
              <w:autoSpaceDE w:val="0"/>
              <w:autoSpaceDN w:val="0"/>
              <w:adjustRightInd w:val="0"/>
              <w:jc w:val="both"/>
              <w:rPr>
                <w:rFonts w:ascii="Arial" w:hAnsi="Arial" w:cs="Arial"/>
                <w:b/>
                <w:bCs/>
                <w:sz w:val="18"/>
                <w:lang w:eastAsia="es-CO"/>
              </w:rPr>
            </w:pPr>
            <w:r w:rsidRPr="00D179CF">
              <w:rPr>
                <w:rFonts w:ascii="Arial" w:hAnsi="Arial" w:cs="Arial"/>
                <w:b/>
                <w:bCs/>
                <w:sz w:val="18"/>
                <w:lang w:eastAsia="es-CO"/>
              </w:rPr>
              <w:t>8</w:t>
            </w:r>
          </w:p>
        </w:tc>
        <w:tc>
          <w:tcPr>
            <w:tcW w:w="567" w:type="dxa"/>
            <w:shd w:val="clear" w:color="auto" w:fill="808080" w:themeFill="background1" w:themeFillShade="80"/>
          </w:tcPr>
          <w:p w14:paraId="1432C464" w14:textId="77777777" w:rsidR="00DA3562" w:rsidRPr="00D179CF" w:rsidRDefault="00DA3562" w:rsidP="00263CFE">
            <w:pPr>
              <w:autoSpaceDE w:val="0"/>
              <w:autoSpaceDN w:val="0"/>
              <w:adjustRightInd w:val="0"/>
              <w:jc w:val="both"/>
              <w:rPr>
                <w:rFonts w:ascii="Arial" w:hAnsi="Arial" w:cs="Arial"/>
                <w:b/>
                <w:bCs/>
                <w:sz w:val="18"/>
                <w:lang w:eastAsia="es-CO"/>
              </w:rPr>
            </w:pPr>
            <w:r w:rsidRPr="00D179CF">
              <w:rPr>
                <w:rFonts w:ascii="Arial" w:hAnsi="Arial" w:cs="Arial"/>
                <w:b/>
                <w:bCs/>
                <w:sz w:val="18"/>
                <w:lang w:eastAsia="es-CO"/>
              </w:rPr>
              <w:t>7</w:t>
            </w:r>
          </w:p>
        </w:tc>
        <w:tc>
          <w:tcPr>
            <w:tcW w:w="709" w:type="dxa"/>
            <w:shd w:val="clear" w:color="auto" w:fill="808080" w:themeFill="background1" w:themeFillShade="80"/>
          </w:tcPr>
          <w:p w14:paraId="7AA4FBC7"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808080" w:themeFill="background1" w:themeFillShade="80"/>
          </w:tcPr>
          <w:p w14:paraId="265BFE20"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5C69FE70" w14:textId="77777777" w:rsidTr="00533A6F">
        <w:trPr>
          <w:trHeight w:val="167"/>
        </w:trPr>
        <w:tc>
          <w:tcPr>
            <w:tcW w:w="1242" w:type="dxa"/>
            <w:shd w:val="clear" w:color="auto" w:fill="2F5496" w:themeFill="accent1" w:themeFillShade="BF"/>
          </w:tcPr>
          <w:p w14:paraId="17929F41"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Nivel Seccional</w:t>
            </w:r>
          </w:p>
        </w:tc>
        <w:tc>
          <w:tcPr>
            <w:tcW w:w="1560" w:type="dxa"/>
            <w:shd w:val="clear" w:color="auto" w:fill="2F5496" w:themeFill="accent1" w:themeFillShade="BF"/>
          </w:tcPr>
          <w:p w14:paraId="6EF435BC" w14:textId="77777777" w:rsidR="00DA3562" w:rsidRPr="00D179CF" w:rsidRDefault="00DA3562" w:rsidP="00263CFE">
            <w:pPr>
              <w:tabs>
                <w:tab w:val="left" w:pos="1457"/>
              </w:tabs>
              <w:autoSpaceDE w:val="0"/>
              <w:autoSpaceDN w:val="0"/>
              <w:adjustRightInd w:val="0"/>
              <w:jc w:val="right"/>
              <w:rPr>
                <w:rFonts w:ascii="Arial" w:hAnsi="Arial" w:cs="Arial"/>
                <w:bCs/>
                <w:sz w:val="16"/>
                <w:lang w:eastAsia="es-CO"/>
              </w:rPr>
            </w:pPr>
          </w:p>
          <w:p w14:paraId="29BE652F" w14:textId="77777777" w:rsidR="00DA3562" w:rsidRPr="00D179CF" w:rsidRDefault="00DA3562" w:rsidP="00263CFE">
            <w:pPr>
              <w:tabs>
                <w:tab w:val="left" w:pos="1457"/>
              </w:tabs>
              <w:autoSpaceDE w:val="0"/>
              <w:autoSpaceDN w:val="0"/>
              <w:adjustRightInd w:val="0"/>
              <w:jc w:val="right"/>
              <w:rPr>
                <w:rFonts w:ascii="Arial" w:hAnsi="Arial" w:cs="Arial"/>
                <w:bCs/>
                <w:sz w:val="16"/>
                <w:lang w:eastAsia="es-CO"/>
              </w:rPr>
            </w:pPr>
          </w:p>
          <w:p w14:paraId="083C8788" w14:textId="77777777" w:rsidR="00DA3562" w:rsidRPr="00D179CF" w:rsidRDefault="00DA3562" w:rsidP="00263CFE">
            <w:pPr>
              <w:tabs>
                <w:tab w:val="left" w:pos="1457"/>
              </w:tabs>
              <w:autoSpaceDE w:val="0"/>
              <w:autoSpaceDN w:val="0"/>
              <w:adjustRightInd w:val="0"/>
              <w:jc w:val="right"/>
              <w:rPr>
                <w:rFonts w:ascii="Arial" w:hAnsi="Arial" w:cs="Arial"/>
                <w:bCs/>
                <w:sz w:val="16"/>
                <w:lang w:eastAsia="es-CO"/>
              </w:rPr>
            </w:pPr>
          </w:p>
        </w:tc>
        <w:tc>
          <w:tcPr>
            <w:tcW w:w="425" w:type="dxa"/>
          </w:tcPr>
          <w:p w14:paraId="15281C83"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984" w:type="dxa"/>
            <w:shd w:val="clear" w:color="auto" w:fill="auto"/>
          </w:tcPr>
          <w:p w14:paraId="3EDA9898"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851" w:type="dxa"/>
            <w:shd w:val="clear" w:color="auto" w:fill="auto"/>
          </w:tcPr>
          <w:p w14:paraId="631CD23D"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567" w:type="dxa"/>
            <w:shd w:val="clear" w:color="auto" w:fill="auto"/>
          </w:tcPr>
          <w:p w14:paraId="63BA51E3"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9" w:type="dxa"/>
          </w:tcPr>
          <w:p w14:paraId="7DE46899"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3E8DAE71"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7E1FEE66" w14:textId="77777777" w:rsidTr="00533A6F">
        <w:trPr>
          <w:trHeight w:val="167"/>
        </w:trPr>
        <w:tc>
          <w:tcPr>
            <w:tcW w:w="1242" w:type="dxa"/>
            <w:shd w:val="clear" w:color="auto" w:fill="2F5496" w:themeFill="accent1" w:themeFillShade="BF"/>
          </w:tcPr>
          <w:p w14:paraId="69530346" w14:textId="77777777" w:rsidR="00DA3562" w:rsidRPr="00D179CF" w:rsidRDefault="00DA3562" w:rsidP="00263CFE">
            <w:pPr>
              <w:tabs>
                <w:tab w:val="center" w:pos="513"/>
              </w:tabs>
              <w:autoSpaceDE w:val="0"/>
              <w:autoSpaceDN w:val="0"/>
              <w:adjustRightInd w:val="0"/>
              <w:rPr>
                <w:rFonts w:ascii="Arial" w:hAnsi="Arial" w:cs="Arial"/>
                <w:bCs/>
                <w:sz w:val="16"/>
                <w:szCs w:val="16"/>
                <w:lang w:eastAsia="es-CO"/>
              </w:rPr>
            </w:pPr>
            <w:r w:rsidRPr="00D179CF">
              <w:rPr>
                <w:rFonts w:ascii="Arial" w:hAnsi="Arial" w:cs="Arial"/>
                <w:bCs/>
                <w:sz w:val="16"/>
                <w:szCs w:val="16"/>
                <w:lang w:eastAsia="es-CO"/>
              </w:rPr>
              <w:tab/>
              <w:t>ANTIOQUIA/</w:t>
            </w:r>
          </w:p>
          <w:p w14:paraId="30B1868C" w14:textId="77777777" w:rsidR="00DA3562" w:rsidRPr="00D179CF" w:rsidRDefault="00DA3562" w:rsidP="00263CFE">
            <w:pPr>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MEDELLIN/</w:t>
            </w:r>
          </w:p>
          <w:p w14:paraId="258374D7" w14:textId="77777777" w:rsidR="00DA3562" w:rsidRPr="00D179CF" w:rsidRDefault="00DA3562" w:rsidP="00263CFE">
            <w:pPr>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ENVIGADO</w:t>
            </w:r>
          </w:p>
        </w:tc>
        <w:tc>
          <w:tcPr>
            <w:tcW w:w="1560" w:type="dxa"/>
            <w:shd w:val="clear" w:color="auto" w:fill="2F5496" w:themeFill="accent1" w:themeFillShade="BF"/>
          </w:tcPr>
          <w:p w14:paraId="3F2616A0" w14:textId="77777777" w:rsidR="00DA3562" w:rsidRPr="00D179CF" w:rsidRDefault="00DA3562" w:rsidP="00263CFE">
            <w:pPr>
              <w:tabs>
                <w:tab w:val="left" w:pos="1457"/>
              </w:tabs>
              <w:autoSpaceDE w:val="0"/>
              <w:autoSpaceDN w:val="0"/>
              <w:adjustRightInd w:val="0"/>
              <w:jc w:val="right"/>
              <w:rPr>
                <w:rFonts w:ascii="Arial" w:hAnsi="Arial" w:cs="Arial"/>
                <w:bCs/>
                <w:sz w:val="16"/>
                <w:lang w:eastAsia="es-CO"/>
              </w:rPr>
            </w:pPr>
          </w:p>
        </w:tc>
        <w:tc>
          <w:tcPr>
            <w:tcW w:w="425" w:type="dxa"/>
          </w:tcPr>
          <w:p w14:paraId="333ECCA5"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984" w:type="dxa"/>
            <w:shd w:val="clear" w:color="auto" w:fill="auto"/>
          </w:tcPr>
          <w:p w14:paraId="0B3DAB97"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851" w:type="dxa"/>
            <w:shd w:val="clear" w:color="auto" w:fill="auto"/>
          </w:tcPr>
          <w:p w14:paraId="57EC6492"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22DB0F08"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709" w:type="dxa"/>
          </w:tcPr>
          <w:p w14:paraId="48DC5F27"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493B2C51"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0DAA23A7" w14:textId="77777777" w:rsidTr="00533A6F">
        <w:trPr>
          <w:trHeight w:val="167"/>
        </w:trPr>
        <w:tc>
          <w:tcPr>
            <w:tcW w:w="1242" w:type="dxa"/>
            <w:shd w:val="clear" w:color="auto" w:fill="2F5496" w:themeFill="accent1" w:themeFillShade="BF"/>
          </w:tcPr>
          <w:p w14:paraId="2A09AA21" w14:textId="77777777" w:rsidR="00DA3562" w:rsidRPr="00D179CF" w:rsidRDefault="00DA3562" w:rsidP="00263CFE">
            <w:pPr>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ANTIOQUIA/</w:t>
            </w:r>
          </w:p>
          <w:p w14:paraId="4FD07D31" w14:textId="77777777" w:rsidR="00DA3562" w:rsidRPr="00D179CF" w:rsidRDefault="00DA3562" w:rsidP="00263CFE">
            <w:pPr>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MEDELLIN/</w:t>
            </w:r>
          </w:p>
          <w:p w14:paraId="0C5FAC67" w14:textId="77777777" w:rsidR="00DA3562" w:rsidRPr="00D179CF" w:rsidRDefault="00DA3562" w:rsidP="00263CFE">
            <w:pPr>
              <w:autoSpaceDE w:val="0"/>
              <w:autoSpaceDN w:val="0"/>
              <w:adjustRightInd w:val="0"/>
              <w:jc w:val="center"/>
              <w:rPr>
                <w:rFonts w:ascii="Arial" w:hAnsi="Arial" w:cs="Arial"/>
                <w:bCs/>
                <w:sz w:val="16"/>
                <w:szCs w:val="16"/>
                <w:lang w:eastAsia="es-CO"/>
              </w:rPr>
            </w:pPr>
            <w:r w:rsidRPr="00D179CF">
              <w:rPr>
                <w:rFonts w:ascii="Arial" w:hAnsi="Arial" w:cs="Arial"/>
                <w:bCs/>
                <w:sz w:val="16"/>
                <w:szCs w:val="16"/>
                <w:vertAlign w:val="subscript"/>
                <w:lang w:eastAsia="es-CO"/>
              </w:rPr>
              <w:t>ITAGUÍ</w:t>
            </w:r>
          </w:p>
        </w:tc>
        <w:tc>
          <w:tcPr>
            <w:tcW w:w="1560" w:type="dxa"/>
            <w:shd w:val="clear" w:color="auto" w:fill="2F5496" w:themeFill="accent1" w:themeFillShade="BF"/>
          </w:tcPr>
          <w:p w14:paraId="4D659899" w14:textId="77777777" w:rsidR="00DA3562" w:rsidRPr="00D179CF" w:rsidRDefault="00DA3562" w:rsidP="00263CFE">
            <w:pPr>
              <w:tabs>
                <w:tab w:val="left" w:pos="1457"/>
              </w:tabs>
              <w:autoSpaceDE w:val="0"/>
              <w:autoSpaceDN w:val="0"/>
              <w:adjustRightInd w:val="0"/>
              <w:jc w:val="right"/>
              <w:rPr>
                <w:rFonts w:ascii="Arial" w:hAnsi="Arial" w:cs="Arial"/>
                <w:bCs/>
                <w:sz w:val="16"/>
                <w:lang w:eastAsia="es-CO"/>
              </w:rPr>
            </w:pPr>
          </w:p>
        </w:tc>
        <w:tc>
          <w:tcPr>
            <w:tcW w:w="425" w:type="dxa"/>
          </w:tcPr>
          <w:p w14:paraId="4D9C13BA"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984" w:type="dxa"/>
            <w:shd w:val="clear" w:color="auto" w:fill="auto"/>
          </w:tcPr>
          <w:p w14:paraId="77ADA0DB"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851" w:type="dxa"/>
            <w:shd w:val="clear" w:color="auto" w:fill="auto"/>
          </w:tcPr>
          <w:p w14:paraId="5B00ED0A"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4D927FA9"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709" w:type="dxa"/>
          </w:tcPr>
          <w:p w14:paraId="083846DF"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72038FA2"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44801026" w14:textId="77777777" w:rsidTr="00533A6F">
        <w:trPr>
          <w:trHeight w:val="167"/>
        </w:trPr>
        <w:tc>
          <w:tcPr>
            <w:tcW w:w="1242" w:type="dxa"/>
            <w:shd w:val="clear" w:color="auto" w:fill="2F5496" w:themeFill="accent1" w:themeFillShade="BF"/>
          </w:tcPr>
          <w:p w14:paraId="5326836D" w14:textId="77777777" w:rsidR="00DA3562" w:rsidRPr="00D179CF" w:rsidRDefault="00DA3562" w:rsidP="00263CFE">
            <w:pPr>
              <w:tabs>
                <w:tab w:val="left" w:pos="2310"/>
                <w:tab w:val="right" w:pos="3589"/>
              </w:tabs>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ATLÁNTICO/</w:t>
            </w:r>
          </w:p>
          <w:p w14:paraId="078CCA90" w14:textId="77777777" w:rsidR="00DA3562" w:rsidRPr="00D179CF" w:rsidRDefault="00DA3562" w:rsidP="00263CFE">
            <w:pPr>
              <w:tabs>
                <w:tab w:val="left" w:pos="2310"/>
                <w:tab w:val="right" w:pos="3589"/>
              </w:tabs>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BARRANQUILLA</w:t>
            </w:r>
          </w:p>
        </w:tc>
        <w:tc>
          <w:tcPr>
            <w:tcW w:w="1560" w:type="dxa"/>
            <w:shd w:val="clear" w:color="auto" w:fill="2F5496" w:themeFill="accent1" w:themeFillShade="BF"/>
          </w:tcPr>
          <w:p w14:paraId="3F43A13F" w14:textId="77777777" w:rsidR="00DA3562" w:rsidRPr="00D179CF" w:rsidRDefault="00DA3562" w:rsidP="00263CFE">
            <w:pPr>
              <w:tabs>
                <w:tab w:val="left" w:pos="1457"/>
              </w:tabs>
              <w:autoSpaceDE w:val="0"/>
              <w:autoSpaceDN w:val="0"/>
              <w:adjustRightInd w:val="0"/>
              <w:jc w:val="right"/>
              <w:rPr>
                <w:rFonts w:ascii="Arial" w:hAnsi="Arial" w:cs="Arial"/>
                <w:bCs/>
                <w:sz w:val="16"/>
                <w:lang w:eastAsia="es-CO"/>
              </w:rPr>
            </w:pPr>
          </w:p>
        </w:tc>
        <w:tc>
          <w:tcPr>
            <w:tcW w:w="425" w:type="dxa"/>
          </w:tcPr>
          <w:p w14:paraId="208DCACD"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984" w:type="dxa"/>
            <w:shd w:val="clear" w:color="auto" w:fill="auto"/>
          </w:tcPr>
          <w:p w14:paraId="7AA9D6F0"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851" w:type="dxa"/>
            <w:shd w:val="clear" w:color="auto" w:fill="auto"/>
          </w:tcPr>
          <w:p w14:paraId="60A7A56E"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1A824AB3"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709" w:type="dxa"/>
          </w:tcPr>
          <w:p w14:paraId="1378716C"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0EA3FF26"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325BCC77" w14:textId="77777777" w:rsidTr="00533A6F">
        <w:trPr>
          <w:trHeight w:val="167"/>
        </w:trPr>
        <w:tc>
          <w:tcPr>
            <w:tcW w:w="1242" w:type="dxa"/>
            <w:shd w:val="clear" w:color="auto" w:fill="2F5496" w:themeFill="accent1" w:themeFillShade="BF"/>
          </w:tcPr>
          <w:p w14:paraId="7FF8563F" w14:textId="77777777" w:rsidR="00DA3562" w:rsidRPr="00D179CF" w:rsidRDefault="00DA3562" w:rsidP="00263CFE">
            <w:pPr>
              <w:tabs>
                <w:tab w:val="left" w:pos="2310"/>
                <w:tab w:val="right" w:pos="3589"/>
              </w:tabs>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 xml:space="preserve">GUAJIRA/RIOHACHA </w:t>
            </w:r>
          </w:p>
        </w:tc>
        <w:tc>
          <w:tcPr>
            <w:tcW w:w="1560" w:type="dxa"/>
            <w:shd w:val="clear" w:color="auto" w:fill="2F5496" w:themeFill="accent1" w:themeFillShade="BF"/>
          </w:tcPr>
          <w:p w14:paraId="7511A3EC" w14:textId="77777777" w:rsidR="00DA3562" w:rsidRPr="00D179CF" w:rsidRDefault="00DA3562" w:rsidP="00263CFE">
            <w:pPr>
              <w:tabs>
                <w:tab w:val="left" w:pos="1457"/>
              </w:tabs>
              <w:autoSpaceDE w:val="0"/>
              <w:autoSpaceDN w:val="0"/>
              <w:adjustRightInd w:val="0"/>
              <w:jc w:val="right"/>
              <w:rPr>
                <w:rFonts w:ascii="Arial" w:hAnsi="Arial" w:cs="Arial"/>
                <w:bCs/>
                <w:sz w:val="16"/>
                <w:lang w:eastAsia="es-CO"/>
              </w:rPr>
            </w:pPr>
          </w:p>
        </w:tc>
        <w:tc>
          <w:tcPr>
            <w:tcW w:w="425" w:type="dxa"/>
          </w:tcPr>
          <w:p w14:paraId="40CA8A72"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984" w:type="dxa"/>
            <w:shd w:val="clear" w:color="auto" w:fill="auto"/>
          </w:tcPr>
          <w:p w14:paraId="352E1F0A"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851" w:type="dxa"/>
            <w:shd w:val="clear" w:color="auto" w:fill="auto"/>
          </w:tcPr>
          <w:p w14:paraId="4569A47D"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1</w:t>
            </w:r>
          </w:p>
        </w:tc>
        <w:tc>
          <w:tcPr>
            <w:tcW w:w="567" w:type="dxa"/>
            <w:shd w:val="clear" w:color="auto" w:fill="auto"/>
          </w:tcPr>
          <w:p w14:paraId="00D831CC"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1</w:t>
            </w:r>
          </w:p>
        </w:tc>
        <w:tc>
          <w:tcPr>
            <w:tcW w:w="709" w:type="dxa"/>
          </w:tcPr>
          <w:p w14:paraId="00FAFF2F"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381C57A9"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3A0263F5" w14:textId="77777777" w:rsidTr="00533A6F">
        <w:trPr>
          <w:trHeight w:val="167"/>
        </w:trPr>
        <w:tc>
          <w:tcPr>
            <w:tcW w:w="1242" w:type="dxa"/>
            <w:shd w:val="clear" w:color="auto" w:fill="2F5496" w:themeFill="accent1" w:themeFillShade="BF"/>
          </w:tcPr>
          <w:p w14:paraId="06BFC933" w14:textId="77777777" w:rsidR="00DA3562" w:rsidRPr="00D179CF" w:rsidRDefault="00DA3562" w:rsidP="00263CFE">
            <w:pPr>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 xml:space="preserve"> BOLIVAR/</w:t>
            </w:r>
          </w:p>
          <w:p w14:paraId="06966673" w14:textId="77777777" w:rsidR="00DA3562" w:rsidRPr="00D179CF" w:rsidRDefault="00DA3562" w:rsidP="00263CFE">
            <w:pPr>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CARTAGENA</w:t>
            </w:r>
          </w:p>
          <w:p w14:paraId="52E4F0BD" w14:textId="77777777" w:rsidR="00DA3562" w:rsidRPr="00D179CF" w:rsidRDefault="00DA3562" w:rsidP="00263CFE">
            <w:pPr>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SGC Tribunal de Bolívar, Juzgados Administrativos de Cartagena y Carmen de Bolívar/ Restitución de Tierras.</w:t>
            </w:r>
          </w:p>
        </w:tc>
        <w:tc>
          <w:tcPr>
            <w:tcW w:w="1560" w:type="dxa"/>
            <w:shd w:val="clear" w:color="auto" w:fill="2F5496" w:themeFill="accent1" w:themeFillShade="BF"/>
          </w:tcPr>
          <w:p w14:paraId="33F46DE2" w14:textId="77777777" w:rsidR="00DA3562" w:rsidRPr="00D179CF" w:rsidRDefault="00DA3562" w:rsidP="00263CFE">
            <w:pPr>
              <w:tabs>
                <w:tab w:val="left" w:pos="1457"/>
              </w:tabs>
              <w:autoSpaceDE w:val="0"/>
              <w:autoSpaceDN w:val="0"/>
              <w:adjustRightInd w:val="0"/>
              <w:jc w:val="right"/>
              <w:rPr>
                <w:rFonts w:ascii="Arial" w:hAnsi="Arial" w:cs="Arial"/>
                <w:bCs/>
                <w:sz w:val="16"/>
                <w:lang w:eastAsia="es-CO"/>
              </w:rPr>
            </w:pPr>
          </w:p>
        </w:tc>
        <w:tc>
          <w:tcPr>
            <w:tcW w:w="425" w:type="dxa"/>
          </w:tcPr>
          <w:p w14:paraId="43284E2B"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984" w:type="dxa"/>
            <w:shd w:val="clear" w:color="auto" w:fill="auto"/>
          </w:tcPr>
          <w:p w14:paraId="7C4BA401"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851" w:type="dxa"/>
            <w:shd w:val="clear" w:color="auto" w:fill="auto"/>
          </w:tcPr>
          <w:p w14:paraId="7CDFB923"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2DCE80CE"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709" w:type="dxa"/>
          </w:tcPr>
          <w:p w14:paraId="663039DF"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63291473"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7ECB3DC3" w14:textId="77777777" w:rsidTr="00533A6F">
        <w:trPr>
          <w:trHeight w:val="167"/>
        </w:trPr>
        <w:tc>
          <w:tcPr>
            <w:tcW w:w="1242" w:type="dxa"/>
            <w:shd w:val="clear" w:color="auto" w:fill="2F5496" w:themeFill="accent1" w:themeFillShade="BF"/>
          </w:tcPr>
          <w:p w14:paraId="08C1823A" w14:textId="77777777" w:rsidR="00DA3562" w:rsidRPr="00D179CF" w:rsidRDefault="00DA3562" w:rsidP="00263CFE">
            <w:pPr>
              <w:tabs>
                <w:tab w:val="left" w:pos="2310"/>
                <w:tab w:val="right" w:pos="3589"/>
              </w:tabs>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BOYACÁ</w:t>
            </w:r>
          </w:p>
          <w:p w14:paraId="02ADA4D8" w14:textId="77777777" w:rsidR="00DA3562" w:rsidRPr="00D179CF" w:rsidRDefault="00DA3562" w:rsidP="00263CFE">
            <w:pPr>
              <w:tabs>
                <w:tab w:val="center" w:pos="979"/>
                <w:tab w:val="right" w:pos="1959"/>
                <w:tab w:val="left" w:pos="2310"/>
                <w:tab w:val="right" w:pos="3589"/>
              </w:tabs>
              <w:autoSpaceDE w:val="0"/>
              <w:autoSpaceDN w:val="0"/>
              <w:adjustRightInd w:val="0"/>
              <w:rPr>
                <w:rFonts w:ascii="Arial" w:hAnsi="Arial" w:cs="Arial"/>
                <w:bCs/>
                <w:sz w:val="16"/>
                <w:szCs w:val="16"/>
                <w:lang w:eastAsia="es-CO"/>
              </w:rPr>
            </w:pPr>
            <w:r w:rsidRPr="00D179CF">
              <w:rPr>
                <w:rFonts w:ascii="Arial" w:hAnsi="Arial" w:cs="Arial"/>
                <w:bCs/>
                <w:sz w:val="16"/>
                <w:szCs w:val="16"/>
                <w:lang w:eastAsia="es-CO"/>
              </w:rPr>
              <w:tab/>
              <w:t>/TUNJA</w:t>
            </w:r>
            <w:r w:rsidRPr="00D179CF">
              <w:rPr>
                <w:rFonts w:ascii="Arial" w:hAnsi="Arial" w:cs="Arial"/>
                <w:bCs/>
                <w:sz w:val="16"/>
                <w:szCs w:val="16"/>
                <w:lang w:eastAsia="es-CO"/>
              </w:rPr>
              <w:tab/>
            </w:r>
          </w:p>
        </w:tc>
        <w:tc>
          <w:tcPr>
            <w:tcW w:w="1560" w:type="dxa"/>
            <w:shd w:val="clear" w:color="auto" w:fill="2F5496" w:themeFill="accent1" w:themeFillShade="BF"/>
          </w:tcPr>
          <w:p w14:paraId="5A99A7AB" w14:textId="77777777" w:rsidR="00DA3562" w:rsidRPr="00D179CF" w:rsidRDefault="00DA3562" w:rsidP="00263CFE">
            <w:pPr>
              <w:tabs>
                <w:tab w:val="left" w:pos="1457"/>
              </w:tabs>
              <w:autoSpaceDE w:val="0"/>
              <w:autoSpaceDN w:val="0"/>
              <w:adjustRightInd w:val="0"/>
              <w:jc w:val="right"/>
              <w:rPr>
                <w:rFonts w:ascii="Arial" w:hAnsi="Arial" w:cs="Arial"/>
                <w:bCs/>
                <w:sz w:val="16"/>
                <w:lang w:eastAsia="es-CO"/>
              </w:rPr>
            </w:pPr>
          </w:p>
        </w:tc>
        <w:tc>
          <w:tcPr>
            <w:tcW w:w="425" w:type="dxa"/>
          </w:tcPr>
          <w:p w14:paraId="53C2239D"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984" w:type="dxa"/>
            <w:shd w:val="clear" w:color="auto" w:fill="auto"/>
          </w:tcPr>
          <w:p w14:paraId="59DD1C5E"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851" w:type="dxa"/>
            <w:shd w:val="clear" w:color="auto" w:fill="auto"/>
          </w:tcPr>
          <w:p w14:paraId="1296364A"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Falta informe</w:t>
            </w:r>
          </w:p>
        </w:tc>
        <w:tc>
          <w:tcPr>
            <w:tcW w:w="567" w:type="dxa"/>
            <w:shd w:val="clear" w:color="auto" w:fill="auto"/>
          </w:tcPr>
          <w:p w14:paraId="27AD7D31"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9" w:type="dxa"/>
          </w:tcPr>
          <w:p w14:paraId="45A87F24"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6C2266B6"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1819F849" w14:textId="77777777" w:rsidTr="00533A6F">
        <w:trPr>
          <w:trHeight w:val="167"/>
        </w:trPr>
        <w:tc>
          <w:tcPr>
            <w:tcW w:w="1242" w:type="dxa"/>
            <w:shd w:val="clear" w:color="auto" w:fill="2F5496" w:themeFill="accent1" w:themeFillShade="BF"/>
          </w:tcPr>
          <w:p w14:paraId="560D6689" w14:textId="77777777" w:rsidR="00DA3562" w:rsidRPr="00D179CF" w:rsidRDefault="00DA3562" w:rsidP="00263CFE">
            <w:pPr>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CAQUETÁ</w:t>
            </w:r>
          </w:p>
          <w:p w14:paraId="5B2389FB" w14:textId="77777777" w:rsidR="00DA3562" w:rsidRPr="00D179CF" w:rsidRDefault="00DA3562" w:rsidP="00263CFE">
            <w:pPr>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FLORENCIA</w:t>
            </w:r>
          </w:p>
        </w:tc>
        <w:tc>
          <w:tcPr>
            <w:tcW w:w="1560" w:type="dxa"/>
            <w:shd w:val="clear" w:color="auto" w:fill="2F5496" w:themeFill="accent1" w:themeFillShade="BF"/>
          </w:tcPr>
          <w:p w14:paraId="7D7157D1" w14:textId="77777777" w:rsidR="00DA3562" w:rsidRPr="00D179CF" w:rsidRDefault="00DA3562" w:rsidP="00263CFE">
            <w:pPr>
              <w:tabs>
                <w:tab w:val="left" w:pos="1457"/>
              </w:tabs>
              <w:autoSpaceDE w:val="0"/>
              <w:autoSpaceDN w:val="0"/>
              <w:adjustRightInd w:val="0"/>
              <w:jc w:val="right"/>
              <w:rPr>
                <w:rFonts w:ascii="Arial" w:hAnsi="Arial" w:cs="Arial"/>
                <w:bCs/>
                <w:sz w:val="16"/>
                <w:lang w:eastAsia="es-CO"/>
              </w:rPr>
            </w:pPr>
          </w:p>
        </w:tc>
        <w:tc>
          <w:tcPr>
            <w:tcW w:w="425" w:type="dxa"/>
          </w:tcPr>
          <w:p w14:paraId="0042F3E0"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984" w:type="dxa"/>
            <w:shd w:val="clear" w:color="auto" w:fill="auto"/>
          </w:tcPr>
          <w:p w14:paraId="23929119"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851" w:type="dxa"/>
            <w:shd w:val="clear" w:color="auto" w:fill="auto"/>
          </w:tcPr>
          <w:p w14:paraId="48D532D1"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360B4FC5"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709" w:type="dxa"/>
          </w:tcPr>
          <w:p w14:paraId="6B001C38"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7E478082"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0D267F79" w14:textId="77777777" w:rsidTr="00533A6F">
        <w:trPr>
          <w:trHeight w:val="167"/>
        </w:trPr>
        <w:tc>
          <w:tcPr>
            <w:tcW w:w="1242" w:type="dxa"/>
            <w:shd w:val="clear" w:color="auto" w:fill="2F5496" w:themeFill="accent1" w:themeFillShade="BF"/>
          </w:tcPr>
          <w:p w14:paraId="3756C224" w14:textId="77777777" w:rsidR="00DA3562" w:rsidRPr="00D179CF" w:rsidRDefault="00DA3562" w:rsidP="00263CFE">
            <w:pPr>
              <w:tabs>
                <w:tab w:val="left" w:pos="2310"/>
                <w:tab w:val="right" w:pos="3589"/>
              </w:tabs>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CAUCA/</w:t>
            </w:r>
          </w:p>
          <w:p w14:paraId="1662ACB5" w14:textId="77777777" w:rsidR="00DA3562" w:rsidRPr="00D179CF" w:rsidRDefault="00DA3562" w:rsidP="00263CFE">
            <w:pPr>
              <w:tabs>
                <w:tab w:val="left" w:pos="2310"/>
                <w:tab w:val="right" w:pos="3589"/>
              </w:tabs>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POPAYÁN</w:t>
            </w:r>
          </w:p>
        </w:tc>
        <w:tc>
          <w:tcPr>
            <w:tcW w:w="1560" w:type="dxa"/>
            <w:shd w:val="clear" w:color="auto" w:fill="2F5496" w:themeFill="accent1" w:themeFillShade="BF"/>
          </w:tcPr>
          <w:p w14:paraId="6288561F" w14:textId="77777777" w:rsidR="00DA3562" w:rsidRPr="00D179CF" w:rsidRDefault="00DA3562" w:rsidP="00263CFE">
            <w:pPr>
              <w:tabs>
                <w:tab w:val="left" w:pos="1457"/>
              </w:tabs>
              <w:autoSpaceDE w:val="0"/>
              <w:autoSpaceDN w:val="0"/>
              <w:adjustRightInd w:val="0"/>
              <w:jc w:val="right"/>
              <w:rPr>
                <w:rFonts w:ascii="Arial" w:hAnsi="Arial" w:cs="Arial"/>
                <w:bCs/>
                <w:sz w:val="16"/>
                <w:lang w:eastAsia="es-CO"/>
              </w:rPr>
            </w:pPr>
          </w:p>
        </w:tc>
        <w:tc>
          <w:tcPr>
            <w:tcW w:w="425" w:type="dxa"/>
          </w:tcPr>
          <w:p w14:paraId="235CD036"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984" w:type="dxa"/>
            <w:shd w:val="clear" w:color="auto" w:fill="auto"/>
          </w:tcPr>
          <w:p w14:paraId="3AAC5F24"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851" w:type="dxa"/>
            <w:shd w:val="clear" w:color="auto" w:fill="auto"/>
          </w:tcPr>
          <w:p w14:paraId="01CAB269"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582B20D0"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2</w:t>
            </w:r>
          </w:p>
        </w:tc>
        <w:tc>
          <w:tcPr>
            <w:tcW w:w="709" w:type="dxa"/>
          </w:tcPr>
          <w:p w14:paraId="0996AE06"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749EDA38"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5392A4D7" w14:textId="77777777" w:rsidTr="00533A6F">
        <w:trPr>
          <w:trHeight w:val="167"/>
        </w:trPr>
        <w:tc>
          <w:tcPr>
            <w:tcW w:w="1242" w:type="dxa"/>
            <w:shd w:val="clear" w:color="auto" w:fill="2F5496" w:themeFill="accent1" w:themeFillShade="BF"/>
          </w:tcPr>
          <w:p w14:paraId="18F4F271" w14:textId="77777777" w:rsidR="00DA3562" w:rsidRPr="00D179CF" w:rsidRDefault="00DA3562" w:rsidP="00263CFE">
            <w:pPr>
              <w:tabs>
                <w:tab w:val="left" w:pos="195"/>
                <w:tab w:val="center" w:pos="530"/>
                <w:tab w:val="left" w:pos="2310"/>
                <w:tab w:val="right" w:pos="3589"/>
              </w:tabs>
              <w:autoSpaceDE w:val="0"/>
              <w:autoSpaceDN w:val="0"/>
              <w:adjustRightInd w:val="0"/>
              <w:rPr>
                <w:rFonts w:ascii="Arial" w:hAnsi="Arial" w:cs="Arial"/>
                <w:bCs/>
                <w:sz w:val="16"/>
                <w:szCs w:val="16"/>
                <w:lang w:eastAsia="es-CO"/>
              </w:rPr>
            </w:pPr>
            <w:r w:rsidRPr="00D179CF">
              <w:rPr>
                <w:rFonts w:ascii="Arial" w:hAnsi="Arial" w:cs="Arial"/>
                <w:bCs/>
                <w:sz w:val="16"/>
                <w:szCs w:val="16"/>
                <w:lang w:eastAsia="es-CO"/>
              </w:rPr>
              <w:tab/>
            </w:r>
            <w:r w:rsidRPr="00D179CF">
              <w:rPr>
                <w:rFonts w:ascii="Arial" w:hAnsi="Arial" w:cs="Arial"/>
                <w:bCs/>
                <w:sz w:val="16"/>
                <w:szCs w:val="16"/>
                <w:lang w:eastAsia="es-CO"/>
              </w:rPr>
              <w:tab/>
              <w:t>CESAR/</w:t>
            </w:r>
          </w:p>
          <w:p w14:paraId="08059659" w14:textId="77777777" w:rsidR="00DA3562" w:rsidRPr="00D179CF" w:rsidRDefault="00DA3562" w:rsidP="00263CFE">
            <w:pPr>
              <w:tabs>
                <w:tab w:val="left" w:pos="2310"/>
                <w:tab w:val="right" w:pos="3589"/>
              </w:tabs>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VALLEDUPAR</w:t>
            </w:r>
          </w:p>
        </w:tc>
        <w:tc>
          <w:tcPr>
            <w:tcW w:w="1560" w:type="dxa"/>
            <w:shd w:val="clear" w:color="auto" w:fill="2F5496" w:themeFill="accent1" w:themeFillShade="BF"/>
          </w:tcPr>
          <w:p w14:paraId="596577C6" w14:textId="77777777" w:rsidR="00DA3562" w:rsidRPr="00D179CF" w:rsidRDefault="00DA3562" w:rsidP="00263CFE">
            <w:pPr>
              <w:tabs>
                <w:tab w:val="left" w:pos="1457"/>
              </w:tabs>
              <w:autoSpaceDE w:val="0"/>
              <w:autoSpaceDN w:val="0"/>
              <w:adjustRightInd w:val="0"/>
              <w:jc w:val="right"/>
              <w:rPr>
                <w:rFonts w:ascii="Arial" w:hAnsi="Arial" w:cs="Arial"/>
                <w:bCs/>
                <w:sz w:val="16"/>
                <w:lang w:eastAsia="es-CO"/>
              </w:rPr>
            </w:pPr>
          </w:p>
        </w:tc>
        <w:tc>
          <w:tcPr>
            <w:tcW w:w="425" w:type="dxa"/>
          </w:tcPr>
          <w:p w14:paraId="24B0BD8C"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984" w:type="dxa"/>
            <w:shd w:val="clear" w:color="auto" w:fill="auto"/>
          </w:tcPr>
          <w:p w14:paraId="2B647CCD"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851" w:type="dxa"/>
            <w:shd w:val="clear" w:color="auto" w:fill="auto"/>
          </w:tcPr>
          <w:p w14:paraId="49148F40"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34C86EBB"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2</w:t>
            </w:r>
          </w:p>
        </w:tc>
        <w:tc>
          <w:tcPr>
            <w:tcW w:w="709" w:type="dxa"/>
          </w:tcPr>
          <w:p w14:paraId="084CC5AB"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0447DA69"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6B1442A9" w14:textId="77777777" w:rsidTr="00533A6F">
        <w:trPr>
          <w:trHeight w:val="167"/>
        </w:trPr>
        <w:tc>
          <w:tcPr>
            <w:tcW w:w="1242" w:type="dxa"/>
            <w:shd w:val="clear" w:color="auto" w:fill="2F5496" w:themeFill="accent1" w:themeFillShade="BF"/>
          </w:tcPr>
          <w:p w14:paraId="3BCABCE0" w14:textId="77777777" w:rsidR="00DA3562" w:rsidRPr="00D179CF" w:rsidRDefault="00DA3562" w:rsidP="00263CFE">
            <w:pPr>
              <w:tabs>
                <w:tab w:val="left" w:pos="2310"/>
                <w:tab w:val="right" w:pos="3589"/>
              </w:tabs>
              <w:autoSpaceDE w:val="0"/>
              <w:autoSpaceDN w:val="0"/>
              <w:adjustRightInd w:val="0"/>
              <w:rPr>
                <w:rFonts w:ascii="Arial" w:hAnsi="Arial" w:cs="Arial"/>
                <w:bCs/>
                <w:sz w:val="16"/>
                <w:szCs w:val="16"/>
                <w:lang w:eastAsia="es-CO"/>
              </w:rPr>
            </w:pPr>
            <w:r w:rsidRPr="00D179CF">
              <w:rPr>
                <w:rFonts w:ascii="Arial" w:hAnsi="Arial" w:cs="Arial"/>
                <w:bCs/>
                <w:sz w:val="16"/>
                <w:szCs w:val="16"/>
                <w:lang w:eastAsia="es-CO"/>
              </w:rPr>
              <w:t xml:space="preserve"> CÓRDOBA /MONTERÍA</w:t>
            </w:r>
          </w:p>
        </w:tc>
        <w:tc>
          <w:tcPr>
            <w:tcW w:w="1560" w:type="dxa"/>
            <w:shd w:val="clear" w:color="auto" w:fill="2F5496" w:themeFill="accent1" w:themeFillShade="BF"/>
          </w:tcPr>
          <w:p w14:paraId="6BBC9F03" w14:textId="77777777" w:rsidR="00DA3562" w:rsidRPr="00D179CF" w:rsidRDefault="00DA3562" w:rsidP="00263CFE">
            <w:pPr>
              <w:tabs>
                <w:tab w:val="left" w:pos="1457"/>
              </w:tabs>
              <w:autoSpaceDE w:val="0"/>
              <w:autoSpaceDN w:val="0"/>
              <w:adjustRightInd w:val="0"/>
              <w:jc w:val="right"/>
              <w:rPr>
                <w:rFonts w:ascii="Arial" w:hAnsi="Arial" w:cs="Arial"/>
                <w:bCs/>
                <w:sz w:val="16"/>
                <w:lang w:eastAsia="es-CO"/>
              </w:rPr>
            </w:pPr>
          </w:p>
        </w:tc>
        <w:tc>
          <w:tcPr>
            <w:tcW w:w="425" w:type="dxa"/>
          </w:tcPr>
          <w:p w14:paraId="3E2D146D"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984" w:type="dxa"/>
            <w:shd w:val="clear" w:color="auto" w:fill="auto"/>
          </w:tcPr>
          <w:p w14:paraId="62756772"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851" w:type="dxa"/>
            <w:shd w:val="clear" w:color="auto" w:fill="auto"/>
          </w:tcPr>
          <w:p w14:paraId="4D0E760D"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3ED3B14E"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709" w:type="dxa"/>
          </w:tcPr>
          <w:p w14:paraId="5A45DC58"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45230219"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11F591B4" w14:textId="77777777" w:rsidTr="00533A6F">
        <w:trPr>
          <w:trHeight w:val="167"/>
        </w:trPr>
        <w:tc>
          <w:tcPr>
            <w:tcW w:w="1242" w:type="dxa"/>
            <w:shd w:val="clear" w:color="auto" w:fill="2F5496" w:themeFill="accent1" w:themeFillShade="BF"/>
          </w:tcPr>
          <w:p w14:paraId="034E3579" w14:textId="77777777" w:rsidR="00DA3562" w:rsidRPr="00D179CF" w:rsidRDefault="00DA3562" w:rsidP="00263CFE">
            <w:pPr>
              <w:tabs>
                <w:tab w:val="left" w:pos="2310"/>
                <w:tab w:val="right" w:pos="3589"/>
              </w:tabs>
              <w:autoSpaceDE w:val="0"/>
              <w:autoSpaceDN w:val="0"/>
              <w:adjustRightInd w:val="0"/>
              <w:rPr>
                <w:rFonts w:ascii="Arial" w:hAnsi="Arial" w:cs="Arial"/>
                <w:bCs/>
                <w:sz w:val="16"/>
                <w:szCs w:val="16"/>
                <w:lang w:eastAsia="es-CO"/>
              </w:rPr>
            </w:pPr>
            <w:r w:rsidRPr="00D179CF">
              <w:rPr>
                <w:rFonts w:ascii="Arial" w:hAnsi="Arial" w:cs="Arial"/>
                <w:bCs/>
                <w:sz w:val="16"/>
                <w:szCs w:val="16"/>
                <w:lang w:eastAsia="es-CO"/>
              </w:rPr>
              <w:t>CUNDINAMARCA/</w:t>
            </w:r>
          </w:p>
          <w:p w14:paraId="6A6621F8" w14:textId="77777777" w:rsidR="00DA3562" w:rsidRPr="00D179CF" w:rsidRDefault="00DA3562" w:rsidP="00263CFE">
            <w:pPr>
              <w:tabs>
                <w:tab w:val="left" w:pos="1624"/>
              </w:tabs>
              <w:autoSpaceDE w:val="0"/>
              <w:autoSpaceDN w:val="0"/>
              <w:adjustRightInd w:val="0"/>
              <w:rPr>
                <w:rFonts w:ascii="Arial" w:hAnsi="Arial" w:cs="Arial"/>
                <w:bCs/>
                <w:sz w:val="16"/>
                <w:szCs w:val="16"/>
                <w:lang w:eastAsia="es-CO"/>
              </w:rPr>
            </w:pPr>
            <w:r w:rsidRPr="00D179CF">
              <w:rPr>
                <w:rFonts w:ascii="Arial" w:hAnsi="Arial" w:cs="Arial"/>
                <w:bCs/>
                <w:sz w:val="16"/>
                <w:szCs w:val="16"/>
                <w:lang w:eastAsia="es-CO"/>
              </w:rPr>
              <w:t>BOGOTÁ</w:t>
            </w:r>
            <w:r w:rsidRPr="00D179CF">
              <w:rPr>
                <w:rFonts w:ascii="Arial" w:hAnsi="Arial" w:cs="Arial"/>
                <w:bCs/>
                <w:sz w:val="16"/>
                <w:szCs w:val="16"/>
                <w:lang w:eastAsia="es-CO"/>
              </w:rPr>
              <w:tab/>
            </w:r>
          </w:p>
        </w:tc>
        <w:tc>
          <w:tcPr>
            <w:tcW w:w="1560" w:type="dxa"/>
            <w:shd w:val="clear" w:color="auto" w:fill="2F5496" w:themeFill="accent1" w:themeFillShade="BF"/>
          </w:tcPr>
          <w:p w14:paraId="6B321E14" w14:textId="77777777" w:rsidR="00DA3562" w:rsidRPr="00D179CF" w:rsidRDefault="00DA3562" w:rsidP="00263CFE">
            <w:pPr>
              <w:tabs>
                <w:tab w:val="left" w:pos="1457"/>
              </w:tabs>
              <w:autoSpaceDE w:val="0"/>
              <w:autoSpaceDN w:val="0"/>
              <w:adjustRightInd w:val="0"/>
              <w:jc w:val="right"/>
              <w:rPr>
                <w:rFonts w:ascii="Arial" w:hAnsi="Arial" w:cs="Arial"/>
                <w:bCs/>
                <w:sz w:val="16"/>
                <w:lang w:eastAsia="es-CO"/>
              </w:rPr>
            </w:pPr>
          </w:p>
        </w:tc>
        <w:tc>
          <w:tcPr>
            <w:tcW w:w="425" w:type="dxa"/>
          </w:tcPr>
          <w:p w14:paraId="7CB8E730"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984" w:type="dxa"/>
            <w:shd w:val="clear" w:color="auto" w:fill="auto"/>
          </w:tcPr>
          <w:p w14:paraId="5C8A1B71"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851" w:type="dxa"/>
            <w:shd w:val="clear" w:color="auto" w:fill="auto"/>
          </w:tcPr>
          <w:p w14:paraId="394B9365"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23625F43"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2</w:t>
            </w:r>
          </w:p>
        </w:tc>
        <w:tc>
          <w:tcPr>
            <w:tcW w:w="709" w:type="dxa"/>
          </w:tcPr>
          <w:p w14:paraId="0FED5174"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1E5A86E4"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728A9802" w14:textId="77777777" w:rsidTr="00533A6F">
        <w:trPr>
          <w:trHeight w:val="167"/>
        </w:trPr>
        <w:tc>
          <w:tcPr>
            <w:tcW w:w="1242" w:type="dxa"/>
            <w:shd w:val="clear" w:color="auto" w:fill="2F5496" w:themeFill="accent1" w:themeFillShade="BF"/>
          </w:tcPr>
          <w:p w14:paraId="14E354B3" w14:textId="77777777" w:rsidR="00DA3562" w:rsidRPr="00D179CF" w:rsidRDefault="00DA3562" w:rsidP="00263CFE">
            <w:pPr>
              <w:tabs>
                <w:tab w:val="left" w:pos="705"/>
              </w:tabs>
              <w:autoSpaceDE w:val="0"/>
              <w:autoSpaceDN w:val="0"/>
              <w:adjustRightInd w:val="0"/>
              <w:rPr>
                <w:rFonts w:ascii="Arial" w:hAnsi="Arial" w:cs="Arial"/>
                <w:bCs/>
                <w:sz w:val="16"/>
                <w:szCs w:val="16"/>
                <w:lang w:eastAsia="es-CO"/>
              </w:rPr>
            </w:pPr>
            <w:r w:rsidRPr="00D179CF">
              <w:rPr>
                <w:rFonts w:ascii="Arial" w:hAnsi="Arial" w:cs="Arial"/>
                <w:bCs/>
                <w:sz w:val="16"/>
                <w:szCs w:val="16"/>
                <w:lang w:eastAsia="es-CO"/>
              </w:rPr>
              <w:t>CHOCÓ/</w:t>
            </w:r>
          </w:p>
          <w:p w14:paraId="7035143E" w14:textId="77777777" w:rsidR="00DA3562" w:rsidRPr="00D179CF" w:rsidRDefault="00DA3562" w:rsidP="00263CFE">
            <w:pPr>
              <w:tabs>
                <w:tab w:val="left" w:pos="705"/>
              </w:tabs>
              <w:autoSpaceDE w:val="0"/>
              <w:autoSpaceDN w:val="0"/>
              <w:adjustRightInd w:val="0"/>
              <w:rPr>
                <w:rFonts w:ascii="Arial" w:hAnsi="Arial" w:cs="Arial"/>
                <w:bCs/>
                <w:sz w:val="16"/>
                <w:szCs w:val="16"/>
                <w:lang w:eastAsia="es-CO"/>
              </w:rPr>
            </w:pPr>
            <w:r w:rsidRPr="00D179CF">
              <w:rPr>
                <w:rFonts w:ascii="Arial" w:hAnsi="Arial" w:cs="Arial"/>
                <w:bCs/>
                <w:sz w:val="16"/>
                <w:szCs w:val="16"/>
                <w:lang w:eastAsia="es-CO"/>
              </w:rPr>
              <w:t>QUIBDÓ</w:t>
            </w:r>
          </w:p>
        </w:tc>
        <w:tc>
          <w:tcPr>
            <w:tcW w:w="1560" w:type="dxa"/>
            <w:shd w:val="clear" w:color="auto" w:fill="2F5496" w:themeFill="accent1" w:themeFillShade="BF"/>
          </w:tcPr>
          <w:p w14:paraId="3F5677B9" w14:textId="77777777" w:rsidR="00DA3562" w:rsidRPr="00D179CF" w:rsidRDefault="00DA3562" w:rsidP="00263CFE">
            <w:pPr>
              <w:tabs>
                <w:tab w:val="left" w:pos="1457"/>
              </w:tabs>
              <w:autoSpaceDE w:val="0"/>
              <w:autoSpaceDN w:val="0"/>
              <w:adjustRightInd w:val="0"/>
              <w:jc w:val="right"/>
              <w:rPr>
                <w:rFonts w:ascii="Arial" w:hAnsi="Arial" w:cs="Arial"/>
                <w:bCs/>
                <w:sz w:val="16"/>
                <w:lang w:eastAsia="es-CO"/>
              </w:rPr>
            </w:pPr>
          </w:p>
        </w:tc>
        <w:tc>
          <w:tcPr>
            <w:tcW w:w="425" w:type="dxa"/>
          </w:tcPr>
          <w:p w14:paraId="733BCEF1"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984" w:type="dxa"/>
            <w:shd w:val="clear" w:color="auto" w:fill="auto"/>
          </w:tcPr>
          <w:p w14:paraId="587EF27A"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851" w:type="dxa"/>
            <w:shd w:val="clear" w:color="auto" w:fill="auto"/>
          </w:tcPr>
          <w:p w14:paraId="19292723"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5ACF2402"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709" w:type="dxa"/>
          </w:tcPr>
          <w:p w14:paraId="57A546B4"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7A964965"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4080856D" w14:textId="77777777" w:rsidTr="00533A6F">
        <w:trPr>
          <w:trHeight w:val="167"/>
        </w:trPr>
        <w:tc>
          <w:tcPr>
            <w:tcW w:w="1242" w:type="dxa"/>
            <w:shd w:val="clear" w:color="auto" w:fill="2F5496" w:themeFill="accent1" w:themeFillShade="BF"/>
          </w:tcPr>
          <w:p w14:paraId="49F6695B" w14:textId="77777777" w:rsidR="00DA3562" w:rsidRPr="00D179CF" w:rsidRDefault="00DA3562" w:rsidP="00263CFE">
            <w:pPr>
              <w:tabs>
                <w:tab w:val="left" w:pos="2310"/>
                <w:tab w:val="right" w:pos="3589"/>
              </w:tabs>
              <w:autoSpaceDE w:val="0"/>
              <w:autoSpaceDN w:val="0"/>
              <w:adjustRightInd w:val="0"/>
              <w:rPr>
                <w:rFonts w:ascii="Arial" w:hAnsi="Arial" w:cs="Arial"/>
                <w:bCs/>
                <w:sz w:val="16"/>
                <w:szCs w:val="16"/>
                <w:lang w:eastAsia="es-CO"/>
              </w:rPr>
            </w:pPr>
            <w:r w:rsidRPr="00D179CF">
              <w:rPr>
                <w:rFonts w:ascii="Arial" w:hAnsi="Arial" w:cs="Arial"/>
                <w:bCs/>
                <w:sz w:val="16"/>
                <w:szCs w:val="16"/>
                <w:lang w:eastAsia="es-CO"/>
              </w:rPr>
              <w:t>HUILA/NEIVA</w:t>
            </w:r>
          </w:p>
        </w:tc>
        <w:tc>
          <w:tcPr>
            <w:tcW w:w="1560" w:type="dxa"/>
            <w:shd w:val="clear" w:color="auto" w:fill="2F5496" w:themeFill="accent1" w:themeFillShade="BF"/>
          </w:tcPr>
          <w:p w14:paraId="0D349FCE" w14:textId="77777777" w:rsidR="00DA3562" w:rsidRPr="00D179CF" w:rsidRDefault="00DA3562" w:rsidP="00263CFE">
            <w:pPr>
              <w:tabs>
                <w:tab w:val="left" w:pos="1457"/>
              </w:tabs>
              <w:autoSpaceDE w:val="0"/>
              <w:autoSpaceDN w:val="0"/>
              <w:adjustRightInd w:val="0"/>
              <w:jc w:val="right"/>
              <w:rPr>
                <w:rFonts w:ascii="Arial" w:hAnsi="Arial" w:cs="Arial"/>
                <w:bCs/>
                <w:sz w:val="16"/>
                <w:lang w:eastAsia="es-CO"/>
              </w:rPr>
            </w:pPr>
          </w:p>
        </w:tc>
        <w:tc>
          <w:tcPr>
            <w:tcW w:w="425" w:type="dxa"/>
          </w:tcPr>
          <w:p w14:paraId="36E349D9"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984" w:type="dxa"/>
            <w:shd w:val="clear" w:color="auto" w:fill="auto"/>
          </w:tcPr>
          <w:p w14:paraId="4894E385"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851" w:type="dxa"/>
            <w:shd w:val="clear" w:color="auto" w:fill="auto"/>
          </w:tcPr>
          <w:p w14:paraId="12E94F6B"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1B987724"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1</w:t>
            </w:r>
          </w:p>
        </w:tc>
        <w:tc>
          <w:tcPr>
            <w:tcW w:w="709" w:type="dxa"/>
          </w:tcPr>
          <w:p w14:paraId="431F6D8E"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27BAB362"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6215B048" w14:textId="77777777" w:rsidTr="00533A6F">
        <w:trPr>
          <w:trHeight w:val="167"/>
        </w:trPr>
        <w:tc>
          <w:tcPr>
            <w:tcW w:w="1242" w:type="dxa"/>
            <w:shd w:val="clear" w:color="auto" w:fill="2F5496" w:themeFill="accent1" w:themeFillShade="BF"/>
          </w:tcPr>
          <w:p w14:paraId="1D8B83BC" w14:textId="77777777" w:rsidR="00DA3562" w:rsidRPr="00D179CF" w:rsidRDefault="00DA3562" w:rsidP="00263CFE">
            <w:pPr>
              <w:tabs>
                <w:tab w:val="left" w:pos="2310"/>
                <w:tab w:val="right" w:pos="3589"/>
              </w:tabs>
              <w:autoSpaceDE w:val="0"/>
              <w:autoSpaceDN w:val="0"/>
              <w:adjustRightInd w:val="0"/>
              <w:rPr>
                <w:rFonts w:ascii="Arial" w:hAnsi="Arial" w:cs="Arial"/>
                <w:bCs/>
                <w:sz w:val="16"/>
                <w:szCs w:val="16"/>
                <w:lang w:eastAsia="es-CO"/>
              </w:rPr>
            </w:pPr>
            <w:r w:rsidRPr="00D179CF">
              <w:rPr>
                <w:rFonts w:ascii="Arial" w:hAnsi="Arial" w:cs="Arial"/>
                <w:bCs/>
                <w:sz w:val="16"/>
                <w:szCs w:val="16"/>
                <w:lang w:eastAsia="es-CO"/>
              </w:rPr>
              <w:t>NARIÑO/</w:t>
            </w:r>
          </w:p>
          <w:p w14:paraId="0C4994AC" w14:textId="77777777" w:rsidR="00DA3562" w:rsidRPr="00D179CF" w:rsidRDefault="00DA3562" w:rsidP="00263CFE">
            <w:pPr>
              <w:tabs>
                <w:tab w:val="left" w:pos="2310"/>
                <w:tab w:val="right" w:pos="3589"/>
              </w:tabs>
              <w:autoSpaceDE w:val="0"/>
              <w:autoSpaceDN w:val="0"/>
              <w:adjustRightInd w:val="0"/>
              <w:rPr>
                <w:rFonts w:ascii="Arial" w:hAnsi="Arial" w:cs="Arial"/>
                <w:bCs/>
                <w:sz w:val="16"/>
                <w:szCs w:val="16"/>
                <w:lang w:eastAsia="es-CO"/>
              </w:rPr>
            </w:pPr>
            <w:r w:rsidRPr="00D179CF">
              <w:rPr>
                <w:rFonts w:ascii="Arial" w:hAnsi="Arial" w:cs="Arial"/>
                <w:bCs/>
                <w:sz w:val="16"/>
                <w:szCs w:val="16"/>
                <w:lang w:eastAsia="es-CO"/>
              </w:rPr>
              <w:t>PASTO</w:t>
            </w:r>
          </w:p>
        </w:tc>
        <w:tc>
          <w:tcPr>
            <w:tcW w:w="1560" w:type="dxa"/>
            <w:shd w:val="clear" w:color="auto" w:fill="2F5496" w:themeFill="accent1" w:themeFillShade="BF"/>
          </w:tcPr>
          <w:p w14:paraId="7DD947FF" w14:textId="77777777" w:rsidR="00DA3562" w:rsidRPr="00D179CF" w:rsidRDefault="00DA3562" w:rsidP="00263CFE">
            <w:pPr>
              <w:tabs>
                <w:tab w:val="left" w:pos="1457"/>
              </w:tabs>
              <w:autoSpaceDE w:val="0"/>
              <w:autoSpaceDN w:val="0"/>
              <w:adjustRightInd w:val="0"/>
              <w:jc w:val="right"/>
              <w:rPr>
                <w:rFonts w:ascii="Arial" w:hAnsi="Arial" w:cs="Arial"/>
                <w:bCs/>
                <w:sz w:val="16"/>
                <w:lang w:eastAsia="es-CO"/>
              </w:rPr>
            </w:pPr>
          </w:p>
        </w:tc>
        <w:tc>
          <w:tcPr>
            <w:tcW w:w="425" w:type="dxa"/>
          </w:tcPr>
          <w:p w14:paraId="13AC06B6"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984" w:type="dxa"/>
            <w:shd w:val="clear" w:color="auto" w:fill="auto"/>
          </w:tcPr>
          <w:p w14:paraId="498A3E5F"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851" w:type="dxa"/>
            <w:shd w:val="clear" w:color="auto" w:fill="auto"/>
          </w:tcPr>
          <w:p w14:paraId="57879C93"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088E99FC"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2</w:t>
            </w:r>
          </w:p>
        </w:tc>
        <w:tc>
          <w:tcPr>
            <w:tcW w:w="709" w:type="dxa"/>
          </w:tcPr>
          <w:p w14:paraId="61B5FF35"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1E0C89F8"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11D90637" w14:textId="77777777" w:rsidTr="00533A6F">
        <w:trPr>
          <w:trHeight w:val="167"/>
        </w:trPr>
        <w:tc>
          <w:tcPr>
            <w:tcW w:w="1242" w:type="dxa"/>
            <w:shd w:val="clear" w:color="auto" w:fill="2F5496" w:themeFill="accent1" w:themeFillShade="BF"/>
          </w:tcPr>
          <w:p w14:paraId="7518950B" w14:textId="77777777" w:rsidR="00DA3562" w:rsidRPr="00D179CF" w:rsidRDefault="00DA3562" w:rsidP="00263CFE">
            <w:pPr>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QUINDIO/</w:t>
            </w:r>
          </w:p>
          <w:p w14:paraId="4B1AAD7F" w14:textId="77777777" w:rsidR="00DA3562" w:rsidRPr="00D179CF" w:rsidRDefault="00DA3562" w:rsidP="00263CFE">
            <w:pPr>
              <w:tabs>
                <w:tab w:val="left" w:pos="900"/>
              </w:tabs>
              <w:autoSpaceDE w:val="0"/>
              <w:autoSpaceDN w:val="0"/>
              <w:adjustRightInd w:val="0"/>
              <w:rPr>
                <w:rFonts w:ascii="Arial" w:hAnsi="Arial" w:cs="Arial"/>
                <w:bCs/>
                <w:sz w:val="16"/>
                <w:szCs w:val="16"/>
                <w:lang w:eastAsia="es-CO"/>
              </w:rPr>
            </w:pPr>
            <w:r w:rsidRPr="00D179CF">
              <w:rPr>
                <w:rFonts w:ascii="Arial" w:hAnsi="Arial" w:cs="Arial"/>
                <w:bCs/>
                <w:sz w:val="16"/>
                <w:szCs w:val="16"/>
                <w:lang w:eastAsia="es-CO"/>
              </w:rPr>
              <w:t>ARMENIA</w:t>
            </w:r>
          </w:p>
        </w:tc>
        <w:tc>
          <w:tcPr>
            <w:tcW w:w="1560" w:type="dxa"/>
            <w:shd w:val="clear" w:color="auto" w:fill="2F5496" w:themeFill="accent1" w:themeFillShade="BF"/>
          </w:tcPr>
          <w:p w14:paraId="597ECD8F" w14:textId="77777777" w:rsidR="00DA3562" w:rsidRPr="00D179CF" w:rsidRDefault="00DA3562" w:rsidP="00263CFE">
            <w:pPr>
              <w:tabs>
                <w:tab w:val="left" w:pos="1457"/>
              </w:tabs>
              <w:autoSpaceDE w:val="0"/>
              <w:autoSpaceDN w:val="0"/>
              <w:adjustRightInd w:val="0"/>
              <w:jc w:val="right"/>
              <w:rPr>
                <w:rFonts w:ascii="Arial" w:hAnsi="Arial" w:cs="Arial"/>
                <w:bCs/>
                <w:sz w:val="16"/>
                <w:lang w:eastAsia="es-CO"/>
              </w:rPr>
            </w:pPr>
          </w:p>
        </w:tc>
        <w:tc>
          <w:tcPr>
            <w:tcW w:w="425" w:type="dxa"/>
          </w:tcPr>
          <w:p w14:paraId="70A0BA6B"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984" w:type="dxa"/>
            <w:shd w:val="clear" w:color="auto" w:fill="auto"/>
          </w:tcPr>
          <w:p w14:paraId="611C820C"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851" w:type="dxa"/>
            <w:shd w:val="clear" w:color="auto" w:fill="auto"/>
          </w:tcPr>
          <w:p w14:paraId="1DB5E4D9"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66190E2E"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1</w:t>
            </w:r>
          </w:p>
        </w:tc>
        <w:tc>
          <w:tcPr>
            <w:tcW w:w="709" w:type="dxa"/>
          </w:tcPr>
          <w:p w14:paraId="6A41E123"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7C66E12A"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1D97239A" w14:textId="77777777" w:rsidTr="00533A6F">
        <w:trPr>
          <w:trHeight w:val="167"/>
        </w:trPr>
        <w:tc>
          <w:tcPr>
            <w:tcW w:w="1242" w:type="dxa"/>
            <w:shd w:val="clear" w:color="auto" w:fill="2F5496" w:themeFill="accent1" w:themeFillShade="BF"/>
          </w:tcPr>
          <w:p w14:paraId="4DD02C7E" w14:textId="77777777" w:rsidR="00DA3562" w:rsidRPr="00D179CF" w:rsidRDefault="00DA3562" w:rsidP="00263CFE">
            <w:pPr>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RISARALDA/</w:t>
            </w:r>
          </w:p>
          <w:p w14:paraId="4647C6AC" w14:textId="77777777" w:rsidR="00DA3562" w:rsidRPr="00D179CF" w:rsidRDefault="00DA3562" w:rsidP="00263CFE">
            <w:pPr>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PEREIRA</w:t>
            </w:r>
          </w:p>
        </w:tc>
        <w:tc>
          <w:tcPr>
            <w:tcW w:w="1560" w:type="dxa"/>
            <w:shd w:val="clear" w:color="auto" w:fill="2F5496" w:themeFill="accent1" w:themeFillShade="BF"/>
          </w:tcPr>
          <w:p w14:paraId="4A9D99B6" w14:textId="77777777" w:rsidR="00DA3562" w:rsidRPr="00D179CF" w:rsidRDefault="00DA3562" w:rsidP="00263CFE">
            <w:pPr>
              <w:tabs>
                <w:tab w:val="left" w:pos="1457"/>
              </w:tabs>
              <w:autoSpaceDE w:val="0"/>
              <w:autoSpaceDN w:val="0"/>
              <w:adjustRightInd w:val="0"/>
              <w:jc w:val="right"/>
              <w:rPr>
                <w:rFonts w:ascii="Arial" w:hAnsi="Arial" w:cs="Arial"/>
                <w:bCs/>
                <w:sz w:val="16"/>
                <w:lang w:eastAsia="es-CO"/>
              </w:rPr>
            </w:pPr>
          </w:p>
        </w:tc>
        <w:tc>
          <w:tcPr>
            <w:tcW w:w="425" w:type="dxa"/>
          </w:tcPr>
          <w:p w14:paraId="1B1EC42B"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984" w:type="dxa"/>
            <w:shd w:val="clear" w:color="auto" w:fill="auto"/>
          </w:tcPr>
          <w:p w14:paraId="0658726D"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851" w:type="dxa"/>
            <w:shd w:val="clear" w:color="auto" w:fill="auto"/>
          </w:tcPr>
          <w:p w14:paraId="0A2A7A0C"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Falta el informe</w:t>
            </w:r>
          </w:p>
        </w:tc>
        <w:tc>
          <w:tcPr>
            <w:tcW w:w="567" w:type="dxa"/>
            <w:shd w:val="clear" w:color="auto" w:fill="auto"/>
          </w:tcPr>
          <w:p w14:paraId="1A98C58D"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9" w:type="dxa"/>
          </w:tcPr>
          <w:p w14:paraId="71DF659F"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224A75D5"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6E7872BF" w14:textId="77777777" w:rsidTr="00533A6F">
        <w:trPr>
          <w:trHeight w:val="167"/>
        </w:trPr>
        <w:tc>
          <w:tcPr>
            <w:tcW w:w="1242" w:type="dxa"/>
            <w:shd w:val="clear" w:color="auto" w:fill="2F5496" w:themeFill="accent1" w:themeFillShade="BF"/>
          </w:tcPr>
          <w:p w14:paraId="4A3D9FC4" w14:textId="77777777" w:rsidR="00DA3562" w:rsidRPr="00D179CF" w:rsidRDefault="00DA3562" w:rsidP="00263CFE">
            <w:pPr>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SANTANDER/</w:t>
            </w:r>
          </w:p>
          <w:p w14:paraId="3926ED5B" w14:textId="77777777" w:rsidR="00DA3562" w:rsidRPr="00D179CF" w:rsidRDefault="00DA3562" w:rsidP="00263CFE">
            <w:pPr>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BUCARAMANGA</w:t>
            </w:r>
          </w:p>
        </w:tc>
        <w:tc>
          <w:tcPr>
            <w:tcW w:w="1560" w:type="dxa"/>
            <w:shd w:val="clear" w:color="auto" w:fill="2F5496" w:themeFill="accent1" w:themeFillShade="BF"/>
          </w:tcPr>
          <w:p w14:paraId="256C9D05" w14:textId="77777777" w:rsidR="00DA3562" w:rsidRPr="00D179CF" w:rsidRDefault="00DA3562" w:rsidP="00263CFE">
            <w:pPr>
              <w:tabs>
                <w:tab w:val="left" w:pos="1457"/>
              </w:tabs>
              <w:autoSpaceDE w:val="0"/>
              <w:autoSpaceDN w:val="0"/>
              <w:adjustRightInd w:val="0"/>
              <w:jc w:val="right"/>
              <w:rPr>
                <w:rFonts w:ascii="Arial" w:hAnsi="Arial" w:cs="Arial"/>
                <w:bCs/>
                <w:sz w:val="16"/>
                <w:lang w:eastAsia="es-CO"/>
              </w:rPr>
            </w:pPr>
          </w:p>
        </w:tc>
        <w:tc>
          <w:tcPr>
            <w:tcW w:w="425" w:type="dxa"/>
          </w:tcPr>
          <w:p w14:paraId="52D07DF1"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984" w:type="dxa"/>
            <w:shd w:val="clear" w:color="auto" w:fill="auto"/>
          </w:tcPr>
          <w:p w14:paraId="237C5813"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851" w:type="dxa"/>
            <w:shd w:val="clear" w:color="auto" w:fill="auto"/>
          </w:tcPr>
          <w:p w14:paraId="744B9C5A"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13BA2587"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709" w:type="dxa"/>
          </w:tcPr>
          <w:p w14:paraId="673E7732"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626F9A1F"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1B3F02A3" w14:textId="77777777" w:rsidTr="00533A6F">
        <w:trPr>
          <w:trHeight w:val="167"/>
        </w:trPr>
        <w:tc>
          <w:tcPr>
            <w:tcW w:w="1242" w:type="dxa"/>
            <w:shd w:val="clear" w:color="auto" w:fill="2F5496" w:themeFill="accent1" w:themeFillShade="BF"/>
          </w:tcPr>
          <w:p w14:paraId="1DD70146" w14:textId="77777777" w:rsidR="00DA3562" w:rsidRPr="00D179CF" w:rsidRDefault="00DA3562" w:rsidP="00263CFE">
            <w:pPr>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SUCRE/</w:t>
            </w:r>
          </w:p>
          <w:p w14:paraId="5C58A5E2" w14:textId="77777777" w:rsidR="00DA3562" w:rsidRPr="00D179CF" w:rsidRDefault="00DA3562" w:rsidP="00263CFE">
            <w:pPr>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SINCELEJO</w:t>
            </w:r>
          </w:p>
        </w:tc>
        <w:tc>
          <w:tcPr>
            <w:tcW w:w="1560" w:type="dxa"/>
            <w:shd w:val="clear" w:color="auto" w:fill="2F5496" w:themeFill="accent1" w:themeFillShade="BF"/>
          </w:tcPr>
          <w:p w14:paraId="4FE0A591" w14:textId="77777777" w:rsidR="00DA3562" w:rsidRPr="00D179CF" w:rsidRDefault="00DA3562" w:rsidP="00263CFE">
            <w:pPr>
              <w:tabs>
                <w:tab w:val="left" w:pos="1457"/>
              </w:tabs>
              <w:autoSpaceDE w:val="0"/>
              <w:autoSpaceDN w:val="0"/>
              <w:adjustRightInd w:val="0"/>
              <w:jc w:val="right"/>
              <w:rPr>
                <w:rFonts w:ascii="Arial" w:hAnsi="Arial" w:cs="Arial"/>
                <w:bCs/>
                <w:sz w:val="16"/>
                <w:lang w:eastAsia="es-CO"/>
              </w:rPr>
            </w:pPr>
          </w:p>
        </w:tc>
        <w:tc>
          <w:tcPr>
            <w:tcW w:w="425" w:type="dxa"/>
          </w:tcPr>
          <w:p w14:paraId="783C9D0A"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984" w:type="dxa"/>
            <w:shd w:val="clear" w:color="auto" w:fill="auto"/>
          </w:tcPr>
          <w:p w14:paraId="48618204"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851" w:type="dxa"/>
            <w:shd w:val="clear" w:color="auto" w:fill="auto"/>
          </w:tcPr>
          <w:p w14:paraId="5FC5B72E"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3F1156D9"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1</w:t>
            </w:r>
          </w:p>
        </w:tc>
        <w:tc>
          <w:tcPr>
            <w:tcW w:w="709" w:type="dxa"/>
          </w:tcPr>
          <w:p w14:paraId="173D9555"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309690D5"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1D0F7088" w14:textId="77777777" w:rsidTr="00533A6F">
        <w:trPr>
          <w:trHeight w:val="167"/>
        </w:trPr>
        <w:tc>
          <w:tcPr>
            <w:tcW w:w="1242" w:type="dxa"/>
            <w:shd w:val="clear" w:color="auto" w:fill="2F5496" w:themeFill="accent1" w:themeFillShade="BF"/>
          </w:tcPr>
          <w:p w14:paraId="5B54F716" w14:textId="77777777" w:rsidR="00DA3562" w:rsidRPr="00D179CF" w:rsidRDefault="00DA3562" w:rsidP="00263CFE">
            <w:pPr>
              <w:autoSpaceDE w:val="0"/>
              <w:autoSpaceDN w:val="0"/>
              <w:adjustRightInd w:val="0"/>
              <w:rPr>
                <w:rFonts w:ascii="Arial" w:hAnsi="Arial" w:cs="Arial"/>
                <w:bCs/>
                <w:sz w:val="16"/>
                <w:szCs w:val="16"/>
                <w:lang w:eastAsia="es-CO"/>
              </w:rPr>
            </w:pPr>
          </w:p>
          <w:p w14:paraId="6597F8F5" w14:textId="77777777" w:rsidR="00DA3562" w:rsidRPr="00D179CF" w:rsidRDefault="00DA3562" w:rsidP="00263CFE">
            <w:pPr>
              <w:autoSpaceDE w:val="0"/>
              <w:autoSpaceDN w:val="0"/>
              <w:adjustRightInd w:val="0"/>
              <w:rPr>
                <w:rFonts w:ascii="Arial" w:hAnsi="Arial" w:cs="Arial"/>
                <w:bCs/>
                <w:sz w:val="16"/>
                <w:szCs w:val="16"/>
                <w:lang w:eastAsia="es-CO"/>
              </w:rPr>
            </w:pPr>
            <w:r w:rsidRPr="00D179CF">
              <w:rPr>
                <w:rFonts w:ascii="Arial" w:hAnsi="Arial" w:cs="Arial"/>
                <w:bCs/>
                <w:sz w:val="16"/>
                <w:szCs w:val="16"/>
                <w:lang w:eastAsia="es-CO"/>
              </w:rPr>
              <w:t>TOLIMA</w:t>
            </w:r>
          </w:p>
          <w:p w14:paraId="1236B369" w14:textId="77777777" w:rsidR="00DA3562" w:rsidRPr="00D179CF" w:rsidRDefault="00DA3562" w:rsidP="00263CFE">
            <w:pPr>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/IBAGUÉ.</w:t>
            </w:r>
          </w:p>
          <w:p w14:paraId="578D85E8" w14:textId="77777777" w:rsidR="00DA3562" w:rsidRPr="00D179CF" w:rsidRDefault="00DA3562" w:rsidP="00263CFE">
            <w:pPr>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Seccional de la Judicatura del Tolima.</w:t>
            </w:r>
          </w:p>
          <w:p w14:paraId="6B56E90C" w14:textId="77777777" w:rsidR="00DA3562" w:rsidRPr="00D179CF" w:rsidRDefault="00DA3562" w:rsidP="00263CFE">
            <w:pPr>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Dirección Seccional de la Administración Judicial del Tolima.</w:t>
            </w:r>
          </w:p>
          <w:p w14:paraId="0037746A" w14:textId="77777777" w:rsidR="00DA3562" w:rsidRPr="00D179CF" w:rsidRDefault="00DA3562" w:rsidP="00263CFE">
            <w:pPr>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Juzgados Administrativos de Ibagué</w:t>
            </w:r>
          </w:p>
          <w:p w14:paraId="6A79AE25" w14:textId="77777777" w:rsidR="00DA3562" w:rsidRPr="00D179CF" w:rsidRDefault="00DA3562" w:rsidP="00263CFE">
            <w:pPr>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Juzgados de Chaparral</w:t>
            </w:r>
          </w:p>
        </w:tc>
        <w:tc>
          <w:tcPr>
            <w:tcW w:w="1560" w:type="dxa"/>
            <w:shd w:val="clear" w:color="auto" w:fill="2F5496" w:themeFill="accent1" w:themeFillShade="BF"/>
          </w:tcPr>
          <w:p w14:paraId="591A9EA7" w14:textId="77777777" w:rsidR="00DA3562" w:rsidRPr="00D179CF" w:rsidRDefault="00DA3562" w:rsidP="00263CFE">
            <w:pPr>
              <w:tabs>
                <w:tab w:val="left" w:pos="1457"/>
              </w:tabs>
              <w:autoSpaceDE w:val="0"/>
              <w:autoSpaceDN w:val="0"/>
              <w:adjustRightInd w:val="0"/>
              <w:jc w:val="right"/>
              <w:rPr>
                <w:rFonts w:ascii="Arial" w:hAnsi="Arial" w:cs="Arial"/>
                <w:bCs/>
                <w:sz w:val="16"/>
                <w:lang w:eastAsia="es-CO"/>
              </w:rPr>
            </w:pPr>
          </w:p>
        </w:tc>
        <w:tc>
          <w:tcPr>
            <w:tcW w:w="425" w:type="dxa"/>
          </w:tcPr>
          <w:p w14:paraId="6D455364"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984" w:type="dxa"/>
            <w:shd w:val="clear" w:color="auto" w:fill="auto"/>
          </w:tcPr>
          <w:p w14:paraId="179D24A8"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851" w:type="dxa"/>
            <w:shd w:val="clear" w:color="auto" w:fill="auto"/>
          </w:tcPr>
          <w:p w14:paraId="0294084B" w14:textId="77777777" w:rsidR="00DA3562" w:rsidRPr="00D179CF" w:rsidRDefault="00DA3562" w:rsidP="00263CFE">
            <w:pPr>
              <w:rPr>
                <w:rFonts w:ascii="Arial" w:hAnsi="Arial" w:cs="Arial"/>
                <w:sz w:val="16"/>
                <w:lang w:eastAsia="es-CO"/>
              </w:rPr>
            </w:pPr>
            <w:r w:rsidRPr="00D179CF">
              <w:rPr>
                <w:rFonts w:ascii="Arial" w:hAnsi="Arial" w:cs="Arial"/>
                <w:sz w:val="16"/>
                <w:lang w:eastAsia="es-CO"/>
              </w:rPr>
              <w:t>0</w:t>
            </w:r>
          </w:p>
        </w:tc>
        <w:tc>
          <w:tcPr>
            <w:tcW w:w="567" w:type="dxa"/>
            <w:shd w:val="clear" w:color="auto" w:fill="auto"/>
          </w:tcPr>
          <w:p w14:paraId="040ECEC3"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6</w:t>
            </w:r>
          </w:p>
        </w:tc>
        <w:tc>
          <w:tcPr>
            <w:tcW w:w="709" w:type="dxa"/>
          </w:tcPr>
          <w:p w14:paraId="471EB415"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7FEF5EA9"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60D246A5" w14:textId="77777777" w:rsidTr="00533A6F">
        <w:trPr>
          <w:trHeight w:val="167"/>
        </w:trPr>
        <w:tc>
          <w:tcPr>
            <w:tcW w:w="1242" w:type="dxa"/>
            <w:shd w:val="clear" w:color="auto" w:fill="2F5496" w:themeFill="accent1" w:themeFillShade="BF"/>
          </w:tcPr>
          <w:p w14:paraId="745CE40D" w14:textId="77777777" w:rsidR="00DA3562" w:rsidRPr="00D179CF" w:rsidRDefault="00DA3562" w:rsidP="00263CFE">
            <w:pPr>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VILLAVICENCIO</w:t>
            </w:r>
          </w:p>
          <w:p w14:paraId="2AA5ADFA" w14:textId="77777777" w:rsidR="00DA3562" w:rsidRPr="00D179CF" w:rsidRDefault="00DA3562" w:rsidP="00263CFE">
            <w:pPr>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/META</w:t>
            </w:r>
          </w:p>
        </w:tc>
        <w:tc>
          <w:tcPr>
            <w:tcW w:w="1560" w:type="dxa"/>
            <w:shd w:val="clear" w:color="auto" w:fill="2F5496" w:themeFill="accent1" w:themeFillShade="BF"/>
          </w:tcPr>
          <w:p w14:paraId="31100EFC" w14:textId="77777777" w:rsidR="00DA3562" w:rsidRPr="00D179CF" w:rsidRDefault="00DA3562" w:rsidP="00263CFE">
            <w:pPr>
              <w:tabs>
                <w:tab w:val="left" w:pos="1457"/>
              </w:tabs>
              <w:autoSpaceDE w:val="0"/>
              <w:autoSpaceDN w:val="0"/>
              <w:adjustRightInd w:val="0"/>
              <w:jc w:val="right"/>
              <w:rPr>
                <w:rFonts w:ascii="Arial" w:hAnsi="Arial" w:cs="Arial"/>
                <w:bCs/>
                <w:sz w:val="16"/>
                <w:lang w:eastAsia="es-CO"/>
              </w:rPr>
            </w:pPr>
          </w:p>
        </w:tc>
        <w:tc>
          <w:tcPr>
            <w:tcW w:w="425" w:type="dxa"/>
          </w:tcPr>
          <w:p w14:paraId="501BB81B"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984" w:type="dxa"/>
            <w:shd w:val="clear" w:color="auto" w:fill="auto"/>
          </w:tcPr>
          <w:p w14:paraId="5272C67D"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851" w:type="dxa"/>
            <w:shd w:val="clear" w:color="auto" w:fill="auto"/>
          </w:tcPr>
          <w:p w14:paraId="18358BB8"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593DD14F"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1</w:t>
            </w:r>
          </w:p>
        </w:tc>
        <w:tc>
          <w:tcPr>
            <w:tcW w:w="709" w:type="dxa"/>
          </w:tcPr>
          <w:p w14:paraId="339397C5"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403232C3"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3F6E5174" w14:textId="77777777" w:rsidTr="00533A6F">
        <w:trPr>
          <w:trHeight w:val="167"/>
        </w:trPr>
        <w:tc>
          <w:tcPr>
            <w:tcW w:w="1242" w:type="dxa"/>
            <w:shd w:val="clear" w:color="auto" w:fill="2F5496" w:themeFill="accent1" w:themeFillShade="BF"/>
          </w:tcPr>
          <w:p w14:paraId="7DECFFAE" w14:textId="77777777" w:rsidR="00DA3562" w:rsidRPr="00D179CF" w:rsidRDefault="00DA3562" w:rsidP="00263CFE">
            <w:pPr>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VALLE</w:t>
            </w:r>
          </w:p>
        </w:tc>
        <w:tc>
          <w:tcPr>
            <w:tcW w:w="1560" w:type="dxa"/>
            <w:shd w:val="clear" w:color="auto" w:fill="2F5496" w:themeFill="accent1" w:themeFillShade="BF"/>
          </w:tcPr>
          <w:p w14:paraId="0819AAF4" w14:textId="77777777" w:rsidR="00DA3562" w:rsidRPr="00D179CF" w:rsidRDefault="00DA3562" w:rsidP="00263CFE">
            <w:pPr>
              <w:tabs>
                <w:tab w:val="left" w:pos="1457"/>
              </w:tabs>
              <w:autoSpaceDE w:val="0"/>
              <w:autoSpaceDN w:val="0"/>
              <w:adjustRightInd w:val="0"/>
              <w:jc w:val="right"/>
              <w:rPr>
                <w:rFonts w:ascii="Arial" w:hAnsi="Arial" w:cs="Arial"/>
                <w:bCs/>
                <w:sz w:val="16"/>
                <w:lang w:eastAsia="es-CO"/>
              </w:rPr>
            </w:pPr>
          </w:p>
        </w:tc>
        <w:tc>
          <w:tcPr>
            <w:tcW w:w="425" w:type="dxa"/>
          </w:tcPr>
          <w:p w14:paraId="5BC0061D"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984" w:type="dxa"/>
            <w:shd w:val="clear" w:color="auto" w:fill="auto"/>
          </w:tcPr>
          <w:p w14:paraId="70B77E91"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851" w:type="dxa"/>
            <w:shd w:val="clear" w:color="auto" w:fill="auto"/>
          </w:tcPr>
          <w:p w14:paraId="4A7F806E"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186ECA44"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709" w:type="dxa"/>
          </w:tcPr>
          <w:p w14:paraId="6D523F0F"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074A10AC"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10D07857" w14:textId="77777777" w:rsidTr="00533A6F">
        <w:trPr>
          <w:trHeight w:val="167"/>
        </w:trPr>
        <w:tc>
          <w:tcPr>
            <w:tcW w:w="1242" w:type="dxa"/>
            <w:shd w:val="clear" w:color="auto" w:fill="2F5496" w:themeFill="accent1" w:themeFillShade="BF"/>
          </w:tcPr>
          <w:p w14:paraId="0637A71C" w14:textId="77777777" w:rsidR="00DA3562" w:rsidRPr="00D179CF" w:rsidRDefault="00DA3562" w:rsidP="00263CFE">
            <w:pPr>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VALLE/BUGA</w:t>
            </w:r>
          </w:p>
        </w:tc>
        <w:tc>
          <w:tcPr>
            <w:tcW w:w="1560" w:type="dxa"/>
            <w:shd w:val="clear" w:color="auto" w:fill="2F5496" w:themeFill="accent1" w:themeFillShade="BF"/>
          </w:tcPr>
          <w:p w14:paraId="20129A17" w14:textId="77777777" w:rsidR="00DA3562" w:rsidRPr="00D179CF" w:rsidRDefault="00DA3562" w:rsidP="00263CFE">
            <w:pPr>
              <w:tabs>
                <w:tab w:val="left" w:pos="1457"/>
              </w:tabs>
              <w:autoSpaceDE w:val="0"/>
              <w:autoSpaceDN w:val="0"/>
              <w:adjustRightInd w:val="0"/>
              <w:jc w:val="right"/>
              <w:rPr>
                <w:rFonts w:ascii="Arial" w:hAnsi="Arial" w:cs="Arial"/>
                <w:bCs/>
                <w:sz w:val="16"/>
                <w:lang w:eastAsia="es-CO"/>
              </w:rPr>
            </w:pPr>
          </w:p>
        </w:tc>
        <w:tc>
          <w:tcPr>
            <w:tcW w:w="425" w:type="dxa"/>
          </w:tcPr>
          <w:p w14:paraId="04AE31AF"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984" w:type="dxa"/>
            <w:shd w:val="clear" w:color="auto" w:fill="auto"/>
          </w:tcPr>
          <w:p w14:paraId="29B4CB6F"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851" w:type="dxa"/>
            <w:shd w:val="clear" w:color="auto" w:fill="auto"/>
          </w:tcPr>
          <w:p w14:paraId="17ED3865"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Falta el Informe</w:t>
            </w:r>
          </w:p>
        </w:tc>
        <w:tc>
          <w:tcPr>
            <w:tcW w:w="567" w:type="dxa"/>
            <w:shd w:val="clear" w:color="auto" w:fill="auto"/>
          </w:tcPr>
          <w:p w14:paraId="029930B8"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9" w:type="dxa"/>
          </w:tcPr>
          <w:p w14:paraId="49EEB4E5"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659E9BEB"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1FB3ED4F" w14:textId="77777777" w:rsidTr="00533A6F">
        <w:trPr>
          <w:trHeight w:val="167"/>
        </w:trPr>
        <w:tc>
          <w:tcPr>
            <w:tcW w:w="1242" w:type="dxa"/>
            <w:shd w:val="clear" w:color="auto" w:fill="2F5496" w:themeFill="accent1" w:themeFillShade="BF"/>
          </w:tcPr>
          <w:p w14:paraId="28A55FA6" w14:textId="77777777" w:rsidR="00DA3562" w:rsidRPr="00D179CF" w:rsidRDefault="00DA3562" w:rsidP="00263CFE">
            <w:pPr>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SALA CIVIL ESPECIALIZADA EN RESTITUCIÓN DE TIERRAS</w:t>
            </w:r>
          </w:p>
        </w:tc>
        <w:tc>
          <w:tcPr>
            <w:tcW w:w="1560" w:type="dxa"/>
            <w:shd w:val="clear" w:color="auto" w:fill="2F5496" w:themeFill="accent1" w:themeFillShade="BF"/>
          </w:tcPr>
          <w:p w14:paraId="6B532610" w14:textId="77777777" w:rsidR="00DA3562" w:rsidRPr="00D179CF" w:rsidRDefault="00DA3562" w:rsidP="00263CFE">
            <w:pPr>
              <w:tabs>
                <w:tab w:val="left" w:pos="1457"/>
              </w:tabs>
              <w:autoSpaceDE w:val="0"/>
              <w:autoSpaceDN w:val="0"/>
              <w:adjustRightInd w:val="0"/>
              <w:jc w:val="right"/>
              <w:rPr>
                <w:rFonts w:ascii="Arial" w:hAnsi="Arial" w:cs="Arial"/>
                <w:bCs/>
                <w:sz w:val="16"/>
                <w:lang w:eastAsia="es-CO"/>
              </w:rPr>
            </w:pPr>
          </w:p>
        </w:tc>
        <w:tc>
          <w:tcPr>
            <w:tcW w:w="425" w:type="dxa"/>
          </w:tcPr>
          <w:p w14:paraId="6FE82DF1"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984" w:type="dxa"/>
            <w:shd w:val="clear" w:color="auto" w:fill="auto"/>
          </w:tcPr>
          <w:p w14:paraId="393779C0"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851" w:type="dxa"/>
            <w:shd w:val="clear" w:color="auto" w:fill="auto"/>
          </w:tcPr>
          <w:p w14:paraId="204696B0"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4F0FB2E8"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709" w:type="dxa"/>
          </w:tcPr>
          <w:p w14:paraId="284F475F"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0471E03B"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0CEA2DD1" w14:textId="77777777" w:rsidTr="00533A6F">
        <w:trPr>
          <w:trHeight w:val="167"/>
        </w:trPr>
        <w:tc>
          <w:tcPr>
            <w:tcW w:w="5211" w:type="dxa"/>
            <w:gridSpan w:val="4"/>
            <w:shd w:val="clear" w:color="auto" w:fill="808080" w:themeFill="background1" w:themeFillShade="80"/>
          </w:tcPr>
          <w:p w14:paraId="54A3BA2D" w14:textId="77777777" w:rsidR="00DA3562" w:rsidRPr="00D179CF" w:rsidRDefault="00DA3562" w:rsidP="00263CFE">
            <w:pPr>
              <w:autoSpaceDE w:val="0"/>
              <w:autoSpaceDN w:val="0"/>
              <w:adjustRightInd w:val="0"/>
              <w:jc w:val="right"/>
              <w:rPr>
                <w:rFonts w:ascii="Arial" w:hAnsi="Arial" w:cs="Arial"/>
                <w:b/>
                <w:bCs/>
                <w:sz w:val="18"/>
                <w:lang w:eastAsia="es-CO"/>
              </w:rPr>
            </w:pPr>
            <w:r w:rsidRPr="00D179CF">
              <w:rPr>
                <w:rFonts w:ascii="Arial" w:hAnsi="Arial" w:cs="Arial"/>
                <w:b/>
                <w:bCs/>
                <w:sz w:val="18"/>
                <w:lang w:eastAsia="es-CO"/>
              </w:rPr>
              <w:t>TOTAL</w:t>
            </w:r>
          </w:p>
        </w:tc>
        <w:tc>
          <w:tcPr>
            <w:tcW w:w="851" w:type="dxa"/>
            <w:shd w:val="clear" w:color="auto" w:fill="808080" w:themeFill="background1" w:themeFillShade="80"/>
          </w:tcPr>
          <w:p w14:paraId="282A3F51" w14:textId="77777777" w:rsidR="00DA3562" w:rsidRPr="00D179CF" w:rsidRDefault="00DA3562" w:rsidP="00263CFE">
            <w:pPr>
              <w:autoSpaceDE w:val="0"/>
              <w:autoSpaceDN w:val="0"/>
              <w:adjustRightInd w:val="0"/>
              <w:jc w:val="both"/>
              <w:rPr>
                <w:rFonts w:ascii="Arial" w:hAnsi="Arial" w:cs="Arial"/>
                <w:b/>
                <w:bCs/>
                <w:sz w:val="18"/>
                <w:lang w:eastAsia="es-CO"/>
              </w:rPr>
            </w:pPr>
            <w:r w:rsidRPr="00D179CF">
              <w:rPr>
                <w:rFonts w:ascii="Arial" w:hAnsi="Arial" w:cs="Arial"/>
                <w:b/>
                <w:bCs/>
                <w:sz w:val="18"/>
                <w:lang w:eastAsia="es-CO"/>
              </w:rPr>
              <w:t>1</w:t>
            </w:r>
          </w:p>
        </w:tc>
        <w:tc>
          <w:tcPr>
            <w:tcW w:w="567" w:type="dxa"/>
            <w:shd w:val="clear" w:color="auto" w:fill="808080" w:themeFill="background1" w:themeFillShade="80"/>
          </w:tcPr>
          <w:p w14:paraId="77CBE0A3" w14:textId="77777777" w:rsidR="00DA3562" w:rsidRPr="00D179CF" w:rsidRDefault="00DA3562" w:rsidP="00263CFE">
            <w:pPr>
              <w:autoSpaceDE w:val="0"/>
              <w:autoSpaceDN w:val="0"/>
              <w:adjustRightInd w:val="0"/>
              <w:jc w:val="both"/>
              <w:rPr>
                <w:rFonts w:ascii="Arial" w:hAnsi="Arial" w:cs="Arial"/>
                <w:b/>
                <w:bCs/>
                <w:sz w:val="18"/>
                <w:lang w:eastAsia="es-CO"/>
              </w:rPr>
            </w:pPr>
            <w:r w:rsidRPr="00D179CF">
              <w:rPr>
                <w:rFonts w:ascii="Arial" w:hAnsi="Arial" w:cs="Arial"/>
                <w:b/>
                <w:bCs/>
                <w:sz w:val="18"/>
                <w:lang w:eastAsia="es-CO"/>
              </w:rPr>
              <w:t>19</w:t>
            </w:r>
          </w:p>
        </w:tc>
        <w:tc>
          <w:tcPr>
            <w:tcW w:w="709" w:type="dxa"/>
            <w:shd w:val="clear" w:color="auto" w:fill="808080" w:themeFill="background1" w:themeFillShade="80"/>
          </w:tcPr>
          <w:p w14:paraId="6375C1BA"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808080" w:themeFill="background1" w:themeFillShade="80"/>
          </w:tcPr>
          <w:p w14:paraId="3795E7CB"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477E9054" w14:textId="77777777" w:rsidTr="00533A6F">
        <w:trPr>
          <w:trHeight w:val="167"/>
        </w:trPr>
        <w:tc>
          <w:tcPr>
            <w:tcW w:w="1242" w:type="dxa"/>
            <w:vMerge w:val="restart"/>
            <w:shd w:val="clear" w:color="auto" w:fill="2F5496" w:themeFill="accent1" w:themeFillShade="BF"/>
          </w:tcPr>
          <w:p w14:paraId="0EEC60F4"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Corte suprema de justicia</w:t>
            </w:r>
          </w:p>
        </w:tc>
        <w:tc>
          <w:tcPr>
            <w:tcW w:w="1560" w:type="dxa"/>
            <w:vMerge w:val="restart"/>
            <w:shd w:val="clear" w:color="auto" w:fill="2F5496" w:themeFill="accent1" w:themeFillShade="BF"/>
          </w:tcPr>
          <w:p w14:paraId="1D5022B2"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SALA CIVIL</w:t>
            </w:r>
          </w:p>
        </w:tc>
        <w:tc>
          <w:tcPr>
            <w:tcW w:w="425" w:type="dxa"/>
          </w:tcPr>
          <w:p w14:paraId="264FC708"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984" w:type="dxa"/>
            <w:shd w:val="clear" w:color="auto" w:fill="auto"/>
          </w:tcPr>
          <w:p w14:paraId="5D933281"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Direccionamiento Estratégico</w:t>
            </w:r>
          </w:p>
        </w:tc>
        <w:tc>
          <w:tcPr>
            <w:tcW w:w="851" w:type="dxa"/>
            <w:shd w:val="clear" w:color="auto" w:fill="auto"/>
          </w:tcPr>
          <w:p w14:paraId="73056C55"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3219E12E"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1</w:t>
            </w:r>
          </w:p>
        </w:tc>
        <w:tc>
          <w:tcPr>
            <w:tcW w:w="709" w:type="dxa"/>
          </w:tcPr>
          <w:p w14:paraId="25E0758F"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2F0AAC3E"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31CCC3B8" w14:textId="77777777" w:rsidTr="00533A6F">
        <w:trPr>
          <w:trHeight w:val="155"/>
        </w:trPr>
        <w:tc>
          <w:tcPr>
            <w:tcW w:w="1242" w:type="dxa"/>
            <w:vMerge/>
            <w:shd w:val="clear" w:color="auto" w:fill="2F5496" w:themeFill="accent1" w:themeFillShade="BF"/>
          </w:tcPr>
          <w:p w14:paraId="5D73BD22"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560" w:type="dxa"/>
            <w:vMerge/>
            <w:shd w:val="clear" w:color="auto" w:fill="2F5496" w:themeFill="accent1" w:themeFillShade="BF"/>
          </w:tcPr>
          <w:p w14:paraId="3C2B9A4B"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425" w:type="dxa"/>
          </w:tcPr>
          <w:p w14:paraId="6FCAFA06"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984" w:type="dxa"/>
            <w:shd w:val="clear" w:color="auto" w:fill="auto"/>
          </w:tcPr>
          <w:p w14:paraId="58E69CA8"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Mejoramiento SIGCMA</w:t>
            </w:r>
          </w:p>
        </w:tc>
        <w:tc>
          <w:tcPr>
            <w:tcW w:w="851" w:type="dxa"/>
            <w:shd w:val="clear" w:color="auto" w:fill="auto"/>
          </w:tcPr>
          <w:p w14:paraId="2214C933"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1</w:t>
            </w:r>
          </w:p>
        </w:tc>
        <w:tc>
          <w:tcPr>
            <w:tcW w:w="567" w:type="dxa"/>
            <w:shd w:val="clear" w:color="auto" w:fill="auto"/>
          </w:tcPr>
          <w:p w14:paraId="12778026"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709" w:type="dxa"/>
          </w:tcPr>
          <w:p w14:paraId="0D7BE462"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64F54E61"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27BFFF07" w14:textId="77777777" w:rsidTr="00533A6F">
        <w:trPr>
          <w:trHeight w:val="167"/>
        </w:trPr>
        <w:tc>
          <w:tcPr>
            <w:tcW w:w="1242" w:type="dxa"/>
            <w:vMerge/>
            <w:shd w:val="clear" w:color="auto" w:fill="2F5496" w:themeFill="accent1" w:themeFillShade="BF"/>
          </w:tcPr>
          <w:p w14:paraId="177D3393"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560" w:type="dxa"/>
            <w:shd w:val="clear" w:color="auto" w:fill="2F5496" w:themeFill="accent1" w:themeFillShade="BF"/>
          </w:tcPr>
          <w:p w14:paraId="39305E0D"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SALA LABORAL</w:t>
            </w:r>
          </w:p>
        </w:tc>
        <w:tc>
          <w:tcPr>
            <w:tcW w:w="425" w:type="dxa"/>
          </w:tcPr>
          <w:p w14:paraId="0F94F5C9"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984" w:type="dxa"/>
            <w:shd w:val="clear" w:color="auto" w:fill="auto"/>
          </w:tcPr>
          <w:p w14:paraId="60A5EA6C"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851" w:type="dxa"/>
            <w:shd w:val="clear" w:color="auto" w:fill="auto"/>
          </w:tcPr>
          <w:p w14:paraId="581F193C"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3C17F122"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1</w:t>
            </w:r>
          </w:p>
        </w:tc>
        <w:tc>
          <w:tcPr>
            <w:tcW w:w="709" w:type="dxa"/>
          </w:tcPr>
          <w:p w14:paraId="7D8A7320"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436F814B"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769230D3" w14:textId="77777777" w:rsidTr="00533A6F">
        <w:trPr>
          <w:trHeight w:val="167"/>
        </w:trPr>
        <w:tc>
          <w:tcPr>
            <w:tcW w:w="1242" w:type="dxa"/>
            <w:shd w:val="clear" w:color="auto" w:fill="2F5496" w:themeFill="accent1" w:themeFillShade="BF"/>
          </w:tcPr>
          <w:p w14:paraId="0BA76EC9"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560" w:type="dxa"/>
            <w:shd w:val="clear" w:color="auto" w:fill="2F5496" w:themeFill="accent1" w:themeFillShade="BF"/>
          </w:tcPr>
          <w:p w14:paraId="3151D42F"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425" w:type="dxa"/>
          </w:tcPr>
          <w:p w14:paraId="2B45EDA3"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984" w:type="dxa"/>
            <w:shd w:val="clear" w:color="auto" w:fill="auto"/>
          </w:tcPr>
          <w:p w14:paraId="34BA4288" w14:textId="77777777" w:rsidR="00DA3562" w:rsidRPr="00D179CF" w:rsidRDefault="00DA3562" w:rsidP="00263CFE">
            <w:pPr>
              <w:autoSpaceDE w:val="0"/>
              <w:autoSpaceDN w:val="0"/>
              <w:adjustRightInd w:val="0"/>
              <w:jc w:val="right"/>
              <w:rPr>
                <w:rFonts w:ascii="Arial" w:hAnsi="Arial" w:cs="Arial"/>
                <w:bCs/>
                <w:sz w:val="18"/>
                <w:lang w:eastAsia="es-CO"/>
              </w:rPr>
            </w:pPr>
            <w:r w:rsidRPr="00D179CF">
              <w:rPr>
                <w:rFonts w:ascii="Arial" w:hAnsi="Arial" w:cs="Arial"/>
                <w:bCs/>
                <w:sz w:val="18"/>
                <w:lang w:eastAsia="es-CO"/>
              </w:rPr>
              <w:t>TOTAL</w:t>
            </w:r>
          </w:p>
        </w:tc>
        <w:tc>
          <w:tcPr>
            <w:tcW w:w="851" w:type="dxa"/>
            <w:shd w:val="clear" w:color="auto" w:fill="auto"/>
          </w:tcPr>
          <w:p w14:paraId="68973DB6" w14:textId="77777777" w:rsidR="00DA3562" w:rsidRPr="00D179CF" w:rsidRDefault="00DA3562" w:rsidP="00263CFE">
            <w:pPr>
              <w:autoSpaceDE w:val="0"/>
              <w:autoSpaceDN w:val="0"/>
              <w:adjustRightInd w:val="0"/>
              <w:jc w:val="both"/>
              <w:rPr>
                <w:rFonts w:ascii="Arial" w:hAnsi="Arial" w:cs="Arial"/>
                <w:bCs/>
                <w:sz w:val="18"/>
                <w:lang w:eastAsia="es-CO"/>
              </w:rPr>
            </w:pPr>
            <w:r w:rsidRPr="00D179CF">
              <w:rPr>
                <w:rFonts w:ascii="Arial" w:hAnsi="Arial" w:cs="Arial"/>
                <w:bCs/>
                <w:sz w:val="18"/>
                <w:lang w:eastAsia="es-CO"/>
              </w:rPr>
              <w:t>1</w:t>
            </w:r>
          </w:p>
        </w:tc>
        <w:tc>
          <w:tcPr>
            <w:tcW w:w="567" w:type="dxa"/>
            <w:shd w:val="clear" w:color="auto" w:fill="auto"/>
          </w:tcPr>
          <w:p w14:paraId="0D2754F3" w14:textId="77777777" w:rsidR="00DA3562" w:rsidRPr="00D179CF" w:rsidRDefault="00DA3562" w:rsidP="00263CFE">
            <w:pPr>
              <w:autoSpaceDE w:val="0"/>
              <w:autoSpaceDN w:val="0"/>
              <w:adjustRightInd w:val="0"/>
              <w:jc w:val="both"/>
              <w:rPr>
                <w:rFonts w:ascii="Arial" w:hAnsi="Arial" w:cs="Arial"/>
                <w:bCs/>
                <w:sz w:val="18"/>
                <w:lang w:eastAsia="es-CO"/>
              </w:rPr>
            </w:pPr>
            <w:r w:rsidRPr="00D179CF">
              <w:rPr>
                <w:rFonts w:ascii="Arial" w:hAnsi="Arial" w:cs="Arial"/>
                <w:bCs/>
                <w:sz w:val="18"/>
                <w:lang w:eastAsia="es-CO"/>
              </w:rPr>
              <w:t>1</w:t>
            </w:r>
          </w:p>
        </w:tc>
        <w:tc>
          <w:tcPr>
            <w:tcW w:w="709" w:type="dxa"/>
          </w:tcPr>
          <w:p w14:paraId="38F29BFC"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4E56E4BE"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647BCBEB" w14:textId="77777777" w:rsidTr="00533A6F">
        <w:trPr>
          <w:trHeight w:val="167"/>
        </w:trPr>
        <w:tc>
          <w:tcPr>
            <w:tcW w:w="1242" w:type="dxa"/>
            <w:shd w:val="clear" w:color="auto" w:fill="2F5496" w:themeFill="accent1" w:themeFillShade="BF"/>
          </w:tcPr>
          <w:p w14:paraId="61680CC1" w14:textId="77777777" w:rsidR="00DA3562" w:rsidRPr="00D179CF" w:rsidRDefault="00DA3562" w:rsidP="00263CFE">
            <w:pPr>
              <w:tabs>
                <w:tab w:val="left" w:pos="720"/>
              </w:tabs>
              <w:autoSpaceDE w:val="0"/>
              <w:autoSpaceDN w:val="0"/>
              <w:adjustRightInd w:val="0"/>
              <w:jc w:val="both"/>
              <w:rPr>
                <w:rFonts w:ascii="Arial" w:hAnsi="Arial" w:cs="Arial"/>
                <w:bCs/>
                <w:sz w:val="16"/>
                <w:lang w:eastAsia="es-CO"/>
              </w:rPr>
            </w:pPr>
            <w:r w:rsidRPr="00D179CF">
              <w:rPr>
                <w:rFonts w:ascii="Arial" w:hAnsi="Arial" w:cs="Arial"/>
                <w:bCs/>
                <w:sz w:val="16"/>
                <w:lang w:eastAsia="es-CO"/>
              </w:rPr>
              <w:t>Consejo de Estado</w:t>
            </w:r>
          </w:p>
        </w:tc>
        <w:tc>
          <w:tcPr>
            <w:tcW w:w="1560" w:type="dxa"/>
            <w:shd w:val="clear" w:color="auto" w:fill="2F5496" w:themeFill="accent1" w:themeFillShade="BF"/>
          </w:tcPr>
          <w:p w14:paraId="6FBE3CED" w14:textId="77777777" w:rsidR="00DA3562" w:rsidRPr="00D179CF" w:rsidRDefault="00DA3562" w:rsidP="00263CFE">
            <w:pPr>
              <w:autoSpaceDE w:val="0"/>
              <w:autoSpaceDN w:val="0"/>
              <w:adjustRightInd w:val="0"/>
              <w:jc w:val="center"/>
              <w:rPr>
                <w:rFonts w:ascii="Arial" w:hAnsi="Arial" w:cs="Arial"/>
                <w:bCs/>
                <w:sz w:val="16"/>
                <w:lang w:eastAsia="es-CO"/>
              </w:rPr>
            </w:pPr>
          </w:p>
        </w:tc>
        <w:tc>
          <w:tcPr>
            <w:tcW w:w="425" w:type="dxa"/>
          </w:tcPr>
          <w:p w14:paraId="703430C1"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984" w:type="dxa"/>
            <w:shd w:val="clear" w:color="auto" w:fill="auto"/>
          </w:tcPr>
          <w:p w14:paraId="1D3F423E"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GESTIÓN TECNOLÓGICA</w:t>
            </w:r>
          </w:p>
        </w:tc>
        <w:tc>
          <w:tcPr>
            <w:tcW w:w="851" w:type="dxa"/>
            <w:shd w:val="clear" w:color="auto" w:fill="auto"/>
          </w:tcPr>
          <w:p w14:paraId="1EDD0E2E"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2</w:t>
            </w:r>
          </w:p>
        </w:tc>
        <w:tc>
          <w:tcPr>
            <w:tcW w:w="567" w:type="dxa"/>
            <w:shd w:val="clear" w:color="auto" w:fill="auto"/>
          </w:tcPr>
          <w:p w14:paraId="2175C365"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1</w:t>
            </w:r>
          </w:p>
        </w:tc>
        <w:tc>
          <w:tcPr>
            <w:tcW w:w="709" w:type="dxa"/>
          </w:tcPr>
          <w:p w14:paraId="3DD5B483"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4A7ACF9E"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5EBD9098" w14:textId="77777777" w:rsidTr="00533A6F">
        <w:trPr>
          <w:trHeight w:val="167"/>
        </w:trPr>
        <w:tc>
          <w:tcPr>
            <w:tcW w:w="1242" w:type="dxa"/>
            <w:shd w:val="clear" w:color="auto" w:fill="2F5496" w:themeFill="accent1" w:themeFillShade="BF"/>
          </w:tcPr>
          <w:p w14:paraId="7C4AE94F" w14:textId="77777777" w:rsidR="00DA3562" w:rsidRPr="00D179CF" w:rsidRDefault="00DA3562" w:rsidP="00263CFE">
            <w:pPr>
              <w:tabs>
                <w:tab w:val="left" w:pos="720"/>
              </w:tabs>
              <w:autoSpaceDE w:val="0"/>
              <w:autoSpaceDN w:val="0"/>
              <w:adjustRightInd w:val="0"/>
              <w:jc w:val="both"/>
              <w:rPr>
                <w:rFonts w:ascii="Arial" w:hAnsi="Arial" w:cs="Arial"/>
                <w:bCs/>
                <w:sz w:val="16"/>
                <w:lang w:eastAsia="es-CO"/>
              </w:rPr>
            </w:pPr>
          </w:p>
        </w:tc>
        <w:tc>
          <w:tcPr>
            <w:tcW w:w="1560" w:type="dxa"/>
            <w:shd w:val="clear" w:color="auto" w:fill="2F5496" w:themeFill="accent1" w:themeFillShade="BF"/>
          </w:tcPr>
          <w:p w14:paraId="60E56DF7" w14:textId="77777777" w:rsidR="00DA3562" w:rsidRPr="00D179CF" w:rsidRDefault="00DA3562" w:rsidP="00263CFE">
            <w:pPr>
              <w:autoSpaceDE w:val="0"/>
              <w:autoSpaceDN w:val="0"/>
              <w:adjustRightInd w:val="0"/>
              <w:jc w:val="center"/>
              <w:rPr>
                <w:rFonts w:ascii="Arial" w:hAnsi="Arial" w:cs="Arial"/>
                <w:bCs/>
                <w:sz w:val="16"/>
                <w:lang w:eastAsia="es-CO"/>
              </w:rPr>
            </w:pPr>
          </w:p>
        </w:tc>
        <w:tc>
          <w:tcPr>
            <w:tcW w:w="425" w:type="dxa"/>
          </w:tcPr>
          <w:p w14:paraId="5CB876B8"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984" w:type="dxa"/>
            <w:shd w:val="clear" w:color="auto" w:fill="auto"/>
          </w:tcPr>
          <w:p w14:paraId="2BAF5074"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Consolidado</w:t>
            </w:r>
          </w:p>
        </w:tc>
        <w:tc>
          <w:tcPr>
            <w:tcW w:w="851" w:type="dxa"/>
            <w:shd w:val="clear" w:color="auto" w:fill="auto"/>
          </w:tcPr>
          <w:p w14:paraId="7FAE4349"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5B583CDB"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709" w:type="dxa"/>
          </w:tcPr>
          <w:p w14:paraId="632388C7"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654337B9"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7DFF6296" w14:textId="77777777" w:rsidTr="00533A6F">
        <w:trPr>
          <w:trHeight w:val="167"/>
        </w:trPr>
        <w:tc>
          <w:tcPr>
            <w:tcW w:w="1242" w:type="dxa"/>
            <w:shd w:val="clear" w:color="auto" w:fill="2F5496" w:themeFill="accent1" w:themeFillShade="BF"/>
          </w:tcPr>
          <w:p w14:paraId="2960EFA3" w14:textId="77777777" w:rsidR="00DA3562" w:rsidRPr="00D179CF" w:rsidRDefault="00DA3562" w:rsidP="00263CFE">
            <w:pPr>
              <w:tabs>
                <w:tab w:val="left" w:pos="720"/>
              </w:tabs>
              <w:autoSpaceDE w:val="0"/>
              <w:autoSpaceDN w:val="0"/>
              <w:adjustRightInd w:val="0"/>
              <w:jc w:val="both"/>
              <w:rPr>
                <w:rFonts w:ascii="Arial" w:hAnsi="Arial" w:cs="Arial"/>
                <w:bCs/>
                <w:sz w:val="16"/>
                <w:lang w:eastAsia="es-CO"/>
              </w:rPr>
            </w:pPr>
          </w:p>
        </w:tc>
        <w:tc>
          <w:tcPr>
            <w:tcW w:w="1560" w:type="dxa"/>
            <w:shd w:val="clear" w:color="auto" w:fill="2F5496" w:themeFill="accent1" w:themeFillShade="BF"/>
          </w:tcPr>
          <w:p w14:paraId="06D60095" w14:textId="77777777" w:rsidR="00DA3562" w:rsidRPr="00D179CF" w:rsidRDefault="00DA3562" w:rsidP="00263CFE">
            <w:pPr>
              <w:autoSpaceDE w:val="0"/>
              <w:autoSpaceDN w:val="0"/>
              <w:adjustRightInd w:val="0"/>
              <w:jc w:val="center"/>
              <w:rPr>
                <w:rFonts w:ascii="Arial" w:hAnsi="Arial" w:cs="Arial"/>
                <w:bCs/>
                <w:sz w:val="16"/>
                <w:lang w:eastAsia="es-CO"/>
              </w:rPr>
            </w:pPr>
          </w:p>
        </w:tc>
        <w:tc>
          <w:tcPr>
            <w:tcW w:w="425" w:type="dxa"/>
          </w:tcPr>
          <w:p w14:paraId="5AE108BA"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984" w:type="dxa"/>
            <w:shd w:val="clear" w:color="auto" w:fill="auto"/>
          </w:tcPr>
          <w:p w14:paraId="0618B50B" w14:textId="77777777" w:rsidR="00DA3562" w:rsidRPr="00D179CF" w:rsidRDefault="00DA3562" w:rsidP="00263CFE">
            <w:pPr>
              <w:autoSpaceDE w:val="0"/>
              <w:autoSpaceDN w:val="0"/>
              <w:adjustRightInd w:val="0"/>
              <w:jc w:val="right"/>
              <w:rPr>
                <w:rFonts w:ascii="Arial" w:hAnsi="Arial" w:cs="Arial"/>
                <w:b/>
                <w:bCs/>
                <w:sz w:val="18"/>
                <w:lang w:eastAsia="es-CO"/>
              </w:rPr>
            </w:pPr>
            <w:r w:rsidRPr="00D179CF">
              <w:rPr>
                <w:rFonts w:ascii="Arial" w:hAnsi="Arial" w:cs="Arial"/>
                <w:b/>
                <w:bCs/>
                <w:sz w:val="18"/>
                <w:lang w:eastAsia="es-CO"/>
              </w:rPr>
              <w:t>TOTAL</w:t>
            </w:r>
          </w:p>
        </w:tc>
        <w:tc>
          <w:tcPr>
            <w:tcW w:w="851" w:type="dxa"/>
            <w:shd w:val="clear" w:color="auto" w:fill="auto"/>
          </w:tcPr>
          <w:p w14:paraId="7CE628EE" w14:textId="77777777" w:rsidR="00DA3562" w:rsidRPr="00D179CF" w:rsidRDefault="00DA3562" w:rsidP="00263CFE">
            <w:pPr>
              <w:autoSpaceDE w:val="0"/>
              <w:autoSpaceDN w:val="0"/>
              <w:adjustRightInd w:val="0"/>
              <w:jc w:val="both"/>
              <w:rPr>
                <w:rFonts w:ascii="Arial" w:hAnsi="Arial" w:cs="Arial"/>
                <w:b/>
                <w:bCs/>
                <w:sz w:val="18"/>
                <w:lang w:eastAsia="es-CO"/>
              </w:rPr>
            </w:pPr>
            <w:r w:rsidRPr="00D179CF">
              <w:rPr>
                <w:rFonts w:ascii="Arial" w:hAnsi="Arial" w:cs="Arial"/>
                <w:b/>
                <w:bCs/>
                <w:sz w:val="18"/>
                <w:lang w:eastAsia="es-CO"/>
              </w:rPr>
              <w:t>2</w:t>
            </w:r>
          </w:p>
        </w:tc>
        <w:tc>
          <w:tcPr>
            <w:tcW w:w="567" w:type="dxa"/>
            <w:shd w:val="clear" w:color="auto" w:fill="auto"/>
          </w:tcPr>
          <w:p w14:paraId="24BD2CAC" w14:textId="77777777" w:rsidR="00DA3562" w:rsidRPr="00D179CF" w:rsidRDefault="00DA3562" w:rsidP="00263CFE">
            <w:pPr>
              <w:autoSpaceDE w:val="0"/>
              <w:autoSpaceDN w:val="0"/>
              <w:adjustRightInd w:val="0"/>
              <w:jc w:val="both"/>
              <w:rPr>
                <w:rFonts w:ascii="Arial" w:hAnsi="Arial" w:cs="Arial"/>
                <w:b/>
                <w:bCs/>
                <w:sz w:val="18"/>
                <w:lang w:eastAsia="es-CO"/>
              </w:rPr>
            </w:pPr>
            <w:r w:rsidRPr="00D179CF">
              <w:rPr>
                <w:rFonts w:ascii="Arial" w:hAnsi="Arial" w:cs="Arial"/>
                <w:b/>
                <w:bCs/>
                <w:sz w:val="18"/>
                <w:lang w:eastAsia="es-CO"/>
              </w:rPr>
              <w:t>1</w:t>
            </w:r>
          </w:p>
        </w:tc>
        <w:tc>
          <w:tcPr>
            <w:tcW w:w="709" w:type="dxa"/>
          </w:tcPr>
          <w:p w14:paraId="08677FDB"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05A09EF9"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08FF4ECE" w14:textId="77777777" w:rsidTr="00533A6F">
        <w:trPr>
          <w:trHeight w:val="155"/>
        </w:trPr>
        <w:tc>
          <w:tcPr>
            <w:tcW w:w="1242" w:type="dxa"/>
            <w:vMerge w:val="restart"/>
            <w:shd w:val="clear" w:color="auto" w:fill="2F5496" w:themeFill="accent1" w:themeFillShade="BF"/>
          </w:tcPr>
          <w:p w14:paraId="4976142B" w14:textId="77777777" w:rsidR="00DA3562" w:rsidRPr="00D179CF" w:rsidRDefault="00DA3562" w:rsidP="00263CFE">
            <w:pPr>
              <w:autoSpaceDE w:val="0"/>
              <w:autoSpaceDN w:val="0"/>
              <w:adjustRightInd w:val="0"/>
              <w:jc w:val="both"/>
              <w:rPr>
                <w:rFonts w:ascii="Arial" w:hAnsi="Arial" w:cs="Arial"/>
                <w:bCs/>
                <w:sz w:val="16"/>
                <w:lang w:eastAsia="es-CO"/>
              </w:rPr>
            </w:pPr>
          </w:p>
          <w:p w14:paraId="51F0A33E"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SPA</w:t>
            </w:r>
          </w:p>
          <w:p w14:paraId="17B35166"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Paloquemao</w:t>
            </w:r>
          </w:p>
        </w:tc>
        <w:tc>
          <w:tcPr>
            <w:tcW w:w="1560" w:type="dxa"/>
            <w:shd w:val="clear" w:color="auto" w:fill="2F5496" w:themeFill="accent1" w:themeFillShade="BF"/>
          </w:tcPr>
          <w:p w14:paraId="554681A8"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CONSOLIDADO GENERAL.</w:t>
            </w:r>
          </w:p>
        </w:tc>
        <w:tc>
          <w:tcPr>
            <w:tcW w:w="425" w:type="dxa"/>
          </w:tcPr>
          <w:p w14:paraId="0CE8EE70"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984" w:type="dxa"/>
            <w:shd w:val="clear" w:color="auto" w:fill="auto"/>
          </w:tcPr>
          <w:p w14:paraId="5F100172"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851" w:type="dxa"/>
            <w:shd w:val="clear" w:color="auto" w:fill="auto"/>
          </w:tcPr>
          <w:p w14:paraId="04146C8D"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Falta informe</w:t>
            </w:r>
          </w:p>
        </w:tc>
        <w:tc>
          <w:tcPr>
            <w:tcW w:w="567" w:type="dxa"/>
            <w:shd w:val="clear" w:color="auto" w:fill="auto"/>
          </w:tcPr>
          <w:p w14:paraId="1E95138C"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9" w:type="dxa"/>
          </w:tcPr>
          <w:p w14:paraId="581BAFC9"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39338843"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6790A958" w14:textId="77777777" w:rsidTr="00533A6F">
        <w:trPr>
          <w:trHeight w:val="155"/>
        </w:trPr>
        <w:tc>
          <w:tcPr>
            <w:tcW w:w="1242" w:type="dxa"/>
            <w:vMerge/>
            <w:shd w:val="clear" w:color="auto" w:fill="2F5496" w:themeFill="accent1" w:themeFillShade="BF"/>
          </w:tcPr>
          <w:p w14:paraId="457EEDDB"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560" w:type="dxa"/>
            <w:shd w:val="clear" w:color="auto" w:fill="2F5496" w:themeFill="accent1" w:themeFillShade="BF"/>
          </w:tcPr>
          <w:p w14:paraId="3177CD2A" w14:textId="77777777" w:rsidR="00DA3562" w:rsidRPr="00D179CF" w:rsidRDefault="00DA3562" w:rsidP="00263CFE">
            <w:pPr>
              <w:autoSpaceDE w:val="0"/>
              <w:autoSpaceDN w:val="0"/>
              <w:adjustRightInd w:val="0"/>
              <w:rPr>
                <w:rFonts w:ascii="Arial" w:hAnsi="Arial" w:cs="Arial"/>
                <w:bCs/>
                <w:sz w:val="16"/>
                <w:lang w:eastAsia="es-CO"/>
              </w:rPr>
            </w:pPr>
            <w:r w:rsidRPr="00D179CF">
              <w:rPr>
                <w:rFonts w:ascii="Arial" w:hAnsi="Arial" w:cs="Arial"/>
                <w:bCs/>
                <w:sz w:val="16"/>
                <w:lang w:eastAsia="es-CO"/>
              </w:rPr>
              <w:t>Soporte Informe Juzgados</w:t>
            </w:r>
          </w:p>
          <w:p w14:paraId="5C069F98" w14:textId="77777777" w:rsidR="00DA3562" w:rsidRPr="00D179CF" w:rsidRDefault="00DA3562" w:rsidP="00263CFE">
            <w:pPr>
              <w:autoSpaceDE w:val="0"/>
              <w:autoSpaceDN w:val="0"/>
              <w:adjustRightInd w:val="0"/>
              <w:rPr>
                <w:rFonts w:ascii="Arial" w:hAnsi="Arial" w:cs="Arial"/>
                <w:bCs/>
                <w:sz w:val="16"/>
                <w:szCs w:val="16"/>
                <w:lang w:eastAsia="es-CO"/>
              </w:rPr>
            </w:pPr>
            <w:r w:rsidRPr="00D179CF">
              <w:rPr>
                <w:rFonts w:ascii="Arial" w:hAnsi="Arial" w:cs="Arial"/>
                <w:bCs/>
                <w:sz w:val="16"/>
                <w:szCs w:val="16"/>
                <w:lang w:eastAsia="es-CO"/>
              </w:rPr>
              <w:t>23 JPCC;</w:t>
            </w:r>
          </w:p>
          <w:p w14:paraId="0525742C" w14:textId="77777777" w:rsidR="00DA3562" w:rsidRPr="00D179CF" w:rsidRDefault="00DA3562" w:rsidP="00263CFE">
            <w:pPr>
              <w:autoSpaceDE w:val="0"/>
              <w:autoSpaceDN w:val="0"/>
              <w:adjustRightInd w:val="0"/>
              <w:rPr>
                <w:rFonts w:ascii="Arial" w:hAnsi="Arial" w:cs="Arial"/>
                <w:bCs/>
                <w:sz w:val="16"/>
                <w:szCs w:val="16"/>
                <w:lang w:eastAsia="es-CO"/>
              </w:rPr>
            </w:pPr>
            <w:r w:rsidRPr="00D179CF">
              <w:rPr>
                <w:rFonts w:ascii="Arial" w:hAnsi="Arial" w:cs="Arial"/>
                <w:bCs/>
                <w:sz w:val="16"/>
                <w:szCs w:val="16"/>
                <w:lang w:eastAsia="es-CO"/>
              </w:rPr>
              <w:t>24 JPCC;</w:t>
            </w:r>
          </w:p>
          <w:p w14:paraId="08E66952" w14:textId="77777777" w:rsidR="00DA3562" w:rsidRPr="00D179CF" w:rsidRDefault="00DA3562" w:rsidP="00263CFE">
            <w:pPr>
              <w:autoSpaceDE w:val="0"/>
              <w:autoSpaceDN w:val="0"/>
              <w:adjustRightInd w:val="0"/>
              <w:rPr>
                <w:rFonts w:ascii="Arial" w:hAnsi="Arial" w:cs="Arial"/>
                <w:bCs/>
                <w:sz w:val="16"/>
                <w:szCs w:val="16"/>
                <w:lang w:eastAsia="es-CO"/>
              </w:rPr>
            </w:pPr>
            <w:r w:rsidRPr="00D179CF">
              <w:rPr>
                <w:rFonts w:ascii="Arial" w:hAnsi="Arial" w:cs="Arial"/>
                <w:bCs/>
                <w:sz w:val="16"/>
                <w:szCs w:val="16"/>
                <w:lang w:eastAsia="es-CO"/>
              </w:rPr>
              <w:t>25 JPCC;</w:t>
            </w:r>
          </w:p>
          <w:p w14:paraId="0A631E26" w14:textId="77777777" w:rsidR="00DA3562" w:rsidRPr="00D179CF" w:rsidRDefault="00DA3562" w:rsidP="00263CFE">
            <w:pPr>
              <w:autoSpaceDE w:val="0"/>
              <w:autoSpaceDN w:val="0"/>
              <w:adjustRightInd w:val="0"/>
              <w:rPr>
                <w:rFonts w:ascii="Arial" w:hAnsi="Arial" w:cs="Arial"/>
                <w:bCs/>
                <w:sz w:val="16"/>
                <w:szCs w:val="16"/>
                <w:lang w:eastAsia="es-CO"/>
              </w:rPr>
            </w:pPr>
            <w:r w:rsidRPr="00D179CF">
              <w:rPr>
                <w:rFonts w:ascii="Arial" w:hAnsi="Arial" w:cs="Arial"/>
                <w:bCs/>
                <w:sz w:val="16"/>
                <w:szCs w:val="16"/>
                <w:lang w:eastAsia="es-CO"/>
              </w:rPr>
              <w:t>26 JPCC;</w:t>
            </w:r>
          </w:p>
          <w:p w14:paraId="1788437E" w14:textId="77777777" w:rsidR="00DA3562" w:rsidRPr="00D179CF" w:rsidRDefault="00DA3562" w:rsidP="00263CFE">
            <w:pPr>
              <w:autoSpaceDE w:val="0"/>
              <w:autoSpaceDN w:val="0"/>
              <w:adjustRightInd w:val="0"/>
              <w:rPr>
                <w:rFonts w:ascii="Arial" w:hAnsi="Arial" w:cs="Arial"/>
                <w:bCs/>
                <w:sz w:val="16"/>
                <w:szCs w:val="16"/>
                <w:lang w:eastAsia="es-CO"/>
              </w:rPr>
            </w:pPr>
            <w:r w:rsidRPr="00D179CF">
              <w:rPr>
                <w:rFonts w:ascii="Arial" w:hAnsi="Arial" w:cs="Arial"/>
                <w:bCs/>
                <w:sz w:val="16"/>
                <w:szCs w:val="16"/>
                <w:lang w:eastAsia="es-CO"/>
              </w:rPr>
              <w:t>28 JPCC;</w:t>
            </w:r>
          </w:p>
          <w:p w14:paraId="6191E847" w14:textId="77777777" w:rsidR="00DA3562" w:rsidRPr="00D179CF" w:rsidRDefault="00DA3562" w:rsidP="00263CFE">
            <w:pPr>
              <w:autoSpaceDE w:val="0"/>
              <w:autoSpaceDN w:val="0"/>
              <w:adjustRightInd w:val="0"/>
              <w:rPr>
                <w:rFonts w:ascii="Arial" w:hAnsi="Arial" w:cs="Arial"/>
                <w:bCs/>
                <w:sz w:val="16"/>
                <w:szCs w:val="16"/>
                <w:lang w:eastAsia="es-CO"/>
              </w:rPr>
            </w:pPr>
            <w:r w:rsidRPr="00D179CF">
              <w:rPr>
                <w:rFonts w:ascii="Arial" w:hAnsi="Arial" w:cs="Arial"/>
                <w:bCs/>
                <w:sz w:val="16"/>
                <w:szCs w:val="16"/>
                <w:lang w:eastAsia="es-CO"/>
              </w:rPr>
              <w:t>31 JPCC;</w:t>
            </w:r>
          </w:p>
          <w:p w14:paraId="3588CBC7" w14:textId="77777777" w:rsidR="00DA3562" w:rsidRPr="00D179CF" w:rsidRDefault="00DA3562" w:rsidP="00263CFE">
            <w:pPr>
              <w:autoSpaceDE w:val="0"/>
              <w:autoSpaceDN w:val="0"/>
              <w:adjustRightInd w:val="0"/>
              <w:rPr>
                <w:rFonts w:ascii="Arial" w:hAnsi="Arial" w:cs="Arial"/>
                <w:bCs/>
                <w:sz w:val="16"/>
                <w:szCs w:val="16"/>
                <w:lang w:eastAsia="es-CO"/>
              </w:rPr>
            </w:pPr>
            <w:r w:rsidRPr="00D179CF">
              <w:rPr>
                <w:rFonts w:ascii="Arial" w:hAnsi="Arial" w:cs="Arial"/>
                <w:bCs/>
                <w:sz w:val="16"/>
                <w:szCs w:val="16"/>
                <w:lang w:eastAsia="es-CO"/>
              </w:rPr>
              <w:t>35JPMG;</w:t>
            </w:r>
          </w:p>
          <w:p w14:paraId="5BFE5EEB" w14:textId="77777777" w:rsidR="00DA3562" w:rsidRPr="00D179CF" w:rsidRDefault="00DA3562" w:rsidP="00263CFE">
            <w:pPr>
              <w:autoSpaceDE w:val="0"/>
              <w:autoSpaceDN w:val="0"/>
              <w:adjustRightInd w:val="0"/>
              <w:rPr>
                <w:rFonts w:ascii="Arial" w:hAnsi="Arial" w:cs="Arial"/>
                <w:bCs/>
                <w:sz w:val="16"/>
                <w:szCs w:val="16"/>
                <w:lang w:eastAsia="es-CO"/>
              </w:rPr>
            </w:pPr>
            <w:r w:rsidRPr="00D179CF">
              <w:rPr>
                <w:rFonts w:ascii="Arial" w:hAnsi="Arial" w:cs="Arial"/>
                <w:bCs/>
                <w:sz w:val="16"/>
                <w:szCs w:val="16"/>
                <w:lang w:eastAsia="es-CO"/>
              </w:rPr>
              <w:t>23JPMG;</w:t>
            </w:r>
          </w:p>
          <w:p w14:paraId="488C3E1A" w14:textId="77777777" w:rsidR="00DA3562" w:rsidRPr="00D179CF" w:rsidRDefault="00DA3562" w:rsidP="00263CFE">
            <w:pPr>
              <w:autoSpaceDE w:val="0"/>
              <w:autoSpaceDN w:val="0"/>
              <w:adjustRightInd w:val="0"/>
              <w:rPr>
                <w:rFonts w:ascii="Arial" w:hAnsi="Arial" w:cs="Arial"/>
                <w:bCs/>
                <w:sz w:val="16"/>
                <w:szCs w:val="16"/>
                <w:lang w:eastAsia="es-CO"/>
              </w:rPr>
            </w:pPr>
            <w:r w:rsidRPr="00D179CF">
              <w:rPr>
                <w:rFonts w:ascii="Arial" w:hAnsi="Arial" w:cs="Arial"/>
                <w:bCs/>
                <w:sz w:val="16"/>
                <w:szCs w:val="16"/>
                <w:lang w:eastAsia="es-CO"/>
              </w:rPr>
              <w:t>24JPMG;</w:t>
            </w:r>
          </w:p>
          <w:p w14:paraId="47375864" w14:textId="77777777" w:rsidR="00DA3562" w:rsidRPr="00D179CF" w:rsidRDefault="00DA3562" w:rsidP="00263CFE">
            <w:pPr>
              <w:autoSpaceDE w:val="0"/>
              <w:autoSpaceDN w:val="0"/>
              <w:adjustRightInd w:val="0"/>
              <w:rPr>
                <w:rFonts w:ascii="Arial" w:hAnsi="Arial" w:cs="Arial"/>
                <w:bCs/>
                <w:sz w:val="16"/>
                <w:szCs w:val="16"/>
                <w:lang w:eastAsia="es-CO"/>
              </w:rPr>
            </w:pPr>
            <w:r w:rsidRPr="00D179CF">
              <w:rPr>
                <w:rFonts w:ascii="Arial" w:hAnsi="Arial" w:cs="Arial"/>
                <w:bCs/>
                <w:sz w:val="16"/>
                <w:szCs w:val="16"/>
                <w:lang w:eastAsia="es-CO"/>
              </w:rPr>
              <w:t>46JPMG;</w:t>
            </w:r>
          </w:p>
          <w:p w14:paraId="3146D237" w14:textId="77777777" w:rsidR="00DA3562" w:rsidRPr="00D179CF" w:rsidRDefault="00DA3562" w:rsidP="00263CFE">
            <w:pPr>
              <w:autoSpaceDE w:val="0"/>
              <w:autoSpaceDN w:val="0"/>
              <w:adjustRightInd w:val="0"/>
              <w:rPr>
                <w:rFonts w:ascii="Arial" w:hAnsi="Arial" w:cs="Arial"/>
                <w:bCs/>
                <w:sz w:val="16"/>
                <w:szCs w:val="16"/>
                <w:lang w:eastAsia="es-CO"/>
              </w:rPr>
            </w:pPr>
            <w:r w:rsidRPr="00D179CF">
              <w:rPr>
                <w:rFonts w:ascii="Arial" w:hAnsi="Arial" w:cs="Arial"/>
                <w:bCs/>
                <w:sz w:val="16"/>
                <w:szCs w:val="16"/>
                <w:lang w:eastAsia="es-CO"/>
              </w:rPr>
              <w:t>47JPMG;</w:t>
            </w:r>
          </w:p>
          <w:p w14:paraId="04FB5250" w14:textId="77777777" w:rsidR="00DA3562" w:rsidRPr="00D179CF" w:rsidRDefault="00DA3562" w:rsidP="00263CFE">
            <w:pPr>
              <w:autoSpaceDE w:val="0"/>
              <w:autoSpaceDN w:val="0"/>
              <w:adjustRightInd w:val="0"/>
              <w:rPr>
                <w:rFonts w:ascii="Arial" w:hAnsi="Arial" w:cs="Arial"/>
                <w:bCs/>
                <w:sz w:val="16"/>
                <w:szCs w:val="16"/>
                <w:lang w:eastAsia="es-CO"/>
              </w:rPr>
            </w:pPr>
            <w:r w:rsidRPr="00D179CF">
              <w:rPr>
                <w:rFonts w:ascii="Arial" w:hAnsi="Arial" w:cs="Arial"/>
                <w:bCs/>
                <w:sz w:val="16"/>
                <w:szCs w:val="16"/>
                <w:lang w:eastAsia="es-CO"/>
              </w:rPr>
              <w:t>77JPMG.</w:t>
            </w:r>
          </w:p>
          <w:p w14:paraId="389181BB" w14:textId="77777777" w:rsidR="00DA3562" w:rsidRPr="00D179CF" w:rsidRDefault="00DA3562" w:rsidP="00263CFE">
            <w:pPr>
              <w:autoSpaceDE w:val="0"/>
              <w:autoSpaceDN w:val="0"/>
              <w:adjustRightInd w:val="0"/>
              <w:jc w:val="center"/>
              <w:rPr>
                <w:rFonts w:ascii="Arial" w:hAnsi="Arial" w:cs="Arial"/>
                <w:bCs/>
                <w:sz w:val="16"/>
                <w:lang w:eastAsia="es-CO"/>
              </w:rPr>
            </w:pPr>
          </w:p>
        </w:tc>
        <w:tc>
          <w:tcPr>
            <w:tcW w:w="425" w:type="dxa"/>
          </w:tcPr>
          <w:p w14:paraId="412AC564"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984" w:type="dxa"/>
            <w:shd w:val="clear" w:color="auto" w:fill="auto"/>
          </w:tcPr>
          <w:p w14:paraId="20E35ABB"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851" w:type="dxa"/>
            <w:shd w:val="clear" w:color="auto" w:fill="auto"/>
          </w:tcPr>
          <w:p w14:paraId="4D1C83C3"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59F7A2C9"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2</w:t>
            </w:r>
          </w:p>
        </w:tc>
        <w:tc>
          <w:tcPr>
            <w:tcW w:w="709" w:type="dxa"/>
          </w:tcPr>
          <w:p w14:paraId="0C2CD5C9"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2F122E8D"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20FCA164" w14:textId="77777777" w:rsidTr="00533A6F">
        <w:trPr>
          <w:trHeight w:val="2007"/>
        </w:trPr>
        <w:tc>
          <w:tcPr>
            <w:tcW w:w="1242" w:type="dxa"/>
            <w:vMerge/>
            <w:shd w:val="clear" w:color="auto" w:fill="auto"/>
          </w:tcPr>
          <w:p w14:paraId="33BD71CE"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560" w:type="dxa"/>
            <w:shd w:val="clear" w:color="auto" w:fill="2F5496" w:themeFill="accent1" w:themeFillShade="BF"/>
          </w:tcPr>
          <w:p w14:paraId="05C3C7B4" w14:textId="77777777" w:rsidR="00DA3562" w:rsidRPr="00D179CF" w:rsidRDefault="00DA3562" w:rsidP="00263CFE">
            <w:pPr>
              <w:autoSpaceDE w:val="0"/>
              <w:autoSpaceDN w:val="0"/>
              <w:adjustRightInd w:val="0"/>
              <w:jc w:val="both"/>
              <w:rPr>
                <w:rFonts w:ascii="Arial" w:hAnsi="Arial" w:cs="Arial"/>
                <w:sz w:val="16"/>
                <w:lang w:eastAsia="es-CO"/>
              </w:rPr>
            </w:pPr>
            <w:r w:rsidRPr="00D179CF">
              <w:rPr>
                <w:rFonts w:ascii="Arial" w:hAnsi="Arial" w:cs="Arial"/>
                <w:sz w:val="16"/>
                <w:lang w:eastAsia="es-CO"/>
              </w:rPr>
              <w:t>Soporte Informe Juzgados:</w:t>
            </w:r>
          </w:p>
          <w:p w14:paraId="42D0EC07" w14:textId="77777777" w:rsidR="00DA3562" w:rsidRPr="00D179CF" w:rsidRDefault="00DA3562" w:rsidP="00263CFE">
            <w:pPr>
              <w:autoSpaceDE w:val="0"/>
              <w:autoSpaceDN w:val="0"/>
              <w:adjustRightInd w:val="0"/>
              <w:jc w:val="both"/>
              <w:rPr>
                <w:rFonts w:ascii="Arial" w:hAnsi="Arial" w:cs="Arial"/>
                <w:sz w:val="16"/>
                <w:lang w:eastAsia="es-CO"/>
              </w:rPr>
            </w:pPr>
            <w:r w:rsidRPr="00D179CF">
              <w:rPr>
                <w:rFonts w:ascii="Arial" w:hAnsi="Arial" w:cs="Arial"/>
                <w:sz w:val="16"/>
                <w:lang w:eastAsia="es-CO"/>
              </w:rPr>
              <w:t>9   JPCC;</w:t>
            </w:r>
          </w:p>
          <w:p w14:paraId="63FBA5C0" w14:textId="77777777" w:rsidR="00DA3562" w:rsidRPr="00D179CF" w:rsidRDefault="00DA3562" w:rsidP="00263CFE">
            <w:pPr>
              <w:autoSpaceDE w:val="0"/>
              <w:autoSpaceDN w:val="0"/>
              <w:adjustRightInd w:val="0"/>
              <w:jc w:val="both"/>
              <w:rPr>
                <w:rFonts w:ascii="Arial" w:hAnsi="Arial" w:cs="Arial"/>
                <w:sz w:val="16"/>
                <w:lang w:eastAsia="es-CO"/>
              </w:rPr>
            </w:pPr>
            <w:r w:rsidRPr="00D179CF">
              <w:rPr>
                <w:rFonts w:ascii="Arial" w:hAnsi="Arial" w:cs="Arial"/>
                <w:sz w:val="16"/>
                <w:lang w:eastAsia="es-CO"/>
              </w:rPr>
              <w:t>10 JPCC;</w:t>
            </w:r>
          </w:p>
          <w:p w14:paraId="4812B574" w14:textId="77777777" w:rsidR="00DA3562" w:rsidRPr="00D179CF" w:rsidRDefault="00DA3562" w:rsidP="00263CFE">
            <w:pPr>
              <w:autoSpaceDE w:val="0"/>
              <w:autoSpaceDN w:val="0"/>
              <w:adjustRightInd w:val="0"/>
              <w:jc w:val="both"/>
              <w:rPr>
                <w:rFonts w:ascii="Arial" w:hAnsi="Arial" w:cs="Arial"/>
                <w:sz w:val="16"/>
                <w:lang w:eastAsia="es-CO"/>
              </w:rPr>
            </w:pPr>
            <w:r w:rsidRPr="00D179CF">
              <w:rPr>
                <w:rFonts w:ascii="Arial" w:hAnsi="Arial" w:cs="Arial"/>
                <w:sz w:val="16"/>
                <w:lang w:eastAsia="es-CO"/>
              </w:rPr>
              <w:t>11  JPCC;</w:t>
            </w:r>
          </w:p>
          <w:p w14:paraId="10C802E7" w14:textId="77777777" w:rsidR="00DA3562" w:rsidRPr="00D179CF" w:rsidRDefault="00DA3562" w:rsidP="00263CFE">
            <w:pPr>
              <w:autoSpaceDE w:val="0"/>
              <w:autoSpaceDN w:val="0"/>
              <w:adjustRightInd w:val="0"/>
              <w:jc w:val="both"/>
              <w:rPr>
                <w:rFonts w:ascii="Arial" w:hAnsi="Arial" w:cs="Arial"/>
                <w:sz w:val="16"/>
                <w:lang w:eastAsia="es-CO"/>
              </w:rPr>
            </w:pPr>
            <w:r w:rsidRPr="00D179CF">
              <w:rPr>
                <w:rFonts w:ascii="Arial" w:hAnsi="Arial" w:cs="Arial"/>
                <w:sz w:val="16"/>
                <w:lang w:eastAsia="es-CO"/>
              </w:rPr>
              <w:t>12  JPCC;</w:t>
            </w:r>
          </w:p>
          <w:p w14:paraId="642410A3" w14:textId="77777777" w:rsidR="00DA3562" w:rsidRPr="00D179CF" w:rsidRDefault="00DA3562" w:rsidP="00263CFE">
            <w:pPr>
              <w:autoSpaceDE w:val="0"/>
              <w:autoSpaceDN w:val="0"/>
              <w:adjustRightInd w:val="0"/>
              <w:jc w:val="both"/>
              <w:rPr>
                <w:rFonts w:ascii="Arial" w:hAnsi="Arial" w:cs="Arial"/>
                <w:sz w:val="16"/>
                <w:lang w:eastAsia="es-CO"/>
              </w:rPr>
            </w:pPr>
            <w:r w:rsidRPr="00D179CF">
              <w:rPr>
                <w:rFonts w:ascii="Arial" w:hAnsi="Arial" w:cs="Arial"/>
                <w:sz w:val="16"/>
                <w:lang w:eastAsia="es-CO"/>
              </w:rPr>
              <w:t>14  JPCC;</w:t>
            </w:r>
          </w:p>
          <w:p w14:paraId="569F2A4F" w14:textId="77777777" w:rsidR="00DA3562" w:rsidRPr="00D179CF" w:rsidRDefault="00DA3562" w:rsidP="00263CFE">
            <w:pPr>
              <w:autoSpaceDE w:val="0"/>
              <w:autoSpaceDN w:val="0"/>
              <w:adjustRightInd w:val="0"/>
              <w:jc w:val="both"/>
              <w:rPr>
                <w:rFonts w:ascii="Arial" w:hAnsi="Arial" w:cs="Arial"/>
                <w:sz w:val="16"/>
                <w:lang w:eastAsia="es-CO"/>
              </w:rPr>
            </w:pPr>
            <w:r w:rsidRPr="00D179CF">
              <w:rPr>
                <w:rFonts w:ascii="Arial" w:hAnsi="Arial" w:cs="Arial"/>
                <w:sz w:val="16"/>
                <w:lang w:eastAsia="es-CO"/>
              </w:rPr>
              <w:t>15  JPCC;</w:t>
            </w:r>
          </w:p>
          <w:p w14:paraId="33270486" w14:textId="77777777" w:rsidR="00DA3562" w:rsidRPr="00D179CF" w:rsidRDefault="00DA3562" w:rsidP="00263CFE">
            <w:pPr>
              <w:autoSpaceDE w:val="0"/>
              <w:autoSpaceDN w:val="0"/>
              <w:adjustRightInd w:val="0"/>
              <w:jc w:val="both"/>
              <w:rPr>
                <w:rFonts w:ascii="Arial" w:hAnsi="Arial" w:cs="Arial"/>
                <w:sz w:val="16"/>
                <w:lang w:eastAsia="es-CO"/>
              </w:rPr>
            </w:pPr>
            <w:r w:rsidRPr="00D179CF">
              <w:rPr>
                <w:rFonts w:ascii="Arial" w:hAnsi="Arial" w:cs="Arial"/>
                <w:sz w:val="16"/>
                <w:lang w:eastAsia="es-CO"/>
              </w:rPr>
              <w:t>26  JPMG;</w:t>
            </w:r>
          </w:p>
          <w:p w14:paraId="7AE54AC3" w14:textId="77777777" w:rsidR="00DA3562" w:rsidRPr="00D179CF" w:rsidRDefault="00DA3562" w:rsidP="00263CFE">
            <w:pPr>
              <w:autoSpaceDE w:val="0"/>
              <w:autoSpaceDN w:val="0"/>
              <w:adjustRightInd w:val="0"/>
              <w:jc w:val="both"/>
              <w:rPr>
                <w:rFonts w:ascii="Arial" w:hAnsi="Arial" w:cs="Arial"/>
                <w:sz w:val="16"/>
                <w:lang w:eastAsia="es-CO"/>
              </w:rPr>
            </w:pPr>
            <w:r w:rsidRPr="00D179CF">
              <w:rPr>
                <w:rFonts w:ascii="Arial" w:hAnsi="Arial" w:cs="Arial"/>
                <w:sz w:val="16"/>
                <w:lang w:eastAsia="es-CO"/>
              </w:rPr>
              <w:t>34 JPMG;</w:t>
            </w:r>
          </w:p>
          <w:p w14:paraId="497222FC" w14:textId="77777777" w:rsidR="00DA3562" w:rsidRPr="00D179CF" w:rsidRDefault="00DA3562" w:rsidP="00263CFE">
            <w:pPr>
              <w:autoSpaceDE w:val="0"/>
              <w:autoSpaceDN w:val="0"/>
              <w:adjustRightInd w:val="0"/>
              <w:jc w:val="both"/>
              <w:rPr>
                <w:rFonts w:ascii="Arial" w:hAnsi="Arial" w:cs="Arial"/>
                <w:sz w:val="16"/>
                <w:lang w:eastAsia="es-CO"/>
              </w:rPr>
            </w:pPr>
            <w:r w:rsidRPr="00D179CF">
              <w:rPr>
                <w:rFonts w:ascii="Arial" w:hAnsi="Arial" w:cs="Arial"/>
                <w:sz w:val="16"/>
                <w:lang w:eastAsia="es-CO"/>
              </w:rPr>
              <w:t>12 JPMG;</w:t>
            </w:r>
          </w:p>
          <w:p w14:paraId="3AB4F909" w14:textId="77777777" w:rsidR="00DA3562" w:rsidRPr="00D179CF" w:rsidRDefault="00DA3562" w:rsidP="00263CFE">
            <w:pPr>
              <w:autoSpaceDE w:val="0"/>
              <w:autoSpaceDN w:val="0"/>
              <w:adjustRightInd w:val="0"/>
              <w:jc w:val="both"/>
              <w:rPr>
                <w:rFonts w:ascii="Arial" w:hAnsi="Arial" w:cs="Arial"/>
                <w:sz w:val="16"/>
                <w:lang w:eastAsia="es-CO"/>
              </w:rPr>
            </w:pPr>
            <w:r w:rsidRPr="00D179CF">
              <w:rPr>
                <w:rFonts w:ascii="Arial" w:hAnsi="Arial" w:cs="Arial"/>
                <w:sz w:val="16"/>
                <w:lang w:eastAsia="es-CO"/>
              </w:rPr>
              <w:t>32  JPMG;</w:t>
            </w:r>
          </w:p>
          <w:p w14:paraId="4BC29FCB" w14:textId="77777777" w:rsidR="00DA3562" w:rsidRPr="00D179CF" w:rsidRDefault="00DA3562" w:rsidP="00263CFE">
            <w:pPr>
              <w:autoSpaceDE w:val="0"/>
              <w:autoSpaceDN w:val="0"/>
              <w:adjustRightInd w:val="0"/>
              <w:jc w:val="both"/>
              <w:rPr>
                <w:rFonts w:ascii="Arial" w:hAnsi="Arial" w:cs="Arial"/>
                <w:sz w:val="16"/>
                <w:lang w:eastAsia="es-CO"/>
              </w:rPr>
            </w:pPr>
            <w:r w:rsidRPr="00D179CF">
              <w:rPr>
                <w:rFonts w:ascii="Arial" w:hAnsi="Arial" w:cs="Arial"/>
                <w:sz w:val="16"/>
                <w:lang w:eastAsia="es-CO"/>
              </w:rPr>
              <w:t>40  JPMG;</w:t>
            </w:r>
          </w:p>
        </w:tc>
        <w:tc>
          <w:tcPr>
            <w:tcW w:w="425" w:type="dxa"/>
          </w:tcPr>
          <w:p w14:paraId="0478FA34"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984" w:type="dxa"/>
            <w:shd w:val="clear" w:color="auto" w:fill="auto"/>
          </w:tcPr>
          <w:p w14:paraId="30234CFF"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851" w:type="dxa"/>
            <w:shd w:val="clear" w:color="auto" w:fill="auto"/>
          </w:tcPr>
          <w:p w14:paraId="554D9DA4" w14:textId="77777777" w:rsidR="00DA3562" w:rsidRPr="00D179CF" w:rsidRDefault="00DA3562" w:rsidP="00263CFE">
            <w:pPr>
              <w:rPr>
                <w:rFonts w:ascii="Arial" w:hAnsi="Arial" w:cs="Arial"/>
                <w:sz w:val="16"/>
                <w:lang w:eastAsia="es-CO"/>
              </w:rPr>
            </w:pPr>
            <w:r w:rsidRPr="00D179CF">
              <w:rPr>
                <w:rFonts w:ascii="Arial" w:hAnsi="Arial" w:cs="Arial"/>
                <w:sz w:val="16"/>
                <w:lang w:eastAsia="es-CO"/>
              </w:rPr>
              <w:t>0</w:t>
            </w:r>
          </w:p>
        </w:tc>
        <w:tc>
          <w:tcPr>
            <w:tcW w:w="567" w:type="dxa"/>
            <w:shd w:val="clear" w:color="auto" w:fill="auto"/>
          </w:tcPr>
          <w:p w14:paraId="1DA56F9A"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3</w:t>
            </w:r>
          </w:p>
        </w:tc>
        <w:tc>
          <w:tcPr>
            <w:tcW w:w="709" w:type="dxa"/>
          </w:tcPr>
          <w:p w14:paraId="6EB7244F"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02F8E1D7"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65E29E24" w14:textId="77777777" w:rsidTr="00533A6F">
        <w:trPr>
          <w:trHeight w:val="167"/>
        </w:trPr>
        <w:tc>
          <w:tcPr>
            <w:tcW w:w="1242" w:type="dxa"/>
            <w:vMerge/>
            <w:shd w:val="clear" w:color="auto" w:fill="auto"/>
          </w:tcPr>
          <w:p w14:paraId="16C83A39"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560" w:type="dxa"/>
            <w:shd w:val="clear" w:color="auto" w:fill="2F5496" w:themeFill="accent1" w:themeFillShade="BF"/>
          </w:tcPr>
          <w:p w14:paraId="1A6E4C5D" w14:textId="77777777" w:rsidR="00DA3562" w:rsidRPr="00D179CF" w:rsidRDefault="00DA3562" w:rsidP="00263CFE">
            <w:pPr>
              <w:autoSpaceDE w:val="0"/>
              <w:autoSpaceDN w:val="0"/>
              <w:adjustRightInd w:val="0"/>
              <w:jc w:val="both"/>
              <w:rPr>
                <w:rFonts w:ascii="Arial" w:hAnsi="Arial" w:cs="Arial"/>
                <w:sz w:val="16"/>
                <w:lang w:eastAsia="es-CO"/>
              </w:rPr>
            </w:pPr>
            <w:r w:rsidRPr="00D179CF">
              <w:rPr>
                <w:rFonts w:ascii="Arial" w:hAnsi="Arial" w:cs="Arial"/>
                <w:sz w:val="16"/>
                <w:lang w:eastAsia="es-CO"/>
              </w:rPr>
              <w:t>Soporte Informe Juzgados:</w:t>
            </w:r>
          </w:p>
          <w:p w14:paraId="14745358" w14:textId="77777777" w:rsidR="00DA3562" w:rsidRPr="00D179CF" w:rsidRDefault="00DA3562" w:rsidP="00263CFE">
            <w:pPr>
              <w:autoSpaceDE w:val="0"/>
              <w:autoSpaceDN w:val="0"/>
              <w:adjustRightInd w:val="0"/>
              <w:jc w:val="both"/>
              <w:rPr>
                <w:rFonts w:ascii="Arial" w:hAnsi="Arial" w:cs="Arial"/>
                <w:sz w:val="16"/>
                <w:lang w:eastAsia="es-CO"/>
              </w:rPr>
            </w:pPr>
            <w:r w:rsidRPr="00D179CF">
              <w:rPr>
                <w:rFonts w:ascii="Arial" w:hAnsi="Arial" w:cs="Arial"/>
                <w:sz w:val="16"/>
                <w:lang w:eastAsia="es-CO"/>
              </w:rPr>
              <w:t xml:space="preserve">32 JPCC; </w:t>
            </w:r>
          </w:p>
          <w:p w14:paraId="4DAE1C5A" w14:textId="77777777" w:rsidR="00DA3562" w:rsidRPr="00D179CF" w:rsidRDefault="00DA3562" w:rsidP="00263CFE">
            <w:pPr>
              <w:autoSpaceDE w:val="0"/>
              <w:autoSpaceDN w:val="0"/>
              <w:adjustRightInd w:val="0"/>
              <w:jc w:val="both"/>
              <w:rPr>
                <w:rFonts w:ascii="Arial" w:hAnsi="Arial" w:cs="Arial"/>
                <w:sz w:val="16"/>
                <w:lang w:eastAsia="es-CO"/>
              </w:rPr>
            </w:pPr>
            <w:r w:rsidRPr="00D179CF">
              <w:rPr>
                <w:rFonts w:ascii="Arial" w:hAnsi="Arial" w:cs="Arial"/>
                <w:sz w:val="16"/>
                <w:lang w:eastAsia="es-CO"/>
              </w:rPr>
              <w:t xml:space="preserve">36 JPCC; </w:t>
            </w:r>
          </w:p>
          <w:p w14:paraId="2B828A2E" w14:textId="77777777" w:rsidR="00DA3562" w:rsidRPr="00D179CF" w:rsidRDefault="00DA3562" w:rsidP="00263CFE">
            <w:pPr>
              <w:autoSpaceDE w:val="0"/>
              <w:autoSpaceDN w:val="0"/>
              <w:adjustRightInd w:val="0"/>
              <w:jc w:val="both"/>
              <w:rPr>
                <w:rFonts w:ascii="Arial" w:hAnsi="Arial" w:cs="Arial"/>
                <w:sz w:val="16"/>
                <w:lang w:eastAsia="es-CO"/>
              </w:rPr>
            </w:pPr>
            <w:r w:rsidRPr="00D179CF">
              <w:rPr>
                <w:rFonts w:ascii="Arial" w:hAnsi="Arial" w:cs="Arial"/>
                <w:sz w:val="16"/>
                <w:lang w:eastAsia="es-CO"/>
              </w:rPr>
              <w:t xml:space="preserve">37 JPCC; </w:t>
            </w:r>
          </w:p>
          <w:p w14:paraId="49FBC640" w14:textId="77777777" w:rsidR="00DA3562" w:rsidRPr="00D179CF" w:rsidRDefault="00DA3562" w:rsidP="00263CFE">
            <w:pPr>
              <w:autoSpaceDE w:val="0"/>
              <w:autoSpaceDN w:val="0"/>
              <w:adjustRightInd w:val="0"/>
              <w:jc w:val="both"/>
              <w:rPr>
                <w:rFonts w:ascii="Arial" w:hAnsi="Arial" w:cs="Arial"/>
                <w:sz w:val="16"/>
                <w:lang w:eastAsia="es-CO"/>
              </w:rPr>
            </w:pPr>
            <w:r w:rsidRPr="00D179CF">
              <w:rPr>
                <w:rFonts w:ascii="Arial" w:hAnsi="Arial" w:cs="Arial"/>
                <w:sz w:val="16"/>
                <w:lang w:eastAsia="es-CO"/>
              </w:rPr>
              <w:t xml:space="preserve">38 JPCC; </w:t>
            </w:r>
          </w:p>
          <w:p w14:paraId="5AF16049" w14:textId="77777777" w:rsidR="00DA3562" w:rsidRPr="00D179CF" w:rsidRDefault="00DA3562" w:rsidP="00263CFE">
            <w:pPr>
              <w:autoSpaceDE w:val="0"/>
              <w:autoSpaceDN w:val="0"/>
              <w:adjustRightInd w:val="0"/>
              <w:jc w:val="both"/>
              <w:rPr>
                <w:rFonts w:ascii="Arial" w:hAnsi="Arial" w:cs="Arial"/>
                <w:sz w:val="16"/>
                <w:lang w:eastAsia="es-CO"/>
              </w:rPr>
            </w:pPr>
            <w:r w:rsidRPr="00D179CF">
              <w:rPr>
                <w:rFonts w:ascii="Arial" w:hAnsi="Arial" w:cs="Arial"/>
                <w:sz w:val="16"/>
                <w:lang w:eastAsia="es-CO"/>
              </w:rPr>
              <w:t xml:space="preserve">39 JPCC; </w:t>
            </w:r>
          </w:p>
          <w:p w14:paraId="7907C4F4" w14:textId="77777777" w:rsidR="00DA3562" w:rsidRPr="00D179CF" w:rsidRDefault="00DA3562" w:rsidP="00263CFE">
            <w:pPr>
              <w:autoSpaceDE w:val="0"/>
              <w:autoSpaceDN w:val="0"/>
              <w:adjustRightInd w:val="0"/>
              <w:jc w:val="both"/>
              <w:rPr>
                <w:rFonts w:ascii="Arial" w:hAnsi="Arial" w:cs="Arial"/>
                <w:sz w:val="16"/>
                <w:lang w:eastAsia="es-CO"/>
              </w:rPr>
            </w:pPr>
            <w:r w:rsidRPr="00D179CF">
              <w:rPr>
                <w:rFonts w:ascii="Arial" w:hAnsi="Arial" w:cs="Arial"/>
                <w:sz w:val="16"/>
                <w:lang w:eastAsia="es-CO"/>
              </w:rPr>
              <w:t>40 JPCC</w:t>
            </w:r>
          </w:p>
          <w:p w14:paraId="3A1BCF2F" w14:textId="77777777" w:rsidR="00DA3562" w:rsidRPr="00D179CF" w:rsidRDefault="00DA3562" w:rsidP="00263CFE">
            <w:pPr>
              <w:autoSpaceDE w:val="0"/>
              <w:autoSpaceDN w:val="0"/>
              <w:adjustRightInd w:val="0"/>
              <w:jc w:val="both"/>
              <w:rPr>
                <w:rFonts w:ascii="Arial" w:hAnsi="Arial" w:cs="Arial"/>
                <w:sz w:val="16"/>
                <w:lang w:eastAsia="es-CO"/>
              </w:rPr>
            </w:pPr>
            <w:r w:rsidRPr="00D179CF">
              <w:rPr>
                <w:rFonts w:ascii="Arial" w:hAnsi="Arial" w:cs="Arial"/>
                <w:sz w:val="16"/>
                <w:lang w:eastAsia="es-CO"/>
              </w:rPr>
              <w:t xml:space="preserve">37JPMG; </w:t>
            </w:r>
          </w:p>
          <w:p w14:paraId="57E8125E" w14:textId="77777777" w:rsidR="00DA3562" w:rsidRPr="00D179CF" w:rsidRDefault="00DA3562" w:rsidP="00263CFE">
            <w:pPr>
              <w:autoSpaceDE w:val="0"/>
              <w:autoSpaceDN w:val="0"/>
              <w:adjustRightInd w:val="0"/>
              <w:jc w:val="both"/>
              <w:rPr>
                <w:rFonts w:ascii="Arial" w:hAnsi="Arial" w:cs="Arial"/>
                <w:sz w:val="16"/>
                <w:lang w:eastAsia="es-CO"/>
              </w:rPr>
            </w:pPr>
            <w:r w:rsidRPr="00D179CF">
              <w:rPr>
                <w:rFonts w:ascii="Arial" w:hAnsi="Arial" w:cs="Arial"/>
                <w:sz w:val="16"/>
                <w:lang w:eastAsia="es-CO"/>
              </w:rPr>
              <w:t>39JPMG;</w:t>
            </w:r>
          </w:p>
          <w:p w14:paraId="7D15873F" w14:textId="77777777" w:rsidR="00DA3562" w:rsidRPr="00D179CF" w:rsidRDefault="00DA3562" w:rsidP="00263CFE">
            <w:pPr>
              <w:autoSpaceDE w:val="0"/>
              <w:autoSpaceDN w:val="0"/>
              <w:adjustRightInd w:val="0"/>
              <w:jc w:val="both"/>
              <w:rPr>
                <w:rFonts w:ascii="Arial" w:hAnsi="Arial" w:cs="Arial"/>
                <w:sz w:val="16"/>
                <w:lang w:eastAsia="es-CO"/>
              </w:rPr>
            </w:pPr>
            <w:r w:rsidRPr="00D179CF">
              <w:rPr>
                <w:rFonts w:ascii="Arial" w:hAnsi="Arial" w:cs="Arial"/>
                <w:sz w:val="16"/>
                <w:lang w:eastAsia="es-CO"/>
              </w:rPr>
              <w:t xml:space="preserve">42JPMG; </w:t>
            </w:r>
          </w:p>
          <w:p w14:paraId="3DF279B1" w14:textId="77777777" w:rsidR="00DA3562" w:rsidRPr="00D179CF" w:rsidRDefault="00DA3562" w:rsidP="00263CFE">
            <w:pPr>
              <w:autoSpaceDE w:val="0"/>
              <w:autoSpaceDN w:val="0"/>
              <w:adjustRightInd w:val="0"/>
              <w:jc w:val="both"/>
              <w:rPr>
                <w:rFonts w:ascii="Arial" w:hAnsi="Arial" w:cs="Arial"/>
                <w:sz w:val="16"/>
                <w:lang w:eastAsia="es-CO"/>
              </w:rPr>
            </w:pPr>
            <w:r w:rsidRPr="00D179CF">
              <w:rPr>
                <w:rFonts w:ascii="Arial" w:hAnsi="Arial" w:cs="Arial"/>
                <w:sz w:val="16"/>
                <w:lang w:eastAsia="es-CO"/>
              </w:rPr>
              <w:t xml:space="preserve">60 JPMG; </w:t>
            </w:r>
          </w:p>
          <w:p w14:paraId="1A33543E" w14:textId="77777777" w:rsidR="00DA3562" w:rsidRPr="00D179CF" w:rsidRDefault="00DA3562" w:rsidP="00263CFE">
            <w:pPr>
              <w:autoSpaceDE w:val="0"/>
              <w:autoSpaceDN w:val="0"/>
              <w:adjustRightInd w:val="0"/>
              <w:jc w:val="both"/>
              <w:rPr>
                <w:rFonts w:ascii="Arial" w:hAnsi="Arial" w:cs="Arial"/>
                <w:sz w:val="16"/>
                <w:lang w:eastAsia="es-CO"/>
              </w:rPr>
            </w:pPr>
            <w:r w:rsidRPr="00D179CF">
              <w:rPr>
                <w:rFonts w:ascii="Arial" w:hAnsi="Arial" w:cs="Arial"/>
                <w:sz w:val="16"/>
                <w:lang w:eastAsia="es-CO"/>
              </w:rPr>
              <w:t xml:space="preserve">6 JPMG; </w:t>
            </w:r>
          </w:p>
          <w:p w14:paraId="3E33994D"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sz w:val="16"/>
                <w:lang w:eastAsia="es-CO"/>
              </w:rPr>
              <w:t>75 JPMG.</w:t>
            </w:r>
          </w:p>
        </w:tc>
        <w:tc>
          <w:tcPr>
            <w:tcW w:w="425" w:type="dxa"/>
          </w:tcPr>
          <w:p w14:paraId="5C8D0373"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984" w:type="dxa"/>
            <w:shd w:val="clear" w:color="auto" w:fill="auto"/>
          </w:tcPr>
          <w:p w14:paraId="28CA42DF"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851" w:type="dxa"/>
            <w:shd w:val="clear" w:color="auto" w:fill="auto"/>
          </w:tcPr>
          <w:p w14:paraId="727434A8" w14:textId="77777777" w:rsidR="00DA3562" w:rsidRPr="00D179CF" w:rsidRDefault="00DA3562" w:rsidP="00263CFE">
            <w:pPr>
              <w:rPr>
                <w:rFonts w:ascii="Arial" w:hAnsi="Arial" w:cs="Arial"/>
                <w:sz w:val="16"/>
                <w:lang w:eastAsia="es-CO"/>
              </w:rPr>
            </w:pPr>
            <w:r w:rsidRPr="00D179CF">
              <w:rPr>
                <w:rFonts w:ascii="Arial" w:hAnsi="Arial" w:cs="Arial"/>
                <w:sz w:val="16"/>
                <w:lang w:eastAsia="es-CO"/>
              </w:rPr>
              <w:t>12</w:t>
            </w:r>
          </w:p>
        </w:tc>
        <w:tc>
          <w:tcPr>
            <w:tcW w:w="567" w:type="dxa"/>
            <w:shd w:val="clear" w:color="auto" w:fill="auto"/>
          </w:tcPr>
          <w:p w14:paraId="6F151474"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709" w:type="dxa"/>
          </w:tcPr>
          <w:p w14:paraId="16BE970F"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28B5EA1A"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64D25239" w14:textId="77777777" w:rsidTr="00533A6F">
        <w:trPr>
          <w:trHeight w:val="167"/>
        </w:trPr>
        <w:tc>
          <w:tcPr>
            <w:tcW w:w="1242" w:type="dxa"/>
            <w:shd w:val="clear" w:color="auto" w:fill="2F5496" w:themeFill="accent1" w:themeFillShade="BF"/>
          </w:tcPr>
          <w:p w14:paraId="41D9BBD8"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560" w:type="dxa"/>
            <w:shd w:val="clear" w:color="auto" w:fill="2F5496" w:themeFill="accent1" w:themeFillShade="BF"/>
          </w:tcPr>
          <w:p w14:paraId="59083578" w14:textId="77777777" w:rsidR="00DA3562" w:rsidRPr="00D179CF" w:rsidRDefault="00DA3562"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Nota: Faltan los demás soportes de las auditorias del SPA.</w:t>
            </w:r>
          </w:p>
        </w:tc>
        <w:tc>
          <w:tcPr>
            <w:tcW w:w="425" w:type="dxa"/>
          </w:tcPr>
          <w:p w14:paraId="2AF81AEE"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1984" w:type="dxa"/>
            <w:shd w:val="clear" w:color="auto" w:fill="auto"/>
          </w:tcPr>
          <w:p w14:paraId="0B2DEA3D"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851" w:type="dxa"/>
            <w:shd w:val="clear" w:color="auto" w:fill="auto"/>
          </w:tcPr>
          <w:p w14:paraId="7B7FEE76"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567" w:type="dxa"/>
            <w:shd w:val="clear" w:color="auto" w:fill="auto"/>
          </w:tcPr>
          <w:p w14:paraId="75EC2FEE"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9" w:type="dxa"/>
          </w:tcPr>
          <w:p w14:paraId="00F7C276" w14:textId="77777777" w:rsidR="00DA3562" w:rsidRPr="00D179CF" w:rsidRDefault="00DA3562" w:rsidP="00263CFE">
            <w:pPr>
              <w:autoSpaceDE w:val="0"/>
              <w:autoSpaceDN w:val="0"/>
              <w:adjustRightInd w:val="0"/>
              <w:jc w:val="both"/>
              <w:rPr>
                <w:rFonts w:ascii="Arial" w:hAnsi="Arial" w:cs="Arial"/>
                <w:bCs/>
                <w:sz w:val="16"/>
                <w:lang w:eastAsia="es-CO"/>
              </w:rPr>
            </w:pPr>
          </w:p>
        </w:tc>
        <w:tc>
          <w:tcPr>
            <w:tcW w:w="708" w:type="dxa"/>
            <w:shd w:val="clear" w:color="auto" w:fill="auto"/>
          </w:tcPr>
          <w:p w14:paraId="3BEBEC3A" w14:textId="77777777" w:rsidR="00DA3562" w:rsidRPr="00D179CF" w:rsidRDefault="00DA3562" w:rsidP="00263CFE">
            <w:pPr>
              <w:autoSpaceDE w:val="0"/>
              <w:autoSpaceDN w:val="0"/>
              <w:adjustRightInd w:val="0"/>
              <w:jc w:val="both"/>
              <w:rPr>
                <w:rFonts w:ascii="Arial" w:hAnsi="Arial" w:cs="Arial"/>
                <w:bCs/>
                <w:sz w:val="16"/>
                <w:lang w:eastAsia="es-CO"/>
              </w:rPr>
            </w:pPr>
          </w:p>
        </w:tc>
      </w:tr>
      <w:tr w:rsidR="00DA3562" w:rsidRPr="00D179CF" w14:paraId="42ADE936" w14:textId="77777777" w:rsidTr="00533A6F">
        <w:trPr>
          <w:trHeight w:val="167"/>
        </w:trPr>
        <w:tc>
          <w:tcPr>
            <w:tcW w:w="5211" w:type="dxa"/>
            <w:gridSpan w:val="4"/>
            <w:shd w:val="clear" w:color="auto" w:fill="808080" w:themeFill="background1" w:themeFillShade="80"/>
          </w:tcPr>
          <w:p w14:paraId="73A94240" w14:textId="77777777" w:rsidR="00DA3562" w:rsidRPr="00533A6F" w:rsidRDefault="00DA3562" w:rsidP="00263CFE">
            <w:pPr>
              <w:autoSpaceDE w:val="0"/>
              <w:autoSpaceDN w:val="0"/>
              <w:adjustRightInd w:val="0"/>
              <w:jc w:val="right"/>
              <w:rPr>
                <w:rFonts w:ascii="Arial" w:hAnsi="Arial" w:cs="Arial"/>
                <w:b/>
                <w:bCs/>
                <w:sz w:val="18"/>
                <w:lang w:eastAsia="es-CO"/>
              </w:rPr>
            </w:pPr>
            <w:r w:rsidRPr="00533A6F">
              <w:rPr>
                <w:rFonts w:ascii="Arial" w:hAnsi="Arial" w:cs="Arial"/>
                <w:b/>
                <w:bCs/>
                <w:sz w:val="18"/>
                <w:lang w:eastAsia="es-CO"/>
              </w:rPr>
              <w:t>TOTAL</w:t>
            </w:r>
          </w:p>
        </w:tc>
        <w:tc>
          <w:tcPr>
            <w:tcW w:w="851" w:type="dxa"/>
            <w:shd w:val="clear" w:color="auto" w:fill="808080" w:themeFill="background1" w:themeFillShade="80"/>
          </w:tcPr>
          <w:p w14:paraId="3F5F8085" w14:textId="77777777" w:rsidR="00DA3562" w:rsidRPr="00533A6F" w:rsidRDefault="00DA3562" w:rsidP="00263CFE">
            <w:pPr>
              <w:autoSpaceDE w:val="0"/>
              <w:autoSpaceDN w:val="0"/>
              <w:adjustRightInd w:val="0"/>
              <w:jc w:val="both"/>
              <w:rPr>
                <w:rFonts w:ascii="Arial" w:hAnsi="Arial" w:cs="Arial"/>
                <w:b/>
                <w:bCs/>
                <w:sz w:val="18"/>
                <w:lang w:eastAsia="es-CO"/>
              </w:rPr>
            </w:pPr>
            <w:r w:rsidRPr="00533A6F">
              <w:rPr>
                <w:rFonts w:ascii="Arial" w:hAnsi="Arial" w:cs="Arial"/>
                <w:b/>
                <w:bCs/>
                <w:sz w:val="18"/>
                <w:lang w:eastAsia="es-CO"/>
              </w:rPr>
              <w:t>12</w:t>
            </w:r>
          </w:p>
        </w:tc>
        <w:tc>
          <w:tcPr>
            <w:tcW w:w="567" w:type="dxa"/>
            <w:shd w:val="clear" w:color="auto" w:fill="808080" w:themeFill="background1" w:themeFillShade="80"/>
          </w:tcPr>
          <w:p w14:paraId="4DD23E1D" w14:textId="77777777" w:rsidR="00DA3562" w:rsidRPr="00533A6F" w:rsidRDefault="00DA3562" w:rsidP="00263CFE">
            <w:pPr>
              <w:autoSpaceDE w:val="0"/>
              <w:autoSpaceDN w:val="0"/>
              <w:adjustRightInd w:val="0"/>
              <w:jc w:val="both"/>
              <w:rPr>
                <w:rFonts w:ascii="Arial" w:hAnsi="Arial" w:cs="Arial"/>
                <w:b/>
                <w:bCs/>
                <w:sz w:val="18"/>
                <w:lang w:eastAsia="es-CO"/>
              </w:rPr>
            </w:pPr>
            <w:r w:rsidRPr="00533A6F">
              <w:rPr>
                <w:rFonts w:ascii="Arial" w:hAnsi="Arial" w:cs="Arial"/>
                <w:b/>
                <w:bCs/>
                <w:sz w:val="18"/>
                <w:lang w:eastAsia="es-CO"/>
              </w:rPr>
              <w:t>5</w:t>
            </w:r>
          </w:p>
        </w:tc>
        <w:tc>
          <w:tcPr>
            <w:tcW w:w="709" w:type="dxa"/>
            <w:shd w:val="clear" w:color="auto" w:fill="808080" w:themeFill="background1" w:themeFillShade="80"/>
          </w:tcPr>
          <w:p w14:paraId="15A5C989" w14:textId="77777777" w:rsidR="00DA3562" w:rsidRPr="00533A6F" w:rsidRDefault="00DA3562" w:rsidP="00263CFE">
            <w:pPr>
              <w:autoSpaceDE w:val="0"/>
              <w:autoSpaceDN w:val="0"/>
              <w:adjustRightInd w:val="0"/>
              <w:jc w:val="both"/>
              <w:rPr>
                <w:rFonts w:ascii="Arial" w:hAnsi="Arial" w:cs="Arial"/>
                <w:b/>
                <w:bCs/>
                <w:sz w:val="16"/>
                <w:lang w:eastAsia="es-CO"/>
              </w:rPr>
            </w:pPr>
          </w:p>
        </w:tc>
        <w:tc>
          <w:tcPr>
            <w:tcW w:w="708" w:type="dxa"/>
            <w:shd w:val="clear" w:color="auto" w:fill="808080" w:themeFill="background1" w:themeFillShade="80"/>
          </w:tcPr>
          <w:p w14:paraId="14314EEF" w14:textId="77777777" w:rsidR="00DA3562" w:rsidRPr="00533A6F" w:rsidRDefault="00DA3562" w:rsidP="00263CFE">
            <w:pPr>
              <w:autoSpaceDE w:val="0"/>
              <w:autoSpaceDN w:val="0"/>
              <w:adjustRightInd w:val="0"/>
              <w:jc w:val="both"/>
              <w:rPr>
                <w:rFonts w:ascii="Arial" w:hAnsi="Arial" w:cs="Arial"/>
                <w:b/>
                <w:bCs/>
                <w:sz w:val="16"/>
                <w:lang w:eastAsia="es-CO"/>
              </w:rPr>
            </w:pPr>
          </w:p>
        </w:tc>
      </w:tr>
      <w:tr w:rsidR="00DA3562" w:rsidRPr="00D179CF" w14:paraId="634E4880" w14:textId="77777777" w:rsidTr="00533A6F">
        <w:trPr>
          <w:trHeight w:val="167"/>
        </w:trPr>
        <w:tc>
          <w:tcPr>
            <w:tcW w:w="5211" w:type="dxa"/>
            <w:gridSpan w:val="4"/>
            <w:shd w:val="clear" w:color="auto" w:fill="auto"/>
          </w:tcPr>
          <w:p w14:paraId="24D893E9" w14:textId="77777777" w:rsidR="00DA3562" w:rsidRPr="00D179CF" w:rsidRDefault="00DA3562" w:rsidP="00263CFE">
            <w:pPr>
              <w:autoSpaceDE w:val="0"/>
              <w:autoSpaceDN w:val="0"/>
              <w:adjustRightInd w:val="0"/>
              <w:rPr>
                <w:rFonts w:ascii="Arial" w:hAnsi="Arial" w:cs="Arial"/>
                <w:b/>
                <w:bCs/>
                <w:sz w:val="18"/>
                <w:lang w:eastAsia="es-CO"/>
              </w:rPr>
            </w:pPr>
            <w:r w:rsidRPr="00D179CF">
              <w:rPr>
                <w:rFonts w:ascii="Arial" w:hAnsi="Arial" w:cs="Arial"/>
                <w:b/>
                <w:bCs/>
                <w:sz w:val="18"/>
                <w:lang w:eastAsia="es-CO"/>
              </w:rPr>
              <w:t xml:space="preserve">AUDITORIA EXTERNA DE ICONTEC 2017 </w:t>
            </w:r>
          </w:p>
        </w:tc>
        <w:tc>
          <w:tcPr>
            <w:tcW w:w="851" w:type="dxa"/>
            <w:shd w:val="clear" w:color="auto" w:fill="808080" w:themeFill="background1" w:themeFillShade="80"/>
          </w:tcPr>
          <w:p w14:paraId="23AF1C93" w14:textId="77777777" w:rsidR="00DA3562" w:rsidRPr="00533A6F" w:rsidRDefault="00DA3562" w:rsidP="00263CFE">
            <w:pPr>
              <w:autoSpaceDE w:val="0"/>
              <w:autoSpaceDN w:val="0"/>
              <w:adjustRightInd w:val="0"/>
              <w:jc w:val="both"/>
              <w:rPr>
                <w:rFonts w:ascii="Arial" w:hAnsi="Arial" w:cs="Arial"/>
                <w:b/>
                <w:bCs/>
                <w:sz w:val="18"/>
                <w:lang w:eastAsia="es-CO"/>
              </w:rPr>
            </w:pPr>
          </w:p>
        </w:tc>
        <w:tc>
          <w:tcPr>
            <w:tcW w:w="567" w:type="dxa"/>
            <w:shd w:val="clear" w:color="auto" w:fill="808080" w:themeFill="background1" w:themeFillShade="80"/>
          </w:tcPr>
          <w:p w14:paraId="0FE7FF75" w14:textId="77777777" w:rsidR="00DA3562" w:rsidRPr="00533A6F" w:rsidRDefault="00DA3562" w:rsidP="00263CFE">
            <w:pPr>
              <w:autoSpaceDE w:val="0"/>
              <w:autoSpaceDN w:val="0"/>
              <w:adjustRightInd w:val="0"/>
              <w:jc w:val="both"/>
              <w:rPr>
                <w:rFonts w:ascii="Arial" w:hAnsi="Arial" w:cs="Arial"/>
                <w:b/>
                <w:bCs/>
                <w:sz w:val="18"/>
                <w:lang w:eastAsia="es-CO"/>
              </w:rPr>
            </w:pPr>
          </w:p>
        </w:tc>
        <w:tc>
          <w:tcPr>
            <w:tcW w:w="709" w:type="dxa"/>
            <w:shd w:val="clear" w:color="auto" w:fill="808080" w:themeFill="background1" w:themeFillShade="80"/>
          </w:tcPr>
          <w:p w14:paraId="523FECFE" w14:textId="77777777" w:rsidR="00DA3562" w:rsidRPr="00533A6F" w:rsidRDefault="00DA3562" w:rsidP="00263CFE">
            <w:pPr>
              <w:autoSpaceDE w:val="0"/>
              <w:autoSpaceDN w:val="0"/>
              <w:adjustRightInd w:val="0"/>
              <w:jc w:val="both"/>
              <w:rPr>
                <w:rFonts w:ascii="Arial" w:hAnsi="Arial" w:cs="Arial"/>
                <w:b/>
                <w:bCs/>
                <w:sz w:val="16"/>
                <w:lang w:eastAsia="es-CO"/>
              </w:rPr>
            </w:pPr>
          </w:p>
        </w:tc>
        <w:tc>
          <w:tcPr>
            <w:tcW w:w="708" w:type="dxa"/>
            <w:shd w:val="clear" w:color="auto" w:fill="808080" w:themeFill="background1" w:themeFillShade="80"/>
          </w:tcPr>
          <w:p w14:paraId="79739CAB" w14:textId="77777777" w:rsidR="00DA3562" w:rsidRPr="00533A6F" w:rsidRDefault="00DA3562" w:rsidP="00263CFE">
            <w:pPr>
              <w:autoSpaceDE w:val="0"/>
              <w:autoSpaceDN w:val="0"/>
              <w:adjustRightInd w:val="0"/>
              <w:jc w:val="both"/>
              <w:rPr>
                <w:rFonts w:ascii="Arial" w:hAnsi="Arial" w:cs="Arial"/>
                <w:b/>
                <w:bCs/>
                <w:sz w:val="16"/>
                <w:lang w:eastAsia="es-CO"/>
              </w:rPr>
            </w:pPr>
          </w:p>
        </w:tc>
      </w:tr>
      <w:tr w:rsidR="00DA3562" w:rsidRPr="00D179CF" w14:paraId="4278A479" w14:textId="77777777" w:rsidTr="00533A6F">
        <w:trPr>
          <w:trHeight w:val="167"/>
        </w:trPr>
        <w:tc>
          <w:tcPr>
            <w:tcW w:w="5211" w:type="dxa"/>
            <w:gridSpan w:val="4"/>
            <w:shd w:val="clear" w:color="auto" w:fill="auto"/>
          </w:tcPr>
          <w:p w14:paraId="4D40446B" w14:textId="77777777" w:rsidR="00DA3562" w:rsidRPr="00D179CF" w:rsidRDefault="00DA3562" w:rsidP="00263CFE">
            <w:pPr>
              <w:autoSpaceDE w:val="0"/>
              <w:autoSpaceDN w:val="0"/>
              <w:adjustRightInd w:val="0"/>
              <w:rPr>
                <w:rFonts w:ascii="Arial" w:hAnsi="Arial" w:cs="Arial"/>
                <w:bCs/>
                <w:sz w:val="18"/>
                <w:lang w:eastAsia="es-CO"/>
              </w:rPr>
            </w:pPr>
            <w:r w:rsidRPr="00D179CF">
              <w:rPr>
                <w:rFonts w:ascii="Arial" w:hAnsi="Arial" w:cs="Arial"/>
                <w:bCs/>
                <w:sz w:val="18"/>
                <w:lang w:eastAsia="es-CO"/>
              </w:rPr>
              <w:t>INFORME DE CALIDAD - ICONTEC 2017</w:t>
            </w:r>
          </w:p>
        </w:tc>
        <w:tc>
          <w:tcPr>
            <w:tcW w:w="851" w:type="dxa"/>
            <w:shd w:val="clear" w:color="auto" w:fill="808080" w:themeFill="background1" w:themeFillShade="80"/>
          </w:tcPr>
          <w:p w14:paraId="358DA89E" w14:textId="77777777" w:rsidR="00DA3562" w:rsidRPr="00533A6F" w:rsidRDefault="00DA3562" w:rsidP="00263CFE">
            <w:pPr>
              <w:autoSpaceDE w:val="0"/>
              <w:autoSpaceDN w:val="0"/>
              <w:adjustRightInd w:val="0"/>
              <w:jc w:val="both"/>
              <w:rPr>
                <w:rFonts w:ascii="Arial" w:hAnsi="Arial" w:cs="Arial"/>
                <w:b/>
                <w:bCs/>
                <w:sz w:val="18"/>
                <w:lang w:eastAsia="es-CO"/>
              </w:rPr>
            </w:pPr>
          </w:p>
        </w:tc>
        <w:tc>
          <w:tcPr>
            <w:tcW w:w="567" w:type="dxa"/>
            <w:shd w:val="clear" w:color="auto" w:fill="808080" w:themeFill="background1" w:themeFillShade="80"/>
          </w:tcPr>
          <w:p w14:paraId="168A96E2" w14:textId="77777777" w:rsidR="00DA3562" w:rsidRPr="00533A6F" w:rsidRDefault="00DA3562" w:rsidP="00263CFE">
            <w:pPr>
              <w:autoSpaceDE w:val="0"/>
              <w:autoSpaceDN w:val="0"/>
              <w:adjustRightInd w:val="0"/>
              <w:jc w:val="both"/>
              <w:rPr>
                <w:rFonts w:ascii="Arial" w:hAnsi="Arial" w:cs="Arial"/>
                <w:b/>
                <w:bCs/>
                <w:sz w:val="18"/>
                <w:lang w:eastAsia="es-CO"/>
              </w:rPr>
            </w:pPr>
          </w:p>
        </w:tc>
        <w:tc>
          <w:tcPr>
            <w:tcW w:w="709" w:type="dxa"/>
            <w:shd w:val="clear" w:color="auto" w:fill="808080" w:themeFill="background1" w:themeFillShade="80"/>
          </w:tcPr>
          <w:p w14:paraId="5DCB1BA4" w14:textId="77777777" w:rsidR="00DA3562" w:rsidRPr="00533A6F" w:rsidRDefault="00DA3562" w:rsidP="00263CFE">
            <w:pPr>
              <w:autoSpaceDE w:val="0"/>
              <w:autoSpaceDN w:val="0"/>
              <w:adjustRightInd w:val="0"/>
              <w:jc w:val="both"/>
              <w:rPr>
                <w:rFonts w:ascii="Arial" w:hAnsi="Arial" w:cs="Arial"/>
                <w:b/>
                <w:bCs/>
                <w:sz w:val="16"/>
                <w:lang w:eastAsia="es-CO"/>
              </w:rPr>
            </w:pPr>
            <w:r w:rsidRPr="00533A6F">
              <w:rPr>
                <w:rFonts w:ascii="Arial" w:hAnsi="Arial" w:cs="Arial"/>
                <w:b/>
                <w:bCs/>
                <w:sz w:val="16"/>
                <w:lang w:eastAsia="es-CO"/>
              </w:rPr>
              <w:t>0</w:t>
            </w:r>
          </w:p>
        </w:tc>
        <w:tc>
          <w:tcPr>
            <w:tcW w:w="708" w:type="dxa"/>
            <w:shd w:val="clear" w:color="auto" w:fill="808080" w:themeFill="background1" w:themeFillShade="80"/>
          </w:tcPr>
          <w:p w14:paraId="53F03D9D" w14:textId="77777777" w:rsidR="00DA3562" w:rsidRPr="00533A6F" w:rsidRDefault="00DA3562" w:rsidP="00263CFE">
            <w:pPr>
              <w:autoSpaceDE w:val="0"/>
              <w:autoSpaceDN w:val="0"/>
              <w:adjustRightInd w:val="0"/>
              <w:jc w:val="both"/>
              <w:rPr>
                <w:rFonts w:ascii="Arial" w:hAnsi="Arial" w:cs="Arial"/>
                <w:b/>
                <w:bCs/>
                <w:sz w:val="16"/>
                <w:lang w:eastAsia="es-CO"/>
              </w:rPr>
            </w:pPr>
            <w:r w:rsidRPr="00533A6F">
              <w:rPr>
                <w:rFonts w:ascii="Arial" w:hAnsi="Arial" w:cs="Arial"/>
                <w:b/>
                <w:bCs/>
                <w:sz w:val="16"/>
                <w:lang w:eastAsia="es-CO"/>
              </w:rPr>
              <w:t>22</w:t>
            </w:r>
          </w:p>
        </w:tc>
      </w:tr>
      <w:tr w:rsidR="00DA3562" w:rsidRPr="00D179CF" w14:paraId="671C687B" w14:textId="77777777" w:rsidTr="00533A6F">
        <w:trPr>
          <w:trHeight w:val="167"/>
        </w:trPr>
        <w:tc>
          <w:tcPr>
            <w:tcW w:w="5211" w:type="dxa"/>
            <w:gridSpan w:val="4"/>
            <w:shd w:val="clear" w:color="auto" w:fill="auto"/>
          </w:tcPr>
          <w:p w14:paraId="294A9A23" w14:textId="77777777" w:rsidR="00DA3562" w:rsidRPr="00D179CF" w:rsidRDefault="00DA3562" w:rsidP="00263CFE">
            <w:pPr>
              <w:autoSpaceDE w:val="0"/>
              <w:autoSpaceDN w:val="0"/>
              <w:adjustRightInd w:val="0"/>
              <w:rPr>
                <w:rFonts w:ascii="Arial" w:hAnsi="Arial" w:cs="Arial"/>
                <w:bCs/>
                <w:sz w:val="18"/>
                <w:lang w:eastAsia="es-CO"/>
              </w:rPr>
            </w:pPr>
            <w:r w:rsidRPr="00D179CF">
              <w:rPr>
                <w:rFonts w:ascii="Arial" w:hAnsi="Arial" w:cs="Arial"/>
                <w:bCs/>
                <w:sz w:val="18"/>
                <w:lang w:eastAsia="es-CO"/>
              </w:rPr>
              <w:t>INFORME GESTIÓN AMBIENTAL 2017.</w:t>
            </w:r>
          </w:p>
          <w:p w14:paraId="2E0804F0" w14:textId="77777777" w:rsidR="00DA3562" w:rsidRPr="00D179CF" w:rsidRDefault="00DA3562" w:rsidP="00263CFE">
            <w:pPr>
              <w:autoSpaceDE w:val="0"/>
              <w:autoSpaceDN w:val="0"/>
              <w:adjustRightInd w:val="0"/>
              <w:rPr>
                <w:rFonts w:ascii="Arial" w:hAnsi="Arial" w:cs="Arial"/>
                <w:bCs/>
                <w:sz w:val="18"/>
                <w:lang w:eastAsia="es-CO"/>
              </w:rPr>
            </w:pPr>
            <w:r w:rsidRPr="00D179CF">
              <w:rPr>
                <w:rFonts w:ascii="Arial" w:hAnsi="Arial" w:cs="Arial"/>
                <w:bCs/>
                <w:sz w:val="18"/>
                <w:lang w:eastAsia="es-CO"/>
              </w:rPr>
              <w:t>Nota: Las 6 No conformidades de Gestión Ambiental 2017  ya fueron superadas en la Auditoría del 24 de Julio de 2017, obteniendo la respectiva Certificación en Gestión Ambiental para la DEAJ y las UNIDADES DEL C.S.J(Edificio de la Bolsa de Bogotá)</w:t>
            </w:r>
          </w:p>
        </w:tc>
        <w:tc>
          <w:tcPr>
            <w:tcW w:w="851" w:type="dxa"/>
            <w:shd w:val="clear" w:color="auto" w:fill="808080" w:themeFill="background1" w:themeFillShade="80"/>
          </w:tcPr>
          <w:p w14:paraId="04B224F6" w14:textId="77777777" w:rsidR="00DA3562" w:rsidRPr="00533A6F" w:rsidRDefault="00DA3562" w:rsidP="00263CFE">
            <w:pPr>
              <w:autoSpaceDE w:val="0"/>
              <w:autoSpaceDN w:val="0"/>
              <w:adjustRightInd w:val="0"/>
              <w:jc w:val="both"/>
              <w:rPr>
                <w:rFonts w:ascii="Arial" w:hAnsi="Arial" w:cs="Arial"/>
                <w:b/>
                <w:bCs/>
                <w:sz w:val="18"/>
                <w:lang w:eastAsia="es-CO"/>
              </w:rPr>
            </w:pPr>
          </w:p>
        </w:tc>
        <w:tc>
          <w:tcPr>
            <w:tcW w:w="567" w:type="dxa"/>
            <w:shd w:val="clear" w:color="auto" w:fill="808080" w:themeFill="background1" w:themeFillShade="80"/>
          </w:tcPr>
          <w:p w14:paraId="4140A691" w14:textId="77777777" w:rsidR="00DA3562" w:rsidRPr="00533A6F" w:rsidRDefault="00DA3562" w:rsidP="00263CFE">
            <w:pPr>
              <w:autoSpaceDE w:val="0"/>
              <w:autoSpaceDN w:val="0"/>
              <w:adjustRightInd w:val="0"/>
              <w:jc w:val="both"/>
              <w:rPr>
                <w:rFonts w:ascii="Arial" w:hAnsi="Arial" w:cs="Arial"/>
                <w:b/>
                <w:bCs/>
                <w:sz w:val="18"/>
                <w:lang w:eastAsia="es-CO"/>
              </w:rPr>
            </w:pPr>
          </w:p>
        </w:tc>
        <w:tc>
          <w:tcPr>
            <w:tcW w:w="709" w:type="dxa"/>
            <w:shd w:val="clear" w:color="auto" w:fill="808080" w:themeFill="background1" w:themeFillShade="80"/>
          </w:tcPr>
          <w:p w14:paraId="6842E12A" w14:textId="77777777" w:rsidR="00DA3562" w:rsidRPr="00533A6F" w:rsidRDefault="00DA3562" w:rsidP="00263CFE">
            <w:pPr>
              <w:autoSpaceDE w:val="0"/>
              <w:autoSpaceDN w:val="0"/>
              <w:adjustRightInd w:val="0"/>
              <w:jc w:val="both"/>
              <w:rPr>
                <w:rFonts w:ascii="Arial" w:hAnsi="Arial" w:cs="Arial"/>
                <w:b/>
                <w:bCs/>
                <w:sz w:val="16"/>
                <w:lang w:eastAsia="es-CO"/>
              </w:rPr>
            </w:pPr>
            <w:r w:rsidRPr="00533A6F">
              <w:rPr>
                <w:rFonts w:ascii="Arial" w:hAnsi="Arial" w:cs="Arial"/>
                <w:b/>
                <w:bCs/>
                <w:sz w:val="16"/>
                <w:lang w:eastAsia="es-CO"/>
              </w:rPr>
              <w:t>3</w:t>
            </w:r>
          </w:p>
        </w:tc>
        <w:tc>
          <w:tcPr>
            <w:tcW w:w="708" w:type="dxa"/>
            <w:shd w:val="clear" w:color="auto" w:fill="808080" w:themeFill="background1" w:themeFillShade="80"/>
          </w:tcPr>
          <w:p w14:paraId="68C4F5F3" w14:textId="77777777" w:rsidR="00DA3562" w:rsidRPr="00533A6F" w:rsidRDefault="00DA3562" w:rsidP="00263CFE">
            <w:pPr>
              <w:autoSpaceDE w:val="0"/>
              <w:autoSpaceDN w:val="0"/>
              <w:adjustRightInd w:val="0"/>
              <w:jc w:val="both"/>
              <w:rPr>
                <w:rFonts w:ascii="Arial" w:hAnsi="Arial" w:cs="Arial"/>
                <w:b/>
                <w:bCs/>
                <w:sz w:val="16"/>
                <w:lang w:eastAsia="es-CO"/>
              </w:rPr>
            </w:pPr>
            <w:r w:rsidRPr="00533A6F">
              <w:rPr>
                <w:rFonts w:ascii="Arial" w:hAnsi="Arial" w:cs="Arial"/>
                <w:b/>
                <w:bCs/>
                <w:sz w:val="16"/>
                <w:lang w:eastAsia="es-CO"/>
              </w:rPr>
              <w:t>3</w:t>
            </w:r>
          </w:p>
        </w:tc>
      </w:tr>
    </w:tbl>
    <w:p w14:paraId="281CAC69" w14:textId="77777777" w:rsidR="009B094F" w:rsidRPr="00B01519" w:rsidRDefault="009B094F" w:rsidP="00B01519">
      <w:pPr>
        <w:jc w:val="both"/>
        <w:rPr>
          <w:rFonts w:ascii="Arial" w:hAnsi="Arial" w:cs="Arial"/>
          <w:lang w:val="es-CO" w:eastAsia="en-US"/>
        </w:rPr>
      </w:pPr>
    </w:p>
    <w:p w14:paraId="4D04B932" w14:textId="77777777" w:rsidR="00C16B00" w:rsidRDefault="00C16B00" w:rsidP="00B01519">
      <w:pPr>
        <w:jc w:val="both"/>
        <w:rPr>
          <w:rFonts w:ascii="Arial" w:hAnsi="Arial" w:cs="Arial"/>
        </w:rPr>
      </w:pPr>
    </w:p>
    <w:p w14:paraId="2FD3217C" w14:textId="77777777" w:rsidR="00C16B00" w:rsidRDefault="00C16B00" w:rsidP="00B01519">
      <w:pPr>
        <w:jc w:val="both"/>
        <w:rPr>
          <w:rFonts w:ascii="Arial" w:hAnsi="Arial" w:cs="Arial"/>
        </w:rPr>
      </w:pPr>
    </w:p>
    <w:p w14:paraId="7040B525" w14:textId="77777777" w:rsidR="00C16B00" w:rsidRDefault="00C16B00" w:rsidP="00B01519">
      <w:pPr>
        <w:jc w:val="both"/>
        <w:rPr>
          <w:rFonts w:ascii="Arial" w:hAnsi="Arial" w:cs="Arial"/>
        </w:rPr>
      </w:pPr>
    </w:p>
    <w:p w14:paraId="0DD520E6" w14:textId="77777777" w:rsidR="00C16B00" w:rsidRDefault="00C16B00" w:rsidP="00B01519">
      <w:pPr>
        <w:jc w:val="both"/>
        <w:rPr>
          <w:rFonts w:ascii="Arial" w:hAnsi="Arial" w:cs="Arial"/>
        </w:rPr>
      </w:pPr>
    </w:p>
    <w:p w14:paraId="487791C8" w14:textId="77777777" w:rsidR="00C16B00" w:rsidRDefault="00C16B00" w:rsidP="00B01519">
      <w:pPr>
        <w:jc w:val="both"/>
        <w:rPr>
          <w:rFonts w:ascii="Arial" w:hAnsi="Arial" w:cs="Arial"/>
        </w:rPr>
      </w:pPr>
    </w:p>
    <w:p w14:paraId="41306CD0" w14:textId="219AE81A" w:rsidR="00C16B00" w:rsidRDefault="00C16B00" w:rsidP="00B01519">
      <w:pPr>
        <w:jc w:val="both"/>
        <w:rPr>
          <w:rFonts w:ascii="Arial" w:hAnsi="Arial" w:cs="Arial"/>
        </w:rPr>
      </w:pPr>
    </w:p>
    <w:p w14:paraId="4EC6F7B3" w14:textId="1C6641E9" w:rsidR="00C16B00" w:rsidRDefault="00C16B00" w:rsidP="00B01519">
      <w:pPr>
        <w:jc w:val="both"/>
        <w:rPr>
          <w:rFonts w:ascii="Arial" w:hAnsi="Arial" w:cs="Arial"/>
        </w:rPr>
      </w:pPr>
    </w:p>
    <w:p w14:paraId="19FB49A9" w14:textId="366DF5F8" w:rsidR="00C16B00" w:rsidRDefault="00C16B00" w:rsidP="00B01519">
      <w:pPr>
        <w:jc w:val="both"/>
        <w:rPr>
          <w:rFonts w:ascii="Arial" w:hAnsi="Arial" w:cs="Arial"/>
        </w:rPr>
      </w:pPr>
    </w:p>
    <w:p w14:paraId="33820EE6" w14:textId="66674DB8" w:rsidR="00C16B00" w:rsidRDefault="00C16B00" w:rsidP="00B01519">
      <w:pPr>
        <w:jc w:val="both"/>
        <w:rPr>
          <w:rFonts w:ascii="Arial" w:hAnsi="Arial" w:cs="Arial"/>
        </w:rPr>
      </w:pPr>
    </w:p>
    <w:p w14:paraId="241D83BB" w14:textId="6377E2CA" w:rsidR="00C16B00" w:rsidRDefault="00C16B00" w:rsidP="00B01519">
      <w:pPr>
        <w:jc w:val="both"/>
        <w:rPr>
          <w:rFonts w:ascii="Arial" w:hAnsi="Arial" w:cs="Arial"/>
        </w:rPr>
      </w:pPr>
    </w:p>
    <w:p w14:paraId="09445C5E" w14:textId="543B6968" w:rsidR="00C16B00" w:rsidRDefault="00C16B00" w:rsidP="00B01519">
      <w:pPr>
        <w:jc w:val="both"/>
        <w:rPr>
          <w:rFonts w:ascii="Arial" w:hAnsi="Arial" w:cs="Arial"/>
        </w:rPr>
      </w:pPr>
    </w:p>
    <w:p w14:paraId="0647A110" w14:textId="647E7DCE" w:rsidR="00C16B00" w:rsidRDefault="00C16B00" w:rsidP="00B01519">
      <w:pPr>
        <w:jc w:val="both"/>
        <w:rPr>
          <w:rFonts w:ascii="Arial" w:hAnsi="Arial" w:cs="Arial"/>
        </w:rPr>
      </w:pPr>
    </w:p>
    <w:p w14:paraId="63AD3335" w14:textId="206A313E" w:rsidR="00C16B00" w:rsidRDefault="00C16B00" w:rsidP="00B01519">
      <w:pPr>
        <w:jc w:val="both"/>
        <w:rPr>
          <w:rFonts w:ascii="Arial" w:hAnsi="Arial" w:cs="Arial"/>
        </w:rPr>
      </w:pPr>
    </w:p>
    <w:p w14:paraId="24EFE766" w14:textId="02105B6F" w:rsidR="00C16B00" w:rsidRDefault="00C16B00" w:rsidP="00B01519">
      <w:pPr>
        <w:jc w:val="both"/>
        <w:rPr>
          <w:rFonts w:ascii="Arial" w:hAnsi="Arial" w:cs="Arial"/>
        </w:rPr>
      </w:pPr>
    </w:p>
    <w:p w14:paraId="48905823" w14:textId="7C8BF44F" w:rsidR="00C16B00" w:rsidRDefault="00C16B00" w:rsidP="00B01519">
      <w:pPr>
        <w:jc w:val="both"/>
        <w:rPr>
          <w:rFonts w:ascii="Arial" w:hAnsi="Arial" w:cs="Arial"/>
        </w:rPr>
      </w:pPr>
    </w:p>
    <w:p w14:paraId="2028888B" w14:textId="13E71A81" w:rsidR="00C16B00" w:rsidRDefault="00C16B00" w:rsidP="00B01519">
      <w:pPr>
        <w:jc w:val="both"/>
        <w:rPr>
          <w:rFonts w:ascii="Arial" w:hAnsi="Arial" w:cs="Arial"/>
        </w:rPr>
      </w:pPr>
    </w:p>
    <w:p w14:paraId="23F09504" w14:textId="4556A47A" w:rsidR="00C16B00" w:rsidRDefault="00C16B00" w:rsidP="00B01519">
      <w:pPr>
        <w:jc w:val="both"/>
        <w:rPr>
          <w:rFonts w:ascii="Arial" w:hAnsi="Arial" w:cs="Arial"/>
        </w:rPr>
      </w:pPr>
    </w:p>
    <w:p w14:paraId="27F0A4B4" w14:textId="508CFA33" w:rsidR="00C16B00" w:rsidRDefault="00C16B00" w:rsidP="00B01519">
      <w:pPr>
        <w:jc w:val="both"/>
        <w:rPr>
          <w:rFonts w:ascii="Arial" w:hAnsi="Arial" w:cs="Arial"/>
        </w:rPr>
      </w:pPr>
    </w:p>
    <w:p w14:paraId="4B674906" w14:textId="7E0B7F2B" w:rsidR="00C16B00" w:rsidRDefault="00C16B00" w:rsidP="00B01519">
      <w:pPr>
        <w:jc w:val="both"/>
        <w:rPr>
          <w:rFonts w:ascii="Arial" w:hAnsi="Arial" w:cs="Arial"/>
        </w:rPr>
      </w:pPr>
    </w:p>
    <w:p w14:paraId="1A1A81B8" w14:textId="1B4279EF" w:rsidR="00C16B00" w:rsidRDefault="00C16B00" w:rsidP="00B01519">
      <w:pPr>
        <w:jc w:val="both"/>
        <w:rPr>
          <w:rFonts w:ascii="Arial" w:hAnsi="Arial" w:cs="Arial"/>
        </w:rPr>
      </w:pPr>
    </w:p>
    <w:p w14:paraId="604C952C" w14:textId="121CC8A0" w:rsidR="00C16B00" w:rsidRDefault="00C16B00" w:rsidP="00B01519">
      <w:pPr>
        <w:jc w:val="both"/>
        <w:rPr>
          <w:rFonts w:ascii="Arial" w:hAnsi="Arial" w:cs="Arial"/>
        </w:rPr>
      </w:pPr>
    </w:p>
    <w:p w14:paraId="75495393" w14:textId="140E3374" w:rsidR="00C16B00" w:rsidRDefault="00C16B00" w:rsidP="00B01519">
      <w:pPr>
        <w:jc w:val="both"/>
        <w:rPr>
          <w:rFonts w:ascii="Arial" w:hAnsi="Arial" w:cs="Arial"/>
        </w:rPr>
      </w:pPr>
    </w:p>
    <w:p w14:paraId="7FD8939F" w14:textId="46556005" w:rsidR="00C16B00" w:rsidRDefault="00C16B00" w:rsidP="00B01519">
      <w:pPr>
        <w:jc w:val="both"/>
        <w:rPr>
          <w:rFonts w:ascii="Arial" w:hAnsi="Arial" w:cs="Arial"/>
        </w:rPr>
      </w:pPr>
    </w:p>
    <w:p w14:paraId="545182DF" w14:textId="3D4BB1DB" w:rsidR="00C16B00" w:rsidRDefault="00C16B00" w:rsidP="00B01519">
      <w:pPr>
        <w:jc w:val="both"/>
        <w:rPr>
          <w:rFonts w:ascii="Arial" w:hAnsi="Arial" w:cs="Arial"/>
        </w:rPr>
      </w:pPr>
    </w:p>
    <w:p w14:paraId="1BF30357" w14:textId="55E3B7A1" w:rsidR="00C16B00" w:rsidRDefault="00C16B00" w:rsidP="00B01519">
      <w:pPr>
        <w:jc w:val="both"/>
        <w:rPr>
          <w:rFonts w:ascii="Arial" w:hAnsi="Arial" w:cs="Arial"/>
        </w:rPr>
      </w:pPr>
    </w:p>
    <w:p w14:paraId="1C088EE1" w14:textId="23B3251F" w:rsidR="00C16B00" w:rsidRDefault="00C16B00" w:rsidP="00B01519">
      <w:pPr>
        <w:jc w:val="both"/>
        <w:rPr>
          <w:rFonts w:ascii="Arial" w:hAnsi="Arial" w:cs="Arial"/>
        </w:rPr>
      </w:pPr>
    </w:p>
    <w:p w14:paraId="2AA3DC06" w14:textId="185B6FA2" w:rsidR="00C16B00" w:rsidRDefault="00C16B00" w:rsidP="00B01519">
      <w:pPr>
        <w:jc w:val="both"/>
        <w:rPr>
          <w:rFonts w:ascii="Arial" w:hAnsi="Arial" w:cs="Arial"/>
        </w:rPr>
      </w:pPr>
    </w:p>
    <w:p w14:paraId="747E4113" w14:textId="66313259" w:rsidR="00B01519" w:rsidRPr="00C16B00" w:rsidRDefault="00C16B00" w:rsidP="00B01519">
      <w:pPr>
        <w:jc w:val="both"/>
        <w:rPr>
          <w:rFonts w:ascii="Arial" w:hAnsi="Arial" w:cs="Arial"/>
          <w:sz w:val="18"/>
          <w:szCs w:val="18"/>
        </w:rPr>
      </w:pPr>
      <w:r>
        <w:rPr>
          <w:rFonts w:ascii="Arial" w:hAnsi="Arial" w:cs="Arial"/>
        </w:rPr>
        <w:t xml:space="preserve"> </w:t>
      </w:r>
      <w:r w:rsidRPr="00C16B00">
        <w:rPr>
          <w:rFonts w:ascii="Arial" w:hAnsi="Arial" w:cs="Arial"/>
          <w:sz w:val="18"/>
          <w:szCs w:val="18"/>
        </w:rPr>
        <w:t>Ver documento anexo: Anexo No 1.</w:t>
      </w:r>
    </w:p>
    <w:p w14:paraId="2152628C" w14:textId="77777777" w:rsidR="00B01519" w:rsidRDefault="00B01519" w:rsidP="00B01519">
      <w:pPr>
        <w:jc w:val="both"/>
        <w:rPr>
          <w:rFonts w:ascii="Arial" w:hAnsi="Arial" w:cs="Arial"/>
        </w:rPr>
      </w:pPr>
    </w:p>
    <w:p w14:paraId="7A6A597F" w14:textId="77777777" w:rsidR="00813E65" w:rsidRDefault="00813E65" w:rsidP="00DE34D6"/>
    <w:p w14:paraId="08E11DFB" w14:textId="684AE538" w:rsidR="009A6239" w:rsidRDefault="008B65BF" w:rsidP="008B65BF">
      <w:pPr>
        <w:pStyle w:val="Ttulo2"/>
        <w:rPr>
          <w:lang w:val="es-CO"/>
        </w:rPr>
      </w:pPr>
      <w:bookmarkStart w:id="31" w:name="_Toc469556673"/>
      <w:r>
        <w:rPr>
          <w:lang w:val="es-CO"/>
        </w:rPr>
        <w:t>3.3.5</w:t>
      </w:r>
      <w:r w:rsidR="00B01519">
        <w:rPr>
          <w:lang w:val="es-CO"/>
        </w:rPr>
        <w:t xml:space="preserve"> </w:t>
      </w:r>
      <w:r w:rsidR="009A6239">
        <w:rPr>
          <w:lang w:val="es-CO"/>
        </w:rPr>
        <w:t>NO CONFORMIDADES Y ACCIONES CORRECTIVAS</w:t>
      </w:r>
      <w:bookmarkEnd w:id="31"/>
    </w:p>
    <w:p w14:paraId="5CF85698" w14:textId="77777777" w:rsidR="00813E65" w:rsidRDefault="00813E65" w:rsidP="00DE34D6"/>
    <w:p w14:paraId="3E1EEFFE" w14:textId="77777777" w:rsidR="00813E65" w:rsidRDefault="00813E65" w:rsidP="00DE34D6"/>
    <w:p w14:paraId="43E9B6E5" w14:textId="2FA4CFA8" w:rsidR="00813E65" w:rsidRPr="00B01519" w:rsidRDefault="00622994" w:rsidP="00B01519">
      <w:pPr>
        <w:jc w:val="both"/>
        <w:rPr>
          <w:rFonts w:ascii="Arial" w:hAnsi="Arial" w:cs="Arial"/>
        </w:rPr>
      </w:pPr>
      <w:r w:rsidRPr="00B01519">
        <w:rPr>
          <w:rFonts w:ascii="Arial" w:hAnsi="Arial" w:cs="Arial"/>
        </w:rPr>
        <w:t xml:space="preserve">En el nivel central se presentaron un total de siete (7) no </w:t>
      </w:r>
      <w:r w:rsidR="00EB14A8" w:rsidRPr="00B01519">
        <w:rPr>
          <w:rFonts w:ascii="Arial" w:hAnsi="Arial" w:cs="Arial"/>
        </w:rPr>
        <w:t>conformidades</w:t>
      </w:r>
      <w:r w:rsidRPr="00B01519">
        <w:rPr>
          <w:rFonts w:ascii="Arial" w:hAnsi="Arial" w:cs="Arial"/>
        </w:rPr>
        <w:t xml:space="preserve"> durante el 201</w:t>
      </w:r>
      <w:r w:rsidR="00D47C84">
        <w:rPr>
          <w:rFonts w:ascii="Arial" w:hAnsi="Arial" w:cs="Arial"/>
        </w:rPr>
        <w:t>7</w:t>
      </w:r>
      <w:r w:rsidRPr="00B01519">
        <w:rPr>
          <w:rFonts w:ascii="Arial" w:hAnsi="Arial" w:cs="Arial"/>
        </w:rPr>
        <w:t xml:space="preserve">, encontrándose abierta tan solo una </w:t>
      </w:r>
      <w:r w:rsidR="00B01519">
        <w:rPr>
          <w:rFonts w:ascii="Arial" w:hAnsi="Arial" w:cs="Arial"/>
        </w:rPr>
        <w:t>a la fecha de revisión del sistema de gestión de calidad</w:t>
      </w:r>
      <w:r w:rsidRPr="00B01519">
        <w:rPr>
          <w:rFonts w:ascii="Arial" w:hAnsi="Arial" w:cs="Arial"/>
        </w:rPr>
        <w:t>.</w:t>
      </w:r>
    </w:p>
    <w:p w14:paraId="781A3DF0" w14:textId="0F4864E5" w:rsidR="00813E65" w:rsidRDefault="00813E65" w:rsidP="00DE34D6"/>
    <w:p w14:paraId="21C71CB8" w14:textId="77777777" w:rsidR="00813E65" w:rsidRDefault="00813E65" w:rsidP="00DE34D6"/>
    <w:p w14:paraId="7793A763" w14:textId="254F9443" w:rsidR="00511D9E" w:rsidRDefault="008B65BF" w:rsidP="008B65BF">
      <w:pPr>
        <w:pStyle w:val="Ttulo2"/>
        <w:rPr>
          <w:lang w:val="es-CO"/>
        </w:rPr>
      </w:pPr>
      <w:bookmarkStart w:id="32" w:name="_Toc469556674"/>
      <w:r>
        <w:rPr>
          <w:lang w:val="es-CO"/>
        </w:rPr>
        <w:t xml:space="preserve">3.3.6 </w:t>
      </w:r>
      <w:r w:rsidR="00511D9E">
        <w:rPr>
          <w:lang w:val="es-CO"/>
        </w:rPr>
        <w:t>LOS RESULTADOS DE SEGUIMIENTO Y MEDICIÓN</w:t>
      </w:r>
      <w:bookmarkEnd w:id="32"/>
    </w:p>
    <w:p w14:paraId="24909949" w14:textId="77777777" w:rsidR="00511D9E" w:rsidRDefault="00511D9E" w:rsidP="00511D9E">
      <w:pPr>
        <w:rPr>
          <w:lang w:val="es-CO" w:eastAsia="en-US"/>
        </w:rPr>
      </w:pPr>
    </w:p>
    <w:p w14:paraId="69D5E180" w14:textId="18F3751F" w:rsidR="00511D9E" w:rsidRPr="00B01519" w:rsidRDefault="00511D9E" w:rsidP="00511D9E">
      <w:pPr>
        <w:jc w:val="both"/>
        <w:rPr>
          <w:rFonts w:ascii="Arial" w:hAnsi="Arial" w:cs="Arial"/>
          <w:lang w:val="es-CO" w:eastAsia="en-US"/>
        </w:rPr>
      </w:pPr>
      <w:r w:rsidRPr="00B01519">
        <w:rPr>
          <w:rFonts w:ascii="Arial" w:hAnsi="Arial" w:cs="Arial"/>
          <w:lang w:val="es-CO" w:eastAsia="en-US"/>
        </w:rPr>
        <w:t xml:space="preserve">Los resultados del seguimiento y medición pueden observarse en los indicadores formulados para cada uno de los procesos que hacen parte del sistema de </w:t>
      </w:r>
      <w:r w:rsidR="008429AB" w:rsidRPr="00B01519">
        <w:rPr>
          <w:rFonts w:ascii="Arial" w:hAnsi="Arial" w:cs="Arial"/>
          <w:lang w:val="es-CO" w:eastAsia="en-US"/>
        </w:rPr>
        <w:t>gestión</w:t>
      </w:r>
      <w:r w:rsidRPr="00B01519">
        <w:rPr>
          <w:rFonts w:ascii="Arial" w:hAnsi="Arial" w:cs="Arial"/>
          <w:lang w:val="es-CO" w:eastAsia="en-US"/>
        </w:rPr>
        <w:t xml:space="preserve"> de calidad </w:t>
      </w:r>
      <w:r w:rsidR="000154F4">
        <w:rPr>
          <w:rFonts w:ascii="Arial" w:hAnsi="Arial" w:cs="Arial"/>
          <w:lang w:val="es-CO" w:eastAsia="en-US"/>
        </w:rPr>
        <w:t>e</w:t>
      </w:r>
      <w:r w:rsidRPr="00B01519">
        <w:rPr>
          <w:rFonts w:ascii="Arial" w:hAnsi="Arial" w:cs="Arial"/>
          <w:lang w:val="es-CO" w:eastAsia="en-US"/>
        </w:rPr>
        <w:t xml:space="preserve"> info</w:t>
      </w:r>
      <w:r w:rsidR="000154F4">
        <w:rPr>
          <w:rFonts w:ascii="Arial" w:hAnsi="Arial" w:cs="Arial"/>
          <w:lang w:val="es-CO" w:eastAsia="en-US"/>
        </w:rPr>
        <w:t>rm</w:t>
      </w:r>
      <w:r w:rsidRPr="00B01519">
        <w:rPr>
          <w:rFonts w:ascii="Arial" w:hAnsi="Arial" w:cs="Arial"/>
          <w:lang w:val="es-CO" w:eastAsia="en-US"/>
        </w:rPr>
        <w:t xml:space="preserve">es de seguimiento de los planes y programas de la organización, y que han sido presentados en </w:t>
      </w:r>
      <w:r w:rsidR="008429AB" w:rsidRPr="00B01519">
        <w:rPr>
          <w:rFonts w:ascii="Arial" w:hAnsi="Arial" w:cs="Arial"/>
          <w:lang w:val="es-CO" w:eastAsia="en-US"/>
        </w:rPr>
        <w:t>los numerales anteriores (desempeño de los procesos y cumplimiento de objetivos de calidad)</w:t>
      </w:r>
      <w:r w:rsidRPr="00B01519">
        <w:rPr>
          <w:rFonts w:ascii="Arial" w:hAnsi="Arial" w:cs="Arial"/>
          <w:lang w:val="es-CO" w:eastAsia="en-US"/>
        </w:rPr>
        <w:t>).</w:t>
      </w:r>
    </w:p>
    <w:p w14:paraId="726FF2A2" w14:textId="77777777" w:rsidR="00511D9E" w:rsidRPr="00B01519" w:rsidRDefault="00511D9E" w:rsidP="00511D9E">
      <w:pPr>
        <w:jc w:val="both"/>
        <w:rPr>
          <w:rFonts w:ascii="Arial" w:hAnsi="Arial" w:cs="Arial"/>
          <w:lang w:val="es-CO" w:eastAsia="en-US"/>
        </w:rPr>
      </w:pPr>
    </w:p>
    <w:p w14:paraId="5E08A10E" w14:textId="77777777" w:rsidR="00511D9E" w:rsidRDefault="00511D9E" w:rsidP="00511D9E">
      <w:pPr>
        <w:jc w:val="both"/>
        <w:rPr>
          <w:lang w:val="es-CO" w:eastAsia="en-US"/>
        </w:rPr>
      </w:pPr>
    </w:p>
    <w:p w14:paraId="26FAC528" w14:textId="4AD179DF" w:rsidR="00D01F26" w:rsidRDefault="008B65BF" w:rsidP="008B65BF">
      <w:pPr>
        <w:pStyle w:val="Ttulo2"/>
        <w:rPr>
          <w:lang w:val="es-CO"/>
        </w:rPr>
      </w:pPr>
      <w:bookmarkStart w:id="33" w:name="_Toc469556675"/>
      <w:r>
        <w:rPr>
          <w:lang w:val="es-CO"/>
        </w:rPr>
        <w:t xml:space="preserve">3.3.7 </w:t>
      </w:r>
      <w:r w:rsidR="00D01F26">
        <w:rPr>
          <w:lang w:val="es-CO"/>
        </w:rPr>
        <w:t>DESEMPEÑO DE LOS PROVEEDORES EXTERNOS</w:t>
      </w:r>
      <w:bookmarkEnd w:id="33"/>
    </w:p>
    <w:p w14:paraId="1914892D" w14:textId="77777777" w:rsidR="00D01F26" w:rsidRDefault="00D01F26" w:rsidP="00D01F26">
      <w:pPr>
        <w:rPr>
          <w:lang w:val="es-CO" w:eastAsia="en-US"/>
        </w:rPr>
      </w:pPr>
    </w:p>
    <w:p w14:paraId="69773E15" w14:textId="0A753D9B" w:rsidR="00D01F26" w:rsidRPr="000154F4" w:rsidRDefault="00D01F26" w:rsidP="000154F4">
      <w:pPr>
        <w:jc w:val="both"/>
        <w:rPr>
          <w:rFonts w:ascii="Arial" w:hAnsi="Arial" w:cs="Arial"/>
          <w:lang w:val="es-CO" w:eastAsia="en-US"/>
        </w:rPr>
      </w:pPr>
      <w:r w:rsidRPr="000154F4">
        <w:rPr>
          <w:rFonts w:ascii="Arial" w:hAnsi="Arial" w:cs="Arial"/>
          <w:lang w:val="es-CO" w:eastAsia="en-US"/>
        </w:rPr>
        <w:t>Conforme con la información suministrada por el proceso de Adquisición de Bi</w:t>
      </w:r>
      <w:r w:rsidR="00D661A9">
        <w:rPr>
          <w:rFonts w:ascii="Arial" w:hAnsi="Arial" w:cs="Arial"/>
          <w:lang w:val="es-CO" w:eastAsia="en-US"/>
        </w:rPr>
        <w:t>e</w:t>
      </w:r>
      <w:r w:rsidRPr="000154F4">
        <w:rPr>
          <w:rFonts w:ascii="Arial" w:hAnsi="Arial" w:cs="Arial"/>
          <w:lang w:val="es-CO" w:eastAsia="en-US"/>
        </w:rPr>
        <w:t>nes y Servicios, durante el 201</w:t>
      </w:r>
      <w:r w:rsidR="00D661A9">
        <w:rPr>
          <w:rFonts w:ascii="Arial" w:hAnsi="Arial" w:cs="Arial"/>
          <w:lang w:val="es-CO" w:eastAsia="en-US"/>
        </w:rPr>
        <w:t>7</w:t>
      </w:r>
      <w:r w:rsidRPr="000154F4">
        <w:rPr>
          <w:rFonts w:ascii="Arial" w:hAnsi="Arial" w:cs="Arial"/>
          <w:lang w:val="es-CO" w:eastAsia="en-US"/>
        </w:rPr>
        <w:t xml:space="preserve"> no se presentaron problemas</w:t>
      </w:r>
      <w:r w:rsidR="000154F4">
        <w:rPr>
          <w:rFonts w:ascii="Arial" w:hAnsi="Arial" w:cs="Arial"/>
          <w:lang w:val="es-CO" w:eastAsia="en-US"/>
        </w:rPr>
        <w:t xml:space="preserve"> significativos </w:t>
      </w:r>
      <w:r w:rsidRPr="000154F4">
        <w:rPr>
          <w:rFonts w:ascii="Arial" w:hAnsi="Arial" w:cs="Arial"/>
          <w:lang w:val="es-CO" w:eastAsia="en-US"/>
        </w:rPr>
        <w:t xml:space="preserve">con los proveedores.  Las calificaciones entregadas por los supervisores de los contratos y los conceptos emitidos por los Directores responsables de la expedición de conceptos sobre los productos y servicios entregados </w:t>
      </w:r>
      <w:r w:rsidR="008429AB" w:rsidRPr="000154F4">
        <w:rPr>
          <w:rFonts w:ascii="Arial" w:hAnsi="Arial" w:cs="Arial"/>
          <w:lang w:val="es-CO" w:eastAsia="en-US"/>
        </w:rPr>
        <w:t>fueron</w:t>
      </w:r>
      <w:r w:rsidRPr="000154F4">
        <w:rPr>
          <w:rFonts w:ascii="Arial" w:hAnsi="Arial" w:cs="Arial"/>
          <w:lang w:val="es-CO" w:eastAsia="en-US"/>
        </w:rPr>
        <w:t xml:space="preserve"> </w:t>
      </w:r>
      <w:r w:rsidR="002D79CA" w:rsidRPr="000154F4">
        <w:rPr>
          <w:rFonts w:ascii="Arial" w:hAnsi="Arial" w:cs="Arial"/>
          <w:lang w:val="es-CO" w:eastAsia="en-US"/>
        </w:rPr>
        <w:t>satisfactorias</w:t>
      </w:r>
      <w:r w:rsidRPr="000154F4">
        <w:rPr>
          <w:rFonts w:ascii="Arial" w:hAnsi="Arial" w:cs="Arial"/>
          <w:lang w:val="es-CO" w:eastAsia="en-US"/>
        </w:rPr>
        <w:t xml:space="preserve">. </w:t>
      </w:r>
    </w:p>
    <w:p w14:paraId="0F69D975" w14:textId="77777777" w:rsidR="00D01F26" w:rsidRPr="000154F4" w:rsidRDefault="00D01F26" w:rsidP="000154F4">
      <w:pPr>
        <w:jc w:val="both"/>
        <w:rPr>
          <w:rFonts w:ascii="Arial" w:hAnsi="Arial" w:cs="Arial"/>
          <w:lang w:val="es-CO" w:eastAsia="en-US"/>
        </w:rPr>
      </w:pPr>
    </w:p>
    <w:p w14:paraId="2CBD5A02" w14:textId="3F77C09E" w:rsidR="00511D9E" w:rsidRPr="000154F4" w:rsidRDefault="00D01F26" w:rsidP="000154F4">
      <w:pPr>
        <w:jc w:val="both"/>
        <w:rPr>
          <w:rFonts w:ascii="Arial" w:hAnsi="Arial" w:cs="Arial"/>
          <w:lang w:val="es-CO" w:eastAsia="en-US"/>
        </w:rPr>
      </w:pPr>
      <w:r w:rsidRPr="000154F4">
        <w:rPr>
          <w:rFonts w:ascii="Arial" w:hAnsi="Arial" w:cs="Arial"/>
          <w:lang w:val="es-CO" w:eastAsia="en-US"/>
        </w:rPr>
        <w:t>Esta información puede ser consultada en el archivo de contratación de la Unidad Administrativa de la Dirección Ejecutiva de Administración Judicial.</w:t>
      </w:r>
    </w:p>
    <w:p w14:paraId="6DB4784B" w14:textId="77777777" w:rsidR="00D01F26" w:rsidRDefault="00D01F26" w:rsidP="00511D9E">
      <w:pPr>
        <w:rPr>
          <w:lang w:val="es-CO" w:eastAsia="en-US"/>
        </w:rPr>
      </w:pPr>
    </w:p>
    <w:p w14:paraId="70255279" w14:textId="53BC7418" w:rsidR="00D01F26" w:rsidRPr="00384B8E" w:rsidRDefault="00D01F26" w:rsidP="00384B8E">
      <w:pPr>
        <w:rPr>
          <w:lang w:val="es-CO" w:eastAsia="en-US"/>
        </w:rPr>
      </w:pPr>
    </w:p>
    <w:p w14:paraId="4D67F7AE" w14:textId="2640D709" w:rsidR="00384B8E" w:rsidRDefault="008B65BF" w:rsidP="008B65BF">
      <w:pPr>
        <w:pStyle w:val="Ttulo2"/>
        <w:rPr>
          <w:lang w:val="es-CO"/>
        </w:rPr>
      </w:pPr>
      <w:bookmarkStart w:id="34" w:name="_Toc469556676"/>
      <w:r>
        <w:rPr>
          <w:lang w:val="es-CO"/>
        </w:rPr>
        <w:t xml:space="preserve">3.3.8 </w:t>
      </w:r>
      <w:r w:rsidR="00384B8E">
        <w:rPr>
          <w:lang w:val="es-CO"/>
        </w:rPr>
        <w:t>EFICACIA EN LAS ACCIONES TOMADAS PARA ABORDAR RIESGOS Y OPORTUNIDADES</w:t>
      </w:r>
      <w:bookmarkEnd w:id="34"/>
    </w:p>
    <w:p w14:paraId="27AA435D" w14:textId="77777777" w:rsidR="00384B8E" w:rsidRDefault="00384B8E" w:rsidP="00384B8E">
      <w:pPr>
        <w:rPr>
          <w:lang w:val="es-CO" w:eastAsia="en-US"/>
        </w:rPr>
      </w:pPr>
    </w:p>
    <w:p w14:paraId="67D8E831" w14:textId="76BCEF4D" w:rsidR="00981E90" w:rsidRPr="000154F4" w:rsidRDefault="00981E90" w:rsidP="000154F4">
      <w:pPr>
        <w:jc w:val="both"/>
        <w:rPr>
          <w:rFonts w:ascii="Arial" w:hAnsi="Arial" w:cs="Arial"/>
          <w:lang w:val="es-CO" w:eastAsia="en-US"/>
        </w:rPr>
      </w:pPr>
      <w:r w:rsidRPr="000154F4">
        <w:rPr>
          <w:rFonts w:ascii="Arial" w:hAnsi="Arial" w:cs="Arial"/>
          <w:lang w:val="es-CO" w:eastAsia="en-US"/>
        </w:rPr>
        <w:t>Durante el 201</w:t>
      </w:r>
      <w:r w:rsidR="00D661A9">
        <w:rPr>
          <w:rFonts w:ascii="Arial" w:hAnsi="Arial" w:cs="Arial"/>
          <w:lang w:val="es-CO" w:eastAsia="en-US"/>
        </w:rPr>
        <w:t>7</w:t>
      </w:r>
      <w:r w:rsidRPr="000154F4">
        <w:rPr>
          <w:rFonts w:ascii="Arial" w:hAnsi="Arial" w:cs="Arial"/>
          <w:lang w:val="es-CO" w:eastAsia="en-US"/>
        </w:rPr>
        <w:t xml:space="preserve"> se elaboraron setenta (70) acciones preventivas con el fin de mitigar los riesgos de los procesos.</w:t>
      </w:r>
    </w:p>
    <w:p w14:paraId="3E974254" w14:textId="4EAA3D3F" w:rsidR="00981E90" w:rsidRDefault="00981E90" w:rsidP="000154F4">
      <w:pPr>
        <w:jc w:val="both"/>
        <w:rPr>
          <w:rFonts w:ascii="Arial" w:hAnsi="Arial" w:cs="Arial"/>
          <w:lang w:val="es-CO" w:eastAsia="en-US"/>
        </w:rPr>
      </w:pPr>
    </w:p>
    <w:p w14:paraId="73FC821C" w14:textId="1546F028" w:rsidR="00B10B8D" w:rsidRDefault="00B10B8D" w:rsidP="000154F4">
      <w:pPr>
        <w:jc w:val="both"/>
        <w:rPr>
          <w:rFonts w:ascii="Arial" w:hAnsi="Arial" w:cs="Arial"/>
          <w:lang w:val="es-CO" w:eastAsia="en-US"/>
        </w:rPr>
      </w:pPr>
      <w:r>
        <w:rPr>
          <w:rFonts w:ascii="Arial" w:hAnsi="Arial" w:cs="Arial"/>
          <w:lang w:val="es-CO" w:eastAsia="en-US"/>
        </w:rPr>
        <w:t>En este contexto, con el fin de abordar los riesgos existentes entre los objetivos de calidad y las políticas de Plan Sectorial de Desarrollo</w:t>
      </w:r>
      <w:r w:rsidR="00154DA6">
        <w:rPr>
          <w:rFonts w:ascii="Arial" w:hAnsi="Arial" w:cs="Arial"/>
          <w:lang w:val="es-CO" w:eastAsia="en-US"/>
        </w:rPr>
        <w:t xml:space="preserve"> donde se presentaban el 95% de los riesgos</w:t>
      </w:r>
      <w:r>
        <w:rPr>
          <w:rFonts w:ascii="Arial" w:hAnsi="Arial" w:cs="Arial"/>
          <w:lang w:val="es-CO" w:eastAsia="en-US"/>
        </w:rPr>
        <w:t>, las acciones tomadas se desarrollaron con base en el siguiente esquema articulador:</w:t>
      </w:r>
    </w:p>
    <w:p w14:paraId="5C0E088E" w14:textId="64FF06EC" w:rsidR="00B10B8D" w:rsidRDefault="00B10B8D" w:rsidP="000154F4">
      <w:pPr>
        <w:jc w:val="both"/>
        <w:rPr>
          <w:rFonts w:ascii="Arial" w:hAnsi="Arial" w:cs="Arial"/>
          <w:lang w:val="es-CO" w:eastAsia="en-US"/>
        </w:rPr>
      </w:pPr>
    </w:p>
    <w:p w14:paraId="1B79281D" w14:textId="77777777" w:rsidR="00B10B8D" w:rsidRDefault="00B10B8D" w:rsidP="00B10B8D">
      <w:pPr>
        <w:pStyle w:val="Prrafodelista"/>
        <w:ind w:left="1080"/>
        <w:jc w:val="both"/>
        <w:rPr>
          <w:rFonts w:ascii="Arial" w:hAnsi="Arial" w:cs="Arial"/>
        </w:rPr>
      </w:pPr>
    </w:p>
    <w:p w14:paraId="1204A65F" w14:textId="77777777" w:rsidR="00B10B8D" w:rsidRDefault="00B10B8D" w:rsidP="00AF5FD5">
      <w:pPr>
        <w:pStyle w:val="Prrafodelista"/>
        <w:numPr>
          <w:ilvl w:val="0"/>
          <w:numId w:val="21"/>
        </w:numPr>
        <w:jc w:val="both"/>
        <w:rPr>
          <w:rFonts w:ascii="Arial" w:hAnsi="Arial" w:cs="Arial"/>
        </w:rPr>
      </w:pPr>
      <w:r>
        <w:rPr>
          <w:rFonts w:ascii="Arial" w:hAnsi="Arial" w:cs="Arial"/>
        </w:rPr>
        <w:t>Articulación de las Políticas del Plan Sectorial de Desarrollo con los objetivos del SIGCMA las cuales quedan de la siguiente forma:</w:t>
      </w:r>
    </w:p>
    <w:p w14:paraId="576F4913" w14:textId="77777777" w:rsidR="00B10B8D" w:rsidRDefault="00B10B8D" w:rsidP="00B10B8D">
      <w:pPr>
        <w:pStyle w:val="Prrafodelista"/>
        <w:ind w:left="1080"/>
        <w:jc w:val="both"/>
        <w:rPr>
          <w:rFonts w:ascii="Arial" w:hAnsi="Arial" w:cs="Arial"/>
        </w:rPr>
      </w:pPr>
    </w:p>
    <w:tbl>
      <w:tblPr>
        <w:tblStyle w:val="Tablaconcuadrcula"/>
        <w:tblW w:w="0" w:type="auto"/>
        <w:tblInd w:w="1080" w:type="dxa"/>
        <w:tblLayout w:type="fixed"/>
        <w:tblLook w:val="04A0" w:firstRow="1" w:lastRow="0" w:firstColumn="1" w:lastColumn="0" w:noHBand="0" w:noVBand="1"/>
      </w:tblPr>
      <w:tblGrid>
        <w:gridCol w:w="758"/>
        <w:gridCol w:w="1559"/>
        <w:gridCol w:w="5954"/>
      </w:tblGrid>
      <w:tr w:rsidR="00B10B8D" w14:paraId="0F3337DD" w14:textId="77777777" w:rsidTr="00263CFE">
        <w:tc>
          <w:tcPr>
            <w:tcW w:w="758" w:type="dxa"/>
            <w:shd w:val="clear" w:color="auto" w:fill="0070C0"/>
          </w:tcPr>
          <w:p w14:paraId="63535171" w14:textId="77777777" w:rsidR="00B10B8D" w:rsidRPr="002C21C4" w:rsidRDefault="00B10B8D" w:rsidP="00263CFE">
            <w:pPr>
              <w:pStyle w:val="Prrafodelista"/>
              <w:ind w:left="0"/>
              <w:jc w:val="center"/>
              <w:rPr>
                <w:rFonts w:ascii="Arial" w:hAnsi="Arial" w:cs="Arial"/>
                <w:b/>
                <w:color w:val="FFFFFF" w:themeColor="background1"/>
              </w:rPr>
            </w:pPr>
            <w:r w:rsidRPr="002C21C4">
              <w:rPr>
                <w:rFonts w:ascii="Arial" w:hAnsi="Arial" w:cs="Arial"/>
                <w:b/>
                <w:color w:val="FFFFFF" w:themeColor="background1"/>
              </w:rPr>
              <w:t>No.</w:t>
            </w:r>
          </w:p>
        </w:tc>
        <w:tc>
          <w:tcPr>
            <w:tcW w:w="1559" w:type="dxa"/>
            <w:shd w:val="clear" w:color="auto" w:fill="0070C0"/>
          </w:tcPr>
          <w:p w14:paraId="0E683957" w14:textId="77777777" w:rsidR="00B10B8D" w:rsidRPr="002C21C4" w:rsidRDefault="00B10B8D" w:rsidP="00263CFE">
            <w:pPr>
              <w:pStyle w:val="Prrafodelista"/>
              <w:ind w:left="0"/>
              <w:jc w:val="center"/>
              <w:rPr>
                <w:rFonts w:ascii="Arial" w:hAnsi="Arial" w:cs="Arial"/>
                <w:b/>
                <w:color w:val="FFFFFF" w:themeColor="background1"/>
              </w:rPr>
            </w:pPr>
            <w:r w:rsidRPr="002C21C4">
              <w:rPr>
                <w:rFonts w:ascii="Arial" w:hAnsi="Arial" w:cs="Arial"/>
                <w:b/>
                <w:color w:val="FFFFFF" w:themeColor="background1"/>
              </w:rPr>
              <w:t>POLITICA</w:t>
            </w:r>
          </w:p>
        </w:tc>
        <w:tc>
          <w:tcPr>
            <w:tcW w:w="5954" w:type="dxa"/>
            <w:shd w:val="clear" w:color="auto" w:fill="0070C0"/>
          </w:tcPr>
          <w:p w14:paraId="4F6C778D" w14:textId="77777777" w:rsidR="00B10B8D" w:rsidRPr="002C21C4" w:rsidRDefault="00B10B8D" w:rsidP="00263CFE">
            <w:pPr>
              <w:pStyle w:val="Prrafodelista"/>
              <w:ind w:left="0"/>
              <w:jc w:val="center"/>
              <w:rPr>
                <w:rFonts w:ascii="Arial" w:hAnsi="Arial" w:cs="Arial"/>
                <w:b/>
                <w:color w:val="FFFFFF" w:themeColor="background1"/>
              </w:rPr>
            </w:pPr>
            <w:r w:rsidRPr="002C21C4">
              <w:rPr>
                <w:rFonts w:ascii="Arial" w:hAnsi="Arial" w:cs="Arial"/>
                <w:b/>
                <w:color w:val="FFFFFF" w:themeColor="background1"/>
              </w:rPr>
              <w:t>OBJETIVO</w:t>
            </w:r>
            <w:r>
              <w:rPr>
                <w:rFonts w:ascii="Arial" w:hAnsi="Arial" w:cs="Arial"/>
                <w:b/>
                <w:color w:val="FFFFFF" w:themeColor="background1"/>
              </w:rPr>
              <w:t xml:space="preserve">S </w:t>
            </w:r>
            <w:r w:rsidRPr="002C21C4">
              <w:rPr>
                <w:rFonts w:ascii="Arial" w:hAnsi="Arial" w:cs="Arial"/>
                <w:b/>
                <w:color w:val="FFFFFF" w:themeColor="background1"/>
              </w:rPr>
              <w:t xml:space="preserve"> DE CALIDAD</w:t>
            </w:r>
          </w:p>
        </w:tc>
      </w:tr>
      <w:tr w:rsidR="00B10B8D" w14:paraId="0CF8129F" w14:textId="77777777" w:rsidTr="00263CFE">
        <w:tc>
          <w:tcPr>
            <w:tcW w:w="758" w:type="dxa"/>
            <w:vMerge w:val="restart"/>
            <w:shd w:val="clear" w:color="auto" w:fill="C45911" w:themeFill="accent2" w:themeFillShade="BF"/>
            <w:vAlign w:val="center"/>
          </w:tcPr>
          <w:p w14:paraId="3AF2D262" w14:textId="77777777" w:rsidR="00B10B8D" w:rsidRDefault="00B10B8D" w:rsidP="00263CFE">
            <w:pPr>
              <w:pStyle w:val="Prrafodelista"/>
              <w:ind w:left="0"/>
              <w:jc w:val="center"/>
              <w:rPr>
                <w:rFonts w:ascii="Arial" w:hAnsi="Arial" w:cs="Arial"/>
              </w:rPr>
            </w:pPr>
            <w:r>
              <w:rPr>
                <w:rFonts w:ascii="Arial" w:hAnsi="Arial" w:cs="Arial"/>
              </w:rPr>
              <w:t>1.</w:t>
            </w:r>
          </w:p>
        </w:tc>
        <w:tc>
          <w:tcPr>
            <w:tcW w:w="1559" w:type="dxa"/>
            <w:vMerge w:val="restart"/>
            <w:shd w:val="clear" w:color="auto" w:fill="C45911" w:themeFill="accent2" w:themeFillShade="BF"/>
            <w:textDirection w:val="btLr"/>
            <w:vAlign w:val="center"/>
          </w:tcPr>
          <w:p w14:paraId="107DBCD1" w14:textId="77777777" w:rsidR="00B10B8D" w:rsidRDefault="00B10B8D" w:rsidP="00263CFE">
            <w:pPr>
              <w:pStyle w:val="Prrafodelista"/>
              <w:ind w:left="113" w:right="113"/>
              <w:jc w:val="center"/>
              <w:rPr>
                <w:rFonts w:ascii="Arial" w:hAnsi="Arial" w:cs="Arial"/>
              </w:rPr>
            </w:pPr>
            <w:r w:rsidRPr="002C21C4">
              <w:rPr>
                <w:rFonts w:ascii="Arial" w:hAnsi="Arial" w:cs="Arial"/>
              </w:rPr>
              <w:t>TECNOLOGÍA</w:t>
            </w:r>
          </w:p>
        </w:tc>
        <w:tc>
          <w:tcPr>
            <w:tcW w:w="5954" w:type="dxa"/>
          </w:tcPr>
          <w:p w14:paraId="42C14EC7" w14:textId="77777777" w:rsidR="00B10B8D" w:rsidRPr="00803223" w:rsidRDefault="00B10B8D" w:rsidP="00263CFE">
            <w:pPr>
              <w:autoSpaceDE w:val="0"/>
              <w:autoSpaceDN w:val="0"/>
              <w:adjustRightInd w:val="0"/>
              <w:jc w:val="both"/>
              <w:rPr>
                <w:rFonts w:ascii="TrebuchetMS" w:hAnsi="TrebuchetMS" w:cs="TrebuchetMS"/>
                <w:sz w:val="22"/>
                <w:szCs w:val="22"/>
                <w:lang w:val="es-CO" w:eastAsia="es-CO"/>
              </w:rPr>
            </w:pPr>
            <w:r>
              <w:rPr>
                <w:rFonts w:ascii="TrebuchetMS" w:hAnsi="TrebuchetMS" w:cs="TrebuchetMS"/>
                <w:sz w:val="22"/>
                <w:szCs w:val="22"/>
                <w:lang w:val="es-CO" w:eastAsia="es-CO"/>
              </w:rPr>
              <w:t>Garantizar el acceso a la Justicia, reconociendo al usuario como razón de ser de esta.</w:t>
            </w:r>
          </w:p>
        </w:tc>
      </w:tr>
      <w:tr w:rsidR="00B10B8D" w14:paraId="3722CFA3" w14:textId="77777777" w:rsidTr="00263CFE">
        <w:tc>
          <w:tcPr>
            <w:tcW w:w="758" w:type="dxa"/>
            <w:vMerge/>
            <w:shd w:val="clear" w:color="auto" w:fill="C45911" w:themeFill="accent2" w:themeFillShade="BF"/>
          </w:tcPr>
          <w:p w14:paraId="23EF0793" w14:textId="77777777" w:rsidR="00B10B8D" w:rsidRDefault="00B10B8D" w:rsidP="00263CFE">
            <w:pPr>
              <w:pStyle w:val="Prrafodelista"/>
              <w:ind w:left="0"/>
              <w:jc w:val="both"/>
              <w:rPr>
                <w:rFonts w:ascii="Arial" w:hAnsi="Arial" w:cs="Arial"/>
              </w:rPr>
            </w:pPr>
          </w:p>
        </w:tc>
        <w:tc>
          <w:tcPr>
            <w:tcW w:w="1559" w:type="dxa"/>
            <w:vMerge/>
            <w:shd w:val="clear" w:color="auto" w:fill="C45911" w:themeFill="accent2" w:themeFillShade="BF"/>
          </w:tcPr>
          <w:p w14:paraId="24025384" w14:textId="77777777" w:rsidR="00B10B8D" w:rsidRPr="002C21C4" w:rsidRDefault="00B10B8D" w:rsidP="00263CFE">
            <w:pPr>
              <w:pStyle w:val="Prrafodelista"/>
              <w:ind w:left="0"/>
              <w:jc w:val="both"/>
              <w:rPr>
                <w:rFonts w:ascii="Arial" w:hAnsi="Arial" w:cs="Arial"/>
              </w:rPr>
            </w:pPr>
          </w:p>
        </w:tc>
        <w:tc>
          <w:tcPr>
            <w:tcW w:w="5954" w:type="dxa"/>
          </w:tcPr>
          <w:p w14:paraId="084AC2E0" w14:textId="77777777" w:rsidR="00B10B8D" w:rsidRDefault="00B10B8D" w:rsidP="00263CFE">
            <w:pPr>
              <w:autoSpaceDE w:val="0"/>
              <w:autoSpaceDN w:val="0"/>
              <w:adjustRightInd w:val="0"/>
              <w:jc w:val="both"/>
              <w:rPr>
                <w:rFonts w:ascii="TrebuchetMS" w:hAnsi="TrebuchetMS" w:cs="TrebuchetMS"/>
                <w:sz w:val="22"/>
                <w:szCs w:val="22"/>
                <w:lang w:val="es-CO" w:eastAsia="es-CO"/>
              </w:rPr>
            </w:pPr>
            <w:r>
              <w:rPr>
                <w:rFonts w:ascii="TrebuchetMS" w:hAnsi="TrebuchetMS" w:cs="TrebuchetMS"/>
                <w:sz w:val="22"/>
                <w:szCs w:val="22"/>
                <w:lang w:val="es-CO" w:eastAsia="es-CO"/>
              </w:rPr>
              <w:t>Incrementar los niveles de satisfacción de las partes interesadas, estableciendo metas que respondan a las necesidades y expectativas de los  partes interesadas internas y externas, a partir del fortalecimiento de las estrategias de planeación, gestión eficaz y eficiente de sus procesos.</w:t>
            </w:r>
          </w:p>
        </w:tc>
      </w:tr>
      <w:tr w:rsidR="00B10B8D" w14:paraId="23784755" w14:textId="77777777" w:rsidTr="00263CFE">
        <w:tc>
          <w:tcPr>
            <w:tcW w:w="758" w:type="dxa"/>
            <w:vMerge/>
            <w:shd w:val="clear" w:color="auto" w:fill="C45911" w:themeFill="accent2" w:themeFillShade="BF"/>
          </w:tcPr>
          <w:p w14:paraId="4D8465E6" w14:textId="77777777" w:rsidR="00B10B8D" w:rsidRDefault="00B10B8D" w:rsidP="00263CFE">
            <w:pPr>
              <w:pStyle w:val="Prrafodelista"/>
              <w:ind w:left="0"/>
              <w:jc w:val="both"/>
              <w:rPr>
                <w:rFonts w:ascii="Arial" w:hAnsi="Arial" w:cs="Arial"/>
              </w:rPr>
            </w:pPr>
          </w:p>
        </w:tc>
        <w:tc>
          <w:tcPr>
            <w:tcW w:w="1559" w:type="dxa"/>
            <w:vMerge/>
            <w:shd w:val="clear" w:color="auto" w:fill="C45911" w:themeFill="accent2" w:themeFillShade="BF"/>
          </w:tcPr>
          <w:p w14:paraId="6B45FF8B" w14:textId="77777777" w:rsidR="00B10B8D" w:rsidRPr="002C21C4" w:rsidRDefault="00B10B8D" w:rsidP="00263CFE">
            <w:pPr>
              <w:pStyle w:val="Prrafodelista"/>
              <w:ind w:left="0"/>
              <w:jc w:val="both"/>
              <w:rPr>
                <w:rFonts w:ascii="Arial" w:hAnsi="Arial" w:cs="Arial"/>
              </w:rPr>
            </w:pPr>
          </w:p>
        </w:tc>
        <w:tc>
          <w:tcPr>
            <w:tcW w:w="5954" w:type="dxa"/>
          </w:tcPr>
          <w:p w14:paraId="77697346" w14:textId="77777777" w:rsidR="00B10B8D" w:rsidRDefault="00B10B8D" w:rsidP="00263CFE">
            <w:pPr>
              <w:autoSpaceDE w:val="0"/>
              <w:autoSpaceDN w:val="0"/>
              <w:adjustRightInd w:val="0"/>
              <w:jc w:val="both"/>
              <w:rPr>
                <w:rFonts w:ascii="TrebuchetMS" w:hAnsi="TrebuchetMS" w:cs="TrebuchetMS"/>
                <w:sz w:val="22"/>
                <w:szCs w:val="22"/>
                <w:lang w:val="es-CO" w:eastAsia="es-CO"/>
              </w:rPr>
            </w:pPr>
            <w:r>
              <w:rPr>
                <w:rFonts w:ascii="TrebuchetMS" w:hAnsi="TrebuchetMS" w:cs="TrebuchetMS"/>
                <w:sz w:val="22"/>
                <w:szCs w:val="22"/>
                <w:lang w:val="es-CO" w:eastAsia="es-CO"/>
              </w:rPr>
              <w:t>Aprovechar eficientemente los recursos naturales utilizados por la entidad, en especial el uso del papel, el agua y la energía, y gestionar de manera racional los Residuos sólidos.</w:t>
            </w:r>
          </w:p>
        </w:tc>
      </w:tr>
      <w:tr w:rsidR="00B10B8D" w14:paraId="0338B6FC" w14:textId="77777777" w:rsidTr="00263CFE">
        <w:tc>
          <w:tcPr>
            <w:tcW w:w="758" w:type="dxa"/>
            <w:vMerge w:val="restart"/>
            <w:shd w:val="clear" w:color="auto" w:fill="C45911" w:themeFill="accent2" w:themeFillShade="BF"/>
            <w:vAlign w:val="center"/>
          </w:tcPr>
          <w:p w14:paraId="585547F1" w14:textId="77777777" w:rsidR="00B10B8D" w:rsidRDefault="00B10B8D" w:rsidP="00263CFE">
            <w:pPr>
              <w:pStyle w:val="Prrafodelista"/>
              <w:ind w:left="0"/>
              <w:jc w:val="center"/>
              <w:rPr>
                <w:rFonts w:ascii="Arial" w:hAnsi="Arial" w:cs="Arial"/>
              </w:rPr>
            </w:pPr>
            <w:r>
              <w:rPr>
                <w:rFonts w:ascii="Arial" w:hAnsi="Arial" w:cs="Arial"/>
              </w:rPr>
              <w:t>2.</w:t>
            </w:r>
          </w:p>
        </w:tc>
        <w:tc>
          <w:tcPr>
            <w:tcW w:w="1559" w:type="dxa"/>
            <w:vMerge w:val="restart"/>
            <w:shd w:val="clear" w:color="auto" w:fill="C45911" w:themeFill="accent2" w:themeFillShade="BF"/>
            <w:textDirection w:val="btLr"/>
            <w:vAlign w:val="center"/>
          </w:tcPr>
          <w:p w14:paraId="5AB5CE01" w14:textId="77777777" w:rsidR="00B10B8D" w:rsidRDefault="00B10B8D" w:rsidP="00263CFE">
            <w:pPr>
              <w:pStyle w:val="Prrafodelista"/>
              <w:ind w:left="113" w:right="113"/>
              <w:jc w:val="center"/>
              <w:rPr>
                <w:rFonts w:ascii="Arial" w:hAnsi="Arial" w:cs="Arial"/>
              </w:rPr>
            </w:pPr>
            <w:r w:rsidRPr="002C21C4">
              <w:rPr>
                <w:rFonts w:ascii="Arial" w:hAnsi="Arial" w:cs="Arial"/>
              </w:rPr>
              <w:t>INFRAESTRUCTURA JUDICIAL</w:t>
            </w:r>
          </w:p>
        </w:tc>
        <w:tc>
          <w:tcPr>
            <w:tcW w:w="5954" w:type="dxa"/>
          </w:tcPr>
          <w:p w14:paraId="0BACD3F5" w14:textId="77777777" w:rsidR="00B10B8D" w:rsidRDefault="00B10B8D" w:rsidP="00263CFE">
            <w:pPr>
              <w:autoSpaceDE w:val="0"/>
              <w:autoSpaceDN w:val="0"/>
              <w:adjustRightInd w:val="0"/>
              <w:jc w:val="both"/>
              <w:rPr>
                <w:rFonts w:ascii="TrebuchetMS" w:hAnsi="TrebuchetMS" w:cs="TrebuchetMS"/>
                <w:sz w:val="22"/>
                <w:szCs w:val="22"/>
                <w:lang w:val="es-CO" w:eastAsia="es-CO"/>
              </w:rPr>
            </w:pPr>
            <w:r>
              <w:rPr>
                <w:rFonts w:ascii="TrebuchetMS" w:hAnsi="TrebuchetMS" w:cs="TrebuchetMS"/>
                <w:sz w:val="22"/>
                <w:szCs w:val="22"/>
                <w:lang w:val="es-CO" w:eastAsia="es-CO"/>
              </w:rPr>
              <w:t>Incrementar los niveles de satisfacción de las partes interesadas, estableciendo metas que respondan</w:t>
            </w:r>
          </w:p>
          <w:p w14:paraId="004C1E72" w14:textId="77777777" w:rsidR="00B10B8D" w:rsidRPr="0066248C" w:rsidRDefault="00B10B8D" w:rsidP="00263CFE">
            <w:pPr>
              <w:autoSpaceDE w:val="0"/>
              <w:autoSpaceDN w:val="0"/>
              <w:adjustRightInd w:val="0"/>
              <w:jc w:val="both"/>
              <w:rPr>
                <w:rFonts w:ascii="TrebuchetMS" w:hAnsi="TrebuchetMS" w:cs="TrebuchetMS"/>
                <w:sz w:val="22"/>
                <w:szCs w:val="22"/>
                <w:lang w:val="es-CO" w:eastAsia="es-CO"/>
              </w:rPr>
            </w:pPr>
            <w:r>
              <w:rPr>
                <w:rFonts w:ascii="TrebuchetMS" w:hAnsi="TrebuchetMS" w:cs="TrebuchetMS"/>
                <w:sz w:val="22"/>
                <w:szCs w:val="22"/>
                <w:lang w:val="es-CO" w:eastAsia="es-CO"/>
              </w:rPr>
              <w:t>a las necesidades y expectativas de las partes interesadas internas y externas, a partir del fortalecimiento de las estrategias de planeación, gestión eficaz y eficiente de sus procesos.</w:t>
            </w:r>
          </w:p>
        </w:tc>
      </w:tr>
      <w:tr w:rsidR="00B10B8D" w14:paraId="2DE83026" w14:textId="77777777" w:rsidTr="00263CFE">
        <w:tc>
          <w:tcPr>
            <w:tcW w:w="758" w:type="dxa"/>
            <w:vMerge/>
            <w:shd w:val="clear" w:color="auto" w:fill="C45911" w:themeFill="accent2" w:themeFillShade="BF"/>
          </w:tcPr>
          <w:p w14:paraId="31D0A489" w14:textId="77777777" w:rsidR="00B10B8D" w:rsidRDefault="00B10B8D" w:rsidP="00263CFE">
            <w:pPr>
              <w:pStyle w:val="Prrafodelista"/>
              <w:ind w:left="0"/>
              <w:jc w:val="both"/>
              <w:rPr>
                <w:rFonts w:ascii="Arial" w:hAnsi="Arial" w:cs="Arial"/>
              </w:rPr>
            </w:pPr>
          </w:p>
        </w:tc>
        <w:tc>
          <w:tcPr>
            <w:tcW w:w="1559" w:type="dxa"/>
            <w:vMerge/>
            <w:shd w:val="clear" w:color="auto" w:fill="C45911" w:themeFill="accent2" w:themeFillShade="BF"/>
          </w:tcPr>
          <w:p w14:paraId="2C44EC75" w14:textId="77777777" w:rsidR="00B10B8D" w:rsidRPr="002C21C4" w:rsidRDefault="00B10B8D" w:rsidP="00263CFE">
            <w:pPr>
              <w:pStyle w:val="Prrafodelista"/>
              <w:ind w:left="0"/>
              <w:jc w:val="both"/>
              <w:rPr>
                <w:rFonts w:ascii="Arial" w:hAnsi="Arial" w:cs="Arial"/>
              </w:rPr>
            </w:pPr>
          </w:p>
        </w:tc>
        <w:tc>
          <w:tcPr>
            <w:tcW w:w="5954" w:type="dxa"/>
          </w:tcPr>
          <w:p w14:paraId="6B301024" w14:textId="77777777" w:rsidR="00B10B8D" w:rsidRDefault="00B10B8D" w:rsidP="00263CFE">
            <w:pPr>
              <w:autoSpaceDE w:val="0"/>
              <w:autoSpaceDN w:val="0"/>
              <w:adjustRightInd w:val="0"/>
              <w:jc w:val="both"/>
              <w:rPr>
                <w:rFonts w:ascii="TrebuchetMS" w:hAnsi="TrebuchetMS" w:cs="TrebuchetMS"/>
                <w:sz w:val="22"/>
                <w:szCs w:val="22"/>
                <w:lang w:val="es-CO" w:eastAsia="es-CO"/>
              </w:rPr>
            </w:pPr>
            <w:r>
              <w:rPr>
                <w:rFonts w:ascii="TrebuchetMS" w:hAnsi="TrebuchetMS" w:cs="TrebuchetMS"/>
                <w:sz w:val="22"/>
                <w:szCs w:val="22"/>
                <w:lang w:val="es-CO" w:eastAsia="es-CO"/>
              </w:rPr>
              <w:t>Prevenir la contaminación ambiental potencial generada por las actividades administrativas y judiciales.</w:t>
            </w:r>
          </w:p>
        </w:tc>
      </w:tr>
      <w:tr w:rsidR="00B10B8D" w14:paraId="14409E16" w14:textId="77777777" w:rsidTr="00263CFE">
        <w:tc>
          <w:tcPr>
            <w:tcW w:w="758" w:type="dxa"/>
            <w:vMerge/>
            <w:shd w:val="clear" w:color="auto" w:fill="C45911" w:themeFill="accent2" w:themeFillShade="BF"/>
          </w:tcPr>
          <w:p w14:paraId="3F8BF5CD" w14:textId="77777777" w:rsidR="00B10B8D" w:rsidRDefault="00B10B8D" w:rsidP="00263CFE">
            <w:pPr>
              <w:pStyle w:val="Prrafodelista"/>
              <w:ind w:left="0"/>
              <w:jc w:val="both"/>
              <w:rPr>
                <w:rFonts w:ascii="Arial" w:hAnsi="Arial" w:cs="Arial"/>
              </w:rPr>
            </w:pPr>
          </w:p>
        </w:tc>
        <w:tc>
          <w:tcPr>
            <w:tcW w:w="1559" w:type="dxa"/>
            <w:vMerge/>
            <w:shd w:val="clear" w:color="auto" w:fill="C45911" w:themeFill="accent2" w:themeFillShade="BF"/>
          </w:tcPr>
          <w:p w14:paraId="776184B3" w14:textId="77777777" w:rsidR="00B10B8D" w:rsidRPr="002C21C4" w:rsidRDefault="00B10B8D" w:rsidP="00263CFE">
            <w:pPr>
              <w:pStyle w:val="Prrafodelista"/>
              <w:ind w:left="0"/>
              <w:jc w:val="both"/>
              <w:rPr>
                <w:rFonts w:ascii="Arial" w:hAnsi="Arial" w:cs="Arial"/>
              </w:rPr>
            </w:pPr>
          </w:p>
        </w:tc>
        <w:tc>
          <w:tcPr>
            <w:tcW w:w="5954" w:type="dxa"/>
          </w:tcPr>
          <w:p w14:paraId="732CAEF3" w14:textId="77777777" w:rsidR="00B10B8D" w:rsidRDefault="00B10B8D" w:rsidP="00263CFE">
            <w:pPr>
              <w:autoSpaceDE w:val="0"/>
              <w:autoSpaceDN w:val="0"/>
              <w:adjustRightInd w:val="0"/>
              <w:jc w:val="both"/>
              <w:rPr>
                <w:rFonts w:ascii="TrebuchetMS" w:hAnsi="TrebuchetMS" w:cs="TrebuchetMS"/>
                <w:sz w:val="22"/>
                <w:szCs w:val="22"/>
                <w:lang w:val="es-CO" w:eastAsia="es-CO"/>
              </w:rPr>
            </w:pPr>
            <w:r>
              <w:rPr>
                <w:rFonts w:ascii="TrebuchetMS" w:hAnsi="TrebuchetMS" w:cs="TrebuchetMS"/>
                <w:sz w:val="22"/>
                <w:szCs w:val="22"/>
                <w:lang w:val="es-CO" w:eastAsia="es-CO"/>
              </w:rPr>
              <w:t>Garantizar el oportuno y eficaz cumplimiento de la legislación ambiental aplicable a las actividades administrativas y laborales.</w:t>
            </w:r>
          </w:p>
        </w:tc>
      </w:tr>
      <w:tr w:rsidR="00B10B8D" w14:paraId="2DBA3483" w14:textId="77777777" w:rsidTr="00263CFE">
        <w:trPr>
          <w:cantSplit/>
          <w:trHeight w:val="1134"/>
        </w:trPr>
        <w:tc>
          <w:tcPr>
            <w:tcW w:w="758" w:type="dxa"/>
            <w:vMerge w:val="restart"/>
            <w:shd w:val="clear" w:color="auto" w:fill="C45911" w:themeFill="accent2" w:themeFillShade="BF"/>
            <w:vAlign w:val="center"/>
          </w:tcPr>
          <w:p w14:paraId="0DFD6492" w14:textId="77777777" w:rsidR="00B10B8D" w:rsidRDefault="00B10B8D" w:rsidP="00263CFE">
            <w:pPr>
              <w:pStyle w:val="Prrafodelista"/>
              <w:ind w:left="0"/>
              <w:jc w:val="center"/>
              <w:rPr>
                <w:rFonts w:ascii="Arial" w:hAnsi="Arial" w:cs="Arial"/>
              </w:rPr>
            </w:pPr>
            <w:r>
              <w:rPr>
                <w:rFonts w:ascii="Arial" w:hAnsi="Arial" w:cs="Arial"/>
              </w:rPr>
              <w:t>3.</w:t>
            </w:r>
          </w:p>
        </w:tc>
        <w:tc>
          <w:tcPr>
            <w:tcW w:w="1559" w:type="dxa"/>
            <w:vMerge w:val="restart"/>
            <w:shd w:val="clear" w:color="auto" w:fill="C45911" w:themeFill="accent2" w:themeFillShade="BF"/>
            <w:textDirection w:val="btLr"/>
            <w:vAlign w:val="center"/>
          </w:tcPr>
          <w:p w14:paraId="4D07FFD1" w14:textId="77777777" w:rsidR="00B10B8D" w:rsidRDefault="00B10B8D" w:rsidP="00263CFE">
            <w:pPr>
              <w:pStyle w:val="Prrafodelista"/>
              <w:ind w:left="113" w:right="113"/>
              <w:jc w:val="center"/>
              <w:rPr>
                <w:rFonts w:ascii="Arial" w:hAnsi="Arial" w:cs="Arial"/>
              </w:rPr>
            </w:pPr>
            <w:r w:rsidRPr="002C21C4">
              <w:rPr>
                <w:rFonts w:ascii="Arial" w:hAnsi="Arial" w:cs="Arial"/>
              </w:rPr>
              <w:t>DESARROLLO DEL TALENTO HUMANO</w:t>
            </w:r>
          </w:p>
        </w:tc>
        <w:tc>
          <w:tcPr>
            <w:tcW w:w="5954" w:type="dxa"/>
          </w:tcPr>
          <w:p w14:paraId="46EDD968" w14:textId="77777777" w:rsidR="00B10B8D" w:rsidRDefault="00B10B8D" w:rsidP="00263CFE">
            <w:pPr>
              <w:pStyle w:val="Prrafodelista"/>
              <w:ind w:left="0"/>
              <w:jc w:val="both"/>
              <w:rPr>
                <w:rFonts w:ascii="Arial" w:hAnsi="Arial" w:cs="Arial"/>
              </w:rPr>
            </w:pPr>
            <w:r>
              <w:rPr>
                <w:rFonts w:ascii="TrebuchetMS" w:hAnsi="TrebuchetMS" w:cs="TrebuchetMS"/>
                <w:sz w:val="22"/>
                <w:szCs w:val="22"/>
                <w:lang w:val="es-CO" w:eastAsia="es-CO"/>
              </w:rPr>
              <w:t>Cumplir los requisitos de las partes interesadas de conformidad con la Constitución y la ley.</w:t>
            </w:r>
          </w:p>
        </w:tc>
      </w:tr>
      <w:tr w:rsidR="00B10B8D" w14:paraId="3264EF44" w14:textId="77777777" w:rsidTr="00263CFE">
        <w:trPr>
          <w:cantSplit/>
          <w:trHeight w:val="1134"/>
        </w:trPr>
        <w:tc>
          <w:tcPr>
            <w:tcW w:w="758" w:type="dxa"/>
            <w:vMerge/>
            <w:shd w:val="clear" w:color="auto" w:fill="C45911" w:themeFill="accent2" w:themeFillShade="BF"/>
          </w:tcPr>
          <w:p w14:paraId="5B7D553D" w14:textId="77777777" w:rsidR="00B10B8D" w:rsidRDefault="00B10B8D" w:rsidP="00263CFE">
            <w:pPr>
              <w:pStyle w:val="Prrafodelista"/>
              <w:ind w:left="0"/>
              <w:jc w:val="both"/>
              <w:rPr>
                <w:rFonts w:ascii="Arial" w:hAnsi="Arial" w:cs="Arial"/>
              </w:rPr>
            </w:pPr>
          </w:p>
        </w:tc>
        <w:tc>
          <w:tcPr>
            <w:tcW w:w="1559" w:type="dxa"/>
            <w:vMerge/>
            <w:shd w:val="clear" w:color="auto" w:fill="C45911" w:themeFill="accent2" w:themeFillShade="BF"/>
            <w:textDirection w:val="btLr"/>
          </w:tcPr>
          <w:p w14:paraId="723BE238" w14:textId="77777777" w:rsidR="00B10B8D" w:rsidRPr="002C21C4" w:rsidRDefault="00B10B8D" w:rsidP="00263CFE">
            <w:pPr>
              <w:pStyle w:val="Prrafodelista"/>
              <w:ind w:left="113" w:right="113"/>
              <w:jc w:val="both"/>
              <w:rPr>
                <w:rFonts w:ascii="Arial" w:hAnsi="Arial" w:cs="Arial"/>
              </w:rPr>
            </w:pPr>
          </w:p>
        </w:tc>
        <w:tc>
          <w:tcPr>
            <w:tcW w:w="5954" w:type="dxa"/>
          </w:tcPr>
          <w:p w14:paraId="7E626F1B" w14:textId="77777777" w:rsidR="00B10B8D" w:rsidRDefault="00B10B8D" w:rsidP="00263CFE">
            <w:pPr>
              <w:autoSpaceDE w:val="0"/>
              <w:autoSpaceDN w:val="0"/>
              <w:adjustRightInd w:val="0"/>
              <w:jc w:val="both"/>
              <w:rPr>
                <w:rFonts w:ascii="TrebuchetMS" w:hAnsi="TrebuchetMS" w:cs="TrebuchetMS"/>
                <w:sz w:val="22"/>
                <w:szCs w:val="22"/>
                <w:lang w:val="es-CO" w:eastAsia="es-CO"/>
              </w:rPr>
            </w:pPr>
            <w:r>
              <w:rPr>
                <w:rFonts w:ascii="TrebuchetMS" w:hAnsi="TrebuchetMS" w:cs="TrebuchetMS"/>
                <w:sz w:val="22"/>
                <w:szCs w:val="22"/>
                <w:lang w:val="es-CO" w:eastAsia="es-CO"/>
              </w:rPr>
              <w:t>Incrementar los niveles de satisfacción de las partes interesadas, estableciendo metas que respondan</w:t>
            </w:r>
          </w:p>
          <w:p w14:paraId="214D6D40" w14:textId="77777777" w:rsidR="00B10B8D" w:rsidRDefault="00B10B8D" w:rsidP="00263CFE">
            <w:pPr>
              <w:autoSpaceDE w:val="0"/>
              <w:autoSpaceDN w:val="0"/>
              <w:adjustRightInd w:val="0"/>
              <w:jc w:val="both"/>
              <w:rPr>
                <w:rFonts w:ascii="TrebuchetMS" w:hAnsi="TrebuchetMS" w:cs="TrebuchetMS"/>
                <w:sz w:val="22"/>
                <w:szCs w:val="22"/>
                <w:lang w:val="es-CO" w:eastAsia="es-CO"/>
              </w:rPr>
            </w:pPr>
            <w:r>
              <w:rPr>
                <w:rFonts w:ascii="TrebuchetMS" w:hAnsi="TrebuchetMS" w:cs="TrebuchetMS"/>
                <w:sz w:val="22"/>
                <w:szCs w:val="22"/>
                <w:lang w:val="es-CO" w:eastAsia="es-CO"/>
              </w:rPr>
              <w:t>a las necesidades y expectativas de las partes interesadas internas y externas, a partir del fortalecimiento de las estrategias de planeación, gestión eficaz y eficiente de sus procesos.</w:t>
            </w:r>
          </w:p>
        </w:tc>
      </w:tr>
      <w:tr w:rsidR="00B10B8D" w14:paraId="1D539E61" w14:textId="77777777" w:rsidTr="00263CFE">
        <w:trPr>
          <w:cantSplit/>
          <w:trHeight w:val="1134"/>
        </w:trPr>
        <w:tc>
          <w:tcPr>
            <w:tcW w:w="758" w:type="dxa"/>
            <w:vMerge/>
            <w:shd w:val="clear" w:color="auto" w:fill="C45911" w:themeFill="accent2" w:themeFillShade="BF"/>
          </w:tcPr>
          <w:p w14:paraId="653BD453" w14:textId="77777777" w:rsidR="00B10B8D" w:rsidRDefault="00B10B8D" w:rsidP="00263CFE">
            <w:pPr>
              <w:pStyle w:val="Prrafodelista"/>
              <w:ind w:left="0"/>
              <w:jc w:val="both"/>
              <w:rPr>
                <w:rFonts w:ascii="Arial" w:hAnsi="Arial" w:cs="Arial"/>
              </w:rPr>
            </w:pPr>
          </w:p>
        </w:tc>
        <w:tc>
          <w:tcPr>
            <w:tcW w:w="1559" w:type="dxa"/>
            <w:vMerge/>
            <w:shd w:val="clear" w:color="auto" w:fill="C45911" w:themeFill="accent2" w:themeFillShade="BF"/>
            <w:textDirection w:val="btLr"/>
          </w:tcPr>
          <w:p w14:paraId="434D5F13" w14:textId="77777777" w:rsidR="00B10B8D" w:rsidRPr="002C21C4" w:rsidRDefault="00B10B8D" w:rsidP="00263CFE">
            <w:pPr>
              <w:pStyle w:val="Prrafodelista"/>
              <w:ind w:left="113" w:right="113"/>
              <w:jc w:val="both"/>
              <w:rPr>
                <w:rFonts w:ascii="Arial" w:hAnsi="Arial" w:cs="Arial"/>
              </w:rPr>
            </w:pPr>
          </w:p>
        </w:tc>
        <w:tc>
          <w:tcPr>
            <w:tcW w:w="5954" w:type="dxa"/>
          </w:tcPr>
          <w:p w14:paraId="0A453D76" w14:textId="77777777" w:rsidR="00B10B8D" w:rsidRDefault="00B10B8D" w:rsidP="00263CFE">
            <w:pPr>
              <w:autoSpaceDE w:val="0"/>
              <w:autoSpaceDN w:val="0"/>
              <w:adjustRightInd w:val="0"/>
              <w:jc w:val="both"/>
              <w:rPr>
                <w:rFonts w:ascii="TrebuchetMS" w:hAnsi="TrebuchetMS" w:cs="TrebuchetMS"/>
                <w:sz w:val="22"/>
                <w:szCs w:val="22"/>
                <w:lang w:val="es-CO" w:eastAsia="es-CO"/>
              </w:rPr>
            </w:pPr>
            <w:r>
              <w:rPr>
                <w:rFonts w:ascii="TrebuchetMS" w:hAnsi="TrebuchetMS" w:cs="TrebuchetMS"/>
                <w:sz w:val="22"/>
                <w:szCs w:val="22"/>
                <w:lang w:val="es-CO" w:eastAsia="es-CO"/>
              </w:rPr>
              <w:t>Fomentar la cultura organizacional de calidad, control y medio ambiente, orientada a la responsabilidad social y ética del servidor judicial.</w:t>
            </w:r>
          </w:p>
        </w:tc>
      </w:tr>
      <w:tr w:rsidR="00B10B8D" w14:paraId="192F2945" w14:textId="77777777" w:rsidTr="00263CFE">
        <w:trPr>
          <w:cantSplit/>
          <w:trHeight w:val="1134"/>
        </w:trPr>
        <w:tc>
          <w:tcPr>
            <w:tcW w:w="758" w:type="dxa"/>
            <w:vMerge/>
            <w:shd w:val="clear" w:color="auto" w:fill="C45911" w:themeFill="accent2" w:themeFillShade="BF"/>
          </w:tcPr>
          <w:p w14:paraId="2BEF9FCB" w14:textId="77777777" w:rsidR="00B10B8D" w:rsidRDefault="00B10B8D" w:rsidP="00263CFE">
            <w:pPr>
              <w:pStyle w:val="Prrafodelista"/>
              <w:ind w:left="0"/>
              <w:jc w:val="both"/>
              <w:rPr>
                <w:rFonts w:ascii="Arial" w:hAnsi="Arial" w:cs="Arial"/>
              </w:rPr>
            </w:pPr>
          </w:p>
        </w:tc>
        <w:tc>
          <w:tcPr>
            <w:tcW w:w="1559" w:type="dxa"/>
            <w:vMerge/>
            <w:shd w:val="clear" w:color="auto" w:fill="C45911" w:themeFill="accent2" w:themeFillShade="BF"/>
            <w:textDirection w:val="btLr"/>
          </w:tcPr>
          <w:p w14:paraId="22D1FD33" w14:textId="77777777" w:rsidR="00B10B8D" w:rsidRPr="002C21C4" w:rsidRDefault="00B10B8D" w:rsidP="00263CFE">
            <w:pPr>
              <w:pStyle w:val="Prrafodelista"/>
              <w:ind w:left="113" w:right="113"/>
              <w:jc w:val="both"/>
              <w:rPr>
                <w:rFonts w:ascii="Arial" w:hAnsi="Arial" w:cs="Arial"/>
              </w:rPr>
            </w:pPr>
          </w:p>
        </w:tc>
        <w:tc>
          <w:tcPr>
            <w:tcW w:w="5954" w:type="dxa"/>
          </w:tcPr>
          <w:p w14:paraId="6CEB47D2" w14:textId="77777777" w:rsidR="00B10B8D" w:rsidRDefault="00B10B8D" w:rsidP="00263CFE">
            <w:pPr>
              <w:autoSpaceDE w:val="0"/>
              <w:autoSpaceDN w:val="0"/>
              <w:adjustRightInd w:val="0"/>
              <w:jc w:val="both"/>
              <w:rPr>
                <w:rFonts w:ascii="TrebuchetMS" w:hAnsi="TrebuchetMS" w:cs="TrebuchetMS"/>
                <w:sz w:val="22"/>
                <w:szCs w:val="22"/>
                <w:lang w:val="es-CO" w:eastAsia="es-CO"/>
              </w:rPr>
            </w:pPr>
            <w:r>
              <w:rPr>
                <w:rFonts w:ascii="TrebuchetMS" w:hAnsi="TrebuchetMS" w:cs="TrebuchetMS"/>
                <w:sz w:val="22"/>
                <w:szCs w:val="22"/>
                <w:lang w:val="es-CO" w:eastAsia="es-CO"/>
              </w:rPr>
              <w:t>Fortalecer continuamente las competencias y el liderazgo del talento humano de la Organización.</w:t>
            </w:r>
          </w:p>
        </w:tc>
      </w:tr>
      <w:tr w:rsidR="00B10B8D" w14:paraId="494AEDCF" w14:textId="77777777" w:rsidTr="00263CFE">
        <w:trPr>
          <w:cantSplit/>
          <w:trHeight w:val="1134"/>
        </w:trPr>
        <w:tc>
          <w:tcPr>
            <w:tcW w:w="758" w:type="dxa"/>
            <w:vMerge/>
            <w:shd w:val="clear" w:color="auto" w:fill="C45911" w:themeFill="accent2" w:themeFillShade="BF"/>
          </w:tcPr>
          <w:p w14:paraId="414EF7C9" w14:textId="77777777" w:rsidR="00B10B8D" w:rsidRDefault="00B10B8D" w:rsidP="00263CFE">
            <w:pPr>
              <w:pStyle w:val="Prrafodelista"/>
              <w:ind w:left="0"/>
              <w:jc w:val="both"/>
              <w:rPr>
                <w:rFonts w:ascii="Arial" w:hAnsi="Arial" w:cs="Arial"/>
              </w:rPr>
            </w:pPr>
          </w:p>
        </w:tc>
        <w:tc>
          <w:tcPr>
            <w:tcW w:w="1559" w:type="dxa"/>
            <w:vMerge/>
            <w:shd w:val="clear" w:color="auto" w:fill="C45911" w:themeFill="accent2" w:themeFillShade="BF"/>
            <w:textDirection w:val="btLr"/>
          </w:tcPr>
          <w:p w14:paraId="0D84AAF2" w14:textId="77777777" w:rsidR="00B10B8D" w:rsidRPr="002C21C4" w:rsidRDefault="00B10B8D" w:rsidP="00263CFE">
            <w:pPr>
              <w:pStyle w:val="Prrafodelista"/>
              <w:ind w:left="113" w:right="113"/>
              <w:jc w:val="both"/>
              <w:rPr>
                <w:rFonts w:ascii="Arial" w:hAnsi="Arial" w:cs="Arial"/>
              </w:rPr>
            </w:pPr>
          </w:p>
        </w:tc>
        <w:tc>
          <w:tcPr>
            <w:tcW w:w="5954" w:type="dxa"/>
          </w:tcPr>
          <w:p w14:paraId="359EBFFC" w14:textId="77777777" w:rsidR="00B10B8D" w:rsidRDefault="00B10B8D" w:rsidP="00263CFE">
            <w:pPr>
              <w:autoSpaceDE w:val="0"/>
              <w:autoSpaceDN w:val="0"/>
              <w:adjustRightInd w:val="0"/>
              <w:jc w:val="both"/>
              <w:rPr>
                <w:rFonts w:ascii="TrebuchetMS" w:hAnsi="TrebuchetMS" w:cs="TrebuchetMS"/>
                <w:sz w:val="22"/>
                <w:szCs w:val="22"/>
                <w:lang w:val="es-CO" w:eastAsia="es-CO"/>
              </w:rPr>
            </w:pPr>
            <w:r>
              <w:rPr>
                <w:rFonts w:ascii="TrebuchetMS" w:hAnsi="TrebuchetMS" w:cs="TrebuchetMS"/>
                <w:sz w:val="22"/>
                <w:szCs w:val="22"/>
                <w:lang w:val="es-CO" w:eastAsia="es-CO"/>
              </w:rPr>
              <w:t>Reconocer la importancia del talento humano y de la gestión del conocimiento en la Administración de Justicia.</w:t>
            </w:r>
          </w:p>
          <w:p w14:paraId="2637F79F" w14:textId="77777777" w:rsidR="00B10B8D" w:rsidRDefault="00B10B8D" w:rsidP="00263CFE">
            <w:pPr>
              <w:autoSpaceDE w:val="0"/>
              <w:autoSpaceDN w:val="0"/>
              <w:adjustRightInd w:val="0"/>
              <w:jc w:val="both"/>
              <w:rPr>
                <w:rFonts w:ascii="TrebuchetMS" w:hAnsi="TrebuchetMS" w:cs="TrebuchetMS"/>
                <w:sz w:val="22"/>
                <w:szCs w:val="22"/>
                <w:lang w:val="es-CO" w:eastAsia="es-CO"/>
              </w:rPr>
            </w:pPr>
          </w:p>
          <w:p w14:paraId="4C2356C4" w14:textId="77777777" w:rsidR="00B10B8D" w:rsidRDefault="00B10B8D" w:rsidP="00263CFE">
            <w:pPr>
              <w:autoSpaceDE w:val="0"/>
              <w:autoSpaceDN w:val="0"/>
              <w:adjustRightInd w:val="0"/>
              <w:jc w:val="both"/>
              <w:rPr>
                <w:rFonts w:ascii="TrebuchetMS" w:hAnsi="TrebuchetMS" w:cs="TrebuchetMS"/>
                <w:sz w:val="22"/>
                <w:szCs w:val="22"/>
                <w:lang w:val="es-CO" w:eastAsia="es-CO"/>
              </w:rPr>
            </w:pPr>
          </w:p>
          <w:p w14:paraId="02C48C67" w14:textId="77777777" w:rsidR="00B10B8D" w:rsidRDefault="00B10B8D" w:rsidP="00263CFE">
            <w:pPr>
              <w:autoSpaceDE w:val="0"/>
              <w:autoSpaceDN w:val="0"/>
              <w:adjustRightInd w:val="0"/>
              <w:jc w:val="both"/>
              <w:rPr>
                <w:rFonts w:ascii="TrebuchetMS" w:hAnsi="TrebuchetMS" w:cs="TrebuchetMS"/>
                <w:sz w:val="22"/>
                <w:szCs w:val="22"/>
                <w:lang w:val="es-CO" w:eastAsia="es-CO"/>
              </w:rPr>
            </w:pPr>
          </w:p>
        </w:tc>
      </w:tr>
      <w:tr w:rsidR="00B10B8D" w14:paraId="00A01FAE" w14:textId="77777777" w:rsidTr="00263CFE">
        <w:tc>
          <w:tcPr>
            <w:tcW w:w="758" w:type="dxa"/>
            <w:vMerge w:val="restart"/>
            <w:shd w:val="clear" w:color="auto" w:fill="C45911" w:themeFill="accent2" w:themeFillShade="BF"/>
            <w:vAlign w:val="center"/>
          </w:tcPr>
          <w:p w14:paraId="5A92065A" w14:textId="77777777" w:rsidR="00B10B8D" w:rsidRDefault="00B10B8D" w:rsidP="00263CFE">
            <w:pPr>
              <w:pStyle w:val="Prrafodelista"/>
              <w:ind w:left="0"/>
              <w:jc w:val="center"/>
              <w:rPr>
                <w:rFonts w:ascii="Arial" w:hAnsi="Arial" w:cs="Arial"/>
              </w:rPr>
            </w:pPr>
            <w:r>
              <w:rPr>
                <w:rFonts w:ascii="Arial" w:hAnsi="Arial" w:cs="Arial"/>
              </w:rPr>
              <w:t>4.</w:t>
            </w:r>
          </w:p>
        </w:tc>
        <w:tc>
          <w:tcPr>
            <w:tcW w:w="1559" w:type="dxa"/>
            <w:vMerge w:val="restart"/>
            <w:shd w:val="clear" w:color="auto" w:fill="C45911" w:themeFill="accent2" w:themeFillShade="BF"/>
            <w:textDirection w:val="btLr"/>
            <w:vAlign w:val="center"/>
          </w:tcPr>
          <w:p w14:paraId="2F0A879C" w14:textId="77777777" w:rsidR="00B10B8D" w:rsidRPr="002C21C4" w:rsidRDefault="00B10B8D" w:rsidP="00263CFE">
            <w:pPr>
              <w:pStyle w:val="Prrafodelista"/>
              <w:ind w:left="113" w:right="113"/>
              <w:jc w:val="center"/>
              <w:rPr>
                <w:rFonts w:ascii="Arial" w:hAnsi="Arial" w:cs="Arial"/>
              </w:rPr>
            </w:pPr>
            <w:r>
              <w:rPr>
                <w:rFonts w:ascii="Arial" w:hAnsi="Arial" w:cs="Arial"/>
              </w:rPr>
              <w:t>REDISEÑOS ORGANIZACIONALES</w:t>
            </w:r>
          </w:p>
        </w:tc>
        <w:tc>
          <w:tcPr>
            <w:tcW w:w="5954" w:type="dxa"/>
          </w:tcPr>
          <w:p w14:paraId="42012824" w14:textId="77777777" w:rsidR="00B10B8D" w:rsidRDefault="00B10B8D" w:rsidP="00263CFE">
            <w:pPr>
              <w:autoSpaceDE w:val="0"/>
              <w:autoSpaceDN w:val="0"/>
              <w:adjustRightInd w:val="0"/>
              <w:jc w:val="both"/>
              <w:rPr>
                <w:rFonts w:ascii="TrebuchetMS" w:hAnsi="TrebuchetMS" w:cs="TrebuchetMS"/>
                <w:sz w:val="22"/>
                <w:szCs w:val="22"/>
                <w:lang w:val="es-CO" w:eastAsia="es-CO"/>
              </w:rPr>
            </w:pPr>
            <w:r>
              <w:rPr>
                <w:rFonts w:ascii="TrebuchetMS" w:hAnsi="TrebuchetMS" w:cs="TrebuchetMS"/>
                <w:sz w:val="22"/>
                <w:szCs w:val="22"/>
                <w:lang w:val="es-CO" w:eastAsia="es-CO"/>
              </w:rPr>
              <w:t>Incrementar los niveles de satisfacción de las partes interesadas, estableciendo metas que respondan</w:t>
            </w:r>
          </w:p>
          <w:p w14:paraId="416DB6F5" w14:textId="77777777" w:rsidR="00B10B8D" w:rsidRDefault="00B10B8D" w:rsidP="00263CFE">
            <w:pPr>
              <w:autoSpaceDE w:val="0"/>
              <w:autoSpaceDN w:val="0"/>
              <w:adjustRightInd w:val="0"/>
              <w:jc w:val="both"/>
              <w:rPr>
                <w:rFonts w:ascii="TrebuchetMS" w:hAnsi="TrebuchetMS" w:cs="TrebuchetMS"/>
                <w:sz w:val="22"/>
                <w:szCs w:val="22"/>
                <w:lang w:val="es-CO" w:eastAsia="es-CO"/>
              </w:rPr>
            </w:pPr>
            <w:r>
              <w:rPr>
                <w:rFonts w:ascii="TrebuchetMS" w:hAnsi="TrebuchetMS" w:cs="TrebuchetMS"/>
                <w:sz w:val="22"/>
                <w:szCs w:val="22"/>
                <w:lang w:val="es-CO" w:eastAsia="es-CO"/>
              </w:rPr>
              <w:t>a las necesidades y expectativas de las partes interesadas internas y externas, a partir del fortalecimiento de las estrategias de planeación, gestión eficaz y eficiente de sus</w:t>
            </w:r>
          </w:p>
          <w:p w14:paraId="2910B297" w14:textId="77777777" w:rsidR="00B10B8D" w:rsidRDefault="00B10B8D" w:rsidP="00263CFE">
            <w:pPr>
              <w:autoSpaceDE w:val="0"/>
              <w:autoSpaceDN w:val="0"/>
              <w:adjustRightInd w:val="0"/>
              <w:jc w:val="both"/>
              <w:rPr>
                <w:rFonts w:ascii="TrebuchetMS" w:hAnsi="TrebuchetMS" w:cs="TrebuchetMS"/>
                <w:sz w:val="22"/>
                <w:szCs w:val="22"/>
                <w:lang w:val="es-CO" w:eastAsia="es-CO"/>
              </w:rPr>
            </w:pPr>
            <w:r>
              <w:rPr>
                <w:rFonts w:ascii="TrebuchetMS" w:hAnsi="TrebuchetMS" w:cs="TrebuchetMS"/>
                <w:sz w:val="22"/>
                <w:szCs w:val="22"/>
                <w:lang w:val="es-CO" w:eastAsia="es-CO"/>
              </w:rPr>
              <w:t>Procesos.</w:t>
            </w:r>
          </w:p>
        </w:tc>
      </w:tr>
      <w:tr w:rsidR="00B10B8D" w14:paraId="76B6C071" w14:textId="77777777" w:rsidTr="00263CFE">
        <w:tc>
          <w:tcPr>
            <w:tcW w:w="758" w:type="dxa"/>
            <w:vMerge/>
            <w:shd w:val="clear" w:color="auto" w:fill="C45911" w:themeFill="accent2" w:themeFillShade="BF"/>
          </w:tcPr>
          <w:p w14:paraId="19EBFB01" w14:textId="77777777" w:rsidR="00B10B8D" w:rsidRDefault="00B10B8D" w:rsidP="00263CFE">
            <w:pPr>
              <w:pStyle w:val="Prrafodelista"/>
              <w:ind w:left="0"/>
              <w:jc w:val="both"/>
              <w:rPr>
                <w:rFonts w:ascii="Arial" w:hAnsi="Arial" w:cs="Arial"/>
              </w:rPr>
            </w:pPr>
          </w:p>
        </w:tc>
        <w:tc>
          <w:tcPr>
            <w:tcW w:w="1559" w:type="dxa"/>
            <w:vMerge/>
            <w:shd w:val="clear" w:color="auto" w:fill="C45911" w:themeFill="accent2" w:themeFillShade="BF"/>
          </w:tcPr>
          <w:p w14:paraId="0D090FF6" w14:textId="77777777" w:rsidR="00B10B8D" w:rsidRDefault="00B10B8D" w:rsidP="00263CFE">
            <w:pPr>
              <w:pStyle w:val="Prrafodelista"/>
              <w:ind w:left="0"/>
              <w:jc w:val="both"/>
              <w:rPr>
                <w:rFonts w:ascii="Arial" w:hAnsi="Arial" w:cs="Arial"/>
              </w:rPr>
            </w:pPr>
          </w:p>
        </w:tc>
        <w:tc>
          <w:tcPr>
            <w:tcW w:w="5954" w:type="dxa"/>
          </w:tcPr>
          <w:p w14:paraId="2FB610FF" w14:textId="77777777" w:rsidR="00B10B8D" w:rsidRDefault="00B10B8D" w:rsidP="00263CFE">
            <w:pPr>
              <w:autoSpaceDE w:val="0"/>
              <w:autoSpaceDN w:val="0"/>
              <w:adjustRightInd w:val="0"/>
              <w:jc w:val="both"/>
              <w:rPr>
                <w:rFonts w:ascii="TrebuchetMS" w:hAnsi="TrebuchetMS" w:cs="TrebuchetMS"/>
                <w:sz w:val="22"/>
                <w:szCs w:val="22"/>
                <w:lang w:val="es-CO" w:eastAsia="es-CO"/>
              </w:rPr>
            </w:pPr>
            <w:r>
              <w:rPr>
                <w:rFonts w:ascii="TrebuchetMS" w:hAnsi="TrebuchetMS" w:cs="TrebuchetMS"/>
                <w:sz w:val="22"/>
                <w:szCs w:val="22"/>
                <w:lang w:val="es-CO" w:eastAsia="es-CO"/>
              </w:rPr>
              <w:t>Fomentar la cultura organizacional de calidad, control y medio ambiente, orientada a la responsabilidad social y ética del servidor judicial.</w:t>
            </w:r>
          </w:p>
        </w:tc>
      </w:tr>
      <w:tr w:rsidR="00B10B8D" w14:paraId="7004A0E3" w14:textId="77777777" w:rsidTr="00263CFE">
        <w:trPr>
          <w:cantSplit/>
          <w:trHeight w:val="1134"/>
        </w:trPr>
        <w:tc>
          <w:tcPr>
            <w:tcW w:w="758" w:type="dxa"/>
            <w:vMerge w:val="restart"/>
            <w:shd w:val="clear" w:color="auto" w:fill="C45911" w:themeFill="accent2" w:themeFillShade="BF"/>
            <w:vAlign w:val="center"/>
          </w:tcPr>
          <w:p w14:paraId="5C01A147" w14:textId="77777777" w:rsidR="00B10B8D" w:rsidRDefault="00B10B8D" w:rsidP="00263CFE">
            <w:pPr>
              <w:pStyle w:val="Prrafodelista"/>
              <w:ind w:left="0"/>
              <w:jc w:val="center"/>
              <w:rPr>
                <w:rFonts w:ascii="Arial" w:hAnsi="Arial" w:cs="Arial"/>
              </w:rPr>
            </w:pPr>
            <w:r>
              <w:rPr>
                <w:rFonts w:ascii="Arial" w:hAnsi="Arial" w:cs="Arial"/>
              </w:rPr>
              <w:t>5.</w:t>
            </w:r>
          </w:p>
        </w:tc>
        <w:tc>
          <w:tcPr>
            <w:tcW w:w="1559" w:type="dxa"/>
            <w:vMerge w:val="restart"/>
            <w:shd w:val="clear" w:color="auto" w:fill="C45911" w:themeFill="accent2" w:themeFillShade="BF"/>
            <w:textDirection w:val="btLr"/>
            <w:vAlign w:val="center"/>
          </w:tcPr>
          <w:p w14:paraId="45950A84" w14:textId="77777777" w:rsidR="00B10B8D" w:rsidRDefault="00B10B8D" w:rsidP="00263CFE">
            <w:pPr>
              <w:pStyle w:val="Prrafodelista"/>
              <w:ind w:left="113" w:right="113"/>
              <w:jc w:val="center"/>
              <w:rPr>
                <w:rFonts w:ascii="Arial" w:hAnsi="Arial" w:cs="Arial"/>
              </w:rPr>
            </w:pPr>
            <w:r w:rsidRPr="002C21C4">
              <w:rPr>
                <w:rFonts w:ascii="Arial" w:hAnsi="Arial" w:cs="Arial"/>
              </w:rPr>
              <w:t>PROTECCIÓN Y SEGURIDAD</w:t>
            </w:r>
          </w:p>
        </w:tc>
        <w:tc>
          <w:tcPr>
            <w:tcW w:w="5954" w:type="dxa"/>
          </w:tcPr>
          <w:p w14:paraId="01C14F1C" w14:textId="77777777" w:rsidR="00B10B8D" w:rsidRDefault="00B10B8D" w:rsidP="00263CFE">
            <w:pPr>
              <w:autoSpaceDE w:val="0"/>
              <w:autoSpaceDN w:val="0"/>
              <w:adjustRightInd w:val="0"/>
              <w:jc w:val="both"/>
              <w:rPr>
                <w:rFonts w:ascii="TrebuchetMS" w:hAnsi="TrebuchetMS" w:cs="TrebuchetMS"/>
                <w:sz w:val="22"/>
                <w:szCs w:val="22"/>
                <w:lang w:val="es-CO" w:eastAsia="es-CO"/>
              </w:rPr>
            </w:pPr>
            <w:r>
              <w:rPr>
                <w:rFonts w:ascii="TrebuchetMS" w:hAnsi="TrebuchetMS" w:cs="TrebuchetMS"/>
                <w:sz w:val="22"/>
                <w:szCs w:val="22"/>
                <w:lang w:val="es-CO" w:eastAsia="es-CO"/>
              </w:rPr>
              <w:t>Cumplir los requisitos de las partes interesadas de conformidad con la Constitución y la ley.</w:t>
            </w:r>
          </w:p>
        </w:tc>
      </w:tr>
      <w:tr w:rsidR="00B10B8D" w14:paraId="6B168901" w14:textId="77777777" w:rsidTr="00263CFE">
        <w:trPr>
          <w:cantSplit/>
          <w:trHeight w:val="1134"/>
        </w:trPr>
        <w:tc>
          <w:tcPr>
            <w:tcW w:w="758" w:type="dxa"/>
            <w:vMerge/>
            <w:shd w:val="clear" w:color="auto" w:fill="C45911" w:themeFill="accent2" w:themeFillShade="BF"/>
            <w:vAlign w:val="center"/>
          </w:tcPr>
          <w:p w14:paraId="7C9D1BC0" w14:textId="77777777" w:rsidR="00B10B8D" w:rsidRDefault="00B10B8D" w:rsidP="00263CFE">
            <w:pPr>
              <w:pStyle w:val="Prrafodelista"/>
              <w:ind w:left="0"/>
              <w:jc w:val="center"/>
              <w:rPr>
                <w:rFonts w:ascii="Arial" w:hAnsi="Arial" w:cs="Arial"/>
              </w:rPr>
            </w:pPr>
          </w:p>
        </w:tc>
        <w:tc>
          <w:tcPr>
            <w:tcW w:w="1559" w:type="dxa"/>
            <w:vMerge/>
            <w:shd w:val="clear" w:color="auto" w:fill="C45911" w:themeFill="accent2" w:themeFillShade="BF"/>
            <w:textDirection w:val="btLr"/>
            <w:vAlign w:val="center"/>
          </w:tcPr>
          <w:p w14:paraId="323E8C43" w14:textId="77777777" w:rsidR="00B10B8D" w:rsidRPr="002C21C4" w:rsidRDefault="00B10B8D" w:rsidP="00263CFE">
            <w:pPr>
              <w:pStyle w:val="Prrafodelista"/>
              <w:ind w:left="113" w:right="113"/>
              <w:jc w:val="center"/>
              <w:rPr>
                <w:rFonts w:ascii="Arial" w:hAnsi="Arial" w:cs="Arial"/>
              </w:rPr>
            </w:pPr>
          </w:p>
        </w:tc>
        <w:tc>
          <w:tcPr>
            <w:tcW w:w="5954" w:type="dxa"/>
          </w:tcPr>
          <w:p w14:paraId="2497B564" w14:textId="77777777" w:rsidR="00B10B8D" w:rsidRDefault="00B10B8D" w:rsidP="00263CFE">
            <w:pPr>
              <w:autoSpaceDE w:val="0"/>
              <w:autoSpaceDN w:val="0"/>
              <w:adjustRightInd w:val="0"/>
              <w:jc w:val="both"/>
              <w:rPr>
                <w:rFonts w:ascii="TrebuchetMS" w:hAnsi="TrebuchetMS" w:cs="TrebuchetMS"/>
                <w:sz w:val="22"/>
                <w:szCs w:val="22"/>
                <w:lang w:val="es-CO" w:eastAsia="es-CO"/>
              </w:rPr>
            </w:pPr>
            <w:r>
              <w:rPr>
                <w:rFonts w:ascii="TrebuchetMS" w:hAnsi="TrebuchetMS" w:cs="TrebuchetMS"/>
                <w:sz w:val="22"/>
                <w:szCs w:val="22"/>
                <w:lang w:val="es-CO" w:eastAsia="es-CO"/>
              </w:rPr>
              <w:t>Garantizar el acceso a la Justicia, reconociendo al usuario como razón de ser de esta.</w:t>
            </w:r>
          </w:p>
        </w:tc>
      </w:tr>
      <w:tr w:rsidR="00B10B8D" w14:paraId="525066B3" w14:textId="77777777" w:rsidTr="00263CFE">
        <w:trPr>
          <w:cantSplit/>
          <w:trHeight w:val="1134"/>
        </w:trPr>
        <w:tc>
          <w:tcPr>
            <w:tcW w:w="758" w:type="dxa"/>
            <w:vMerge/>
            <w:shd w:val="clear" w:color="auto" w:fill="C45911" w:themeFill="accent2" w:themeFillShade="BF"/>
            <w:vAlign w:val="center"/>
          </w:tcPr>
          <w:p w14:paraId="5A92D6BC" w14:textId="77777777" w:rsidR="00B10B8D" w:rsidRDefault="00B10B8D" w:rsidP="00263CFE">
            <w:pPr>
              <w:pStyle w:val="Prrafodelista"/>
              <w:ind w:left="0"/>
              <w:jc w:val="center"/>
              <w:rPr>
                <w:rFonts w:ascii="Arial" w:hAnsi="Arial" w:cs="Arial"/>
              </w:rPr>
            </w:pPr>
          </w:p>
        </w:tc>
        <w:tc>
          <w:tcPr>
            <w:tcW w:w="1559" w:type="dxa"/>
            <w:vMerge/>
            <w:shd w:val="clear" w:color="auto" w:fill="C45911" w:themeFill="accent2" w:themeFillShade="BF"/>
            <w:textDirection w:val="btLr"/>
            <w:vAlign w:val="center"/>
          </w:tcPr>
          <w:p w14:paraId="4E44CF60" w14:textId="77777777" w:rsidR="00B10B8D" w:rsidRPr="002C21C4" w:rsidRDefault="00B10B8D" w:rsidP="00263CFE">
            <w:pPr>
              <w:pStyle w:val="Prrafodelista"/>
              <w:ind w:left="113" w:right="113"/>
              <w:jc w:val="center"/>
              <w:rPr>
                <w:rFonts w:ascii="Arial" w:hAnsi="Arial" w:cs="Arial"/>
              </w:rPr>
            </w:pPr>
          </w:p>
        </w:tc>
        <w:tc>
          <w:tcPr>
            <w:tcW w:w="5954" w:type="dxa"/>
          </w:tcPr>
          <w:p w14:paraId="40D470FD" w14:textId="77777777" w:rsidR="00B10B8D" w:rsidRDefault="00B10B8D" w:rsidP="00263CFE">
            <w:pPr>
              <w:autoSpaceDE w:val="0"/>
              <w:autoSpaceDN w:val="0"/>
              <w:adjustRightInd w:val="0"/>
              <w:jc w:val="both"/>
              <w:rPr>
                <w:rFonts w:ascii="TrebuchetMS" w:hAnsi="TrebuchetMS" w:cs="TrebuchetMS"/>
                <w:sz w:val="22"/>
                <w:szCs w:val="22"/>
                <w:lang w:val="es-CO" w:eastAsia="es-CO"/>
              </w:rPr>
            </w:pPr>
            <w:r>
              <w:rPr>
                <w:rFonts w:ascii="TrebuchetMS" w:hAnsi="TrebuchetMS" w:cs="TrebuchetMS"/>
                <w:sz w:val="22"/>
                <w:szCs w:val="22"/>
                <w:lang w:val="es-CO" w:eastAsia="es-CO"/>
              </w:rPr>
              <w:t>Incrementar los niveles de satisfacción de las partes interesadas, estableciendo metas que respondan</w:t>
            </w:r>
          </w:p>
          <w:p w14:paraId="30FF6EF4" w14:textId="77777777" w:rsidR="00B10B8D" w:rsidRDefault="00B10B8D" w:rsidP="00263CFE">
            <w:pPr>
              <w:autoSpaceDE w:val="0"/>
              <w:autoSpaceDN w:val="0"/>
              <w:adjustRightInd w:val="0"/>
              <w:jc w:val="both"/>
              <w:rPr>
                <w:rFonts w:ascii="TrebuchetMS" w:hAnsi="TrebuchetMS" w:cs="TrebuchetMS"/>
                <w:sz w:val="22"/>
                <w:szCs w:val="22"/>
                <w:lang w:val="es-CO" w:eastAsia="es-CO"/>
              </w:rPr>
            </w:pPr>
            <w:r>
              <w:rPr>
                <w:rFonts w:ascii="TrebuchetMS" w:hAnsi="TrebuchetMS" w:cs="TrebuchetMS"/>
                <w:sz w:val="22"/>
                <w:szCs w:val="22"/>
                <w:lang w:val="es-CO" w:eastAsia="es-CO"/>
              </w:rPr>
              <w:t>a las necesidades y expectativas de las partes interesadas internas y externas, a partir del fortalecimiento de las estrategias de planeación, gestión eficaz y eficiente de sus procesos.</w:t>
            </w:r>
          </w:p>
        </w:tc>
      </w:tr>
      <w:tr w:rsidR="00B10B8D" w14:paraId="25CA63D2" w14:textId="77777777" w:rsidTr="00263CFE">
        <w:tc>
          <w:tcPr>
            <w:tcW w:w="758" w:type="dxa"/>
            <w:vMerge w:val="restart"/>
            <w:shd w:val="clear" w:color="auto" w:fill="C45911" w:themeFill="accent2" w:themeFillShade="BF"/>
            <w:vAlign w:val="center"/>
          </w:tcPr>
          <w:p w14:paraId="7180B59E" w14:textId="77777777" w:rsidR="00B10B8D" w:rsidRDefault="00B10B8D" w:rsidP="00263CFE">
            <w:pPr>
              <w:pStyle w:val="Prrafodelista"/>
              <w:ind w:left="0"/>
              <w:jc w:val="center"/>
              <w:rPr>
                <w:rFonts w:ascii="Arial" w:hAnsi="Arial" w:cs="Arial"/>
              </w:rPr>
            </w:pPr>
            <w:r>
              <w:rPr>
                <w:rFonts w:ascii="Arial" w:hAnsi="Arial" w:cs="Arial"/>
              </w:rPr>
              <w:t>6.</w:t>
            </w:r>
          </w:p>
        </w:tc>
        <w:tc>
          <w:tcPr>
            <w:tcW w:w="1559" w:type="dxa"/>
            <w:vMerge w:val="restart"/>
            <w:shd w:val="clear" w:color="auto" w:fill="C45911" w:themeFill="accent2" w:themeFillShade="BF"/>
            <w:textDirection w:val="btLr"/>
            <w:vAlign w:val="center"/>
          </w:tcPr>
          <w:p w14:paraId="71C4715F" w14:textId="77777777" w:rsidR="00B10B8D" w:rsidRDefault="00B10B8D" w:rsidP="00263CFE">
            <w:pPr>
              <w:pStyle w:val="Prrafodelista"/>
              <w:ind w:left="113" w:right="113"/>
              <w:jc w:val="center"/>
              <w:rPr>
                <w:rFonts w:ascii="Arial" w:hAnsi="Arial" w:cs="Arial"/>
              </w:rPr>
            </w:pPr>
            <w:r w:rsidRPr="002C21C4">
              <w:rPr>
                <w:rFonts w:ascii="Arial" w:hAnsi="Arial" w:cs="Arial"/>
              </w:rPr>
              <w:t>DEMOCRATIZACIÓN DE LA ADMINISTRACIÓN JUDICIAL</w:t>
            </w:r>
          </w:p>
        </w:tc>
        <w:tc>
          <w:tcPr>
            <w:tcW w:w="5954" w:type="dxa"/>
          </w:tcPr>
          <w:p w14:paraId="183E36D6" w14:textId="77777777" w:rsidR="00B10B8D" w:rsidRPr="00803223" w:rsidRDefault="00B10B8D" w:rsidP="00263CFE">
            <w:pPr>
              <w:autoSpaceDE w:val="0"/>
              <w:autoSpaceDN w:val="0"/>
              <w:adjustRightInd w:val="0"/>
              <w:jc w:val="both"/>
              <w:rPr>
                <w:rFonts w:ascii="TrebuchetMS" w:hAnsi="TrebuchetMS" w:cs="TrebuchetMS"/>
                <w:sz w:val="22"/>
                <w:szCs w:val="22"/>
                <w:lang w:val="es-CO" w:eastAsia="es-CO"/>
              </w:rPr>
            </w:pPr>
            <w:r>
              <w:rPr>
                <w:rFonts w:ascii="TrebuchetMS" w:hAnsi="TrebuchetMS" w:cs="TrebuchetMS"/>
                <w:sz w:val="22"/>
                <w:szCs w:val="22"/>
                <w:lang w:val="es-CO" w:eastAsia="es-CO"/>
              </w:rPr>
              <w:t>Garantizar el acceso a la Justicia, reconociendo al usuario como razón de ser de esta.</w:t>
            </w:r>
          </w:p>
        </w:tc>
      </w:tr>
      <w:tr w:rsidR="00B10B8D" w14:paraId="6081925E" w14:textId="77777777" w:rsidTr="00263CFE">
        <w:tc>
          <w:tcPr>
            <w:tcW w:w="758" w:type="dxa"/>
            <w:vMerge/>
            <w:shd w:val="clear" w:color="auto" w:fill="C45911" w:themeFill="accent2" w:themeFillShade="BF"/>
            <w:vAlign w:val="center"/>
          </w:tcPr>
          <w:p w14:paraId="60642BFB" w14:textId="77777777" w:rsidR="00B10B8D" w:rsidRDefault="00B10B8D" w:rsidP="00263CFE">
            <w:pPr>
              <w:pStyle w:val="Prrafodelista"/>
              <w:ind w:left="0"/>
              <w:jc w:val="center"/>
              <w:rPr>
                <w:rFonts w:ascii="Arial" w:hAnsi="Arial" w:cs="Arial"/>
              </w:rPr>
            </w:pPr>
          </w:p>
        </w:tc>
        <w:tc>
          <w:tcPr>
            <w:tcW w:w="1559" w:type="dxa"/>
            <w:vMerge/>
            <w:shd w:val="clear" w:color="auto" w:fill="C45911" w:themeFill="accent2" w:themeFillShade="BF"/>
          </w:tcPr>
          <w:p w14:paraId="7DF81AF7" w14:textId="77777777" w:rsidR="00B10B8D" w:rsidRPr="002C21C4" w:rsidRDefault="00B10B8D" w:rsidP="00263CFE">
            <w:pPr>
              <w:pStyle w:val="Prrafodelista"/>
              <w:ind w:left="0"/>
              <w:jc w:val="both"/>
              <w:rPr>
                <w:rFonts w:ascii="Arial" w:hAnsi="Arial" w:cs="Arial"/>
              </w:rPr>
            </w:pPr>
          </w:p>
        </w:tc>
        <w:tc>
          <w:tcPr>
            <w:tcW w:w="5954" w:type="dxa"/>
          </w:tcPr>
          <w:p w14:paraId="322F6D51" w14:textId="77777777" w:rsidR="00B10B8D" w:rsidRDefault="00B10B8D" w:rsidP="00263CFE">
            <w:pPr>
              <w:autoSpaceDE w:val="0"/>
              <w:autoSpaceDN w:val="0"/>
              <w:adjustRightInd w:val="0"/>
              <w:jc w:val="both"/>
              <w:rPr>
                <w:rFonts w:ascii="TrebuchetMS" w:hAnsi="TrebuchetMS" w:cs="TrebuchetMS"/>
                <w:sz w:val="22"/>
                <w:szCs w:val="22"/>
                <w:lang w:val="es-CO" w:eastAsia="es-CO"/>
              </w:rPr>
            </w:pPr>
            <w:r>
              <w:rPr>
                <w:rFonts w:ascii="TrebuchetMS" w:hAnsi="TrebuchetMS" w:cs="TrebuchetMS"/>
                <w:sz w:val="22"/>
                <w:szCs w:val="22"/>
                <w:lang w:val="es-CO" w:eastAsia="es-CO"/>
              </w:rPr>
              <w:t>Cumplir los requisitos de las partes interesadas de conformidad con la Constitución y la ley.</w:t>
            </w:r>
          </w:p>
        </w:tc>
      </w:tr>
      <w:tr w:rsidR="00B10B8D" w14:paraId="7F699906" w14:textId="77777777" w:rsidTr="00263CFE">
        <w:tc>
          <w:tcPr>
            <w:tcW w:w="758" w:type="dxa"/>
            <w:vMerge/>
            <w:shd w:val="clear" w:color="auto" w:fill="C45911" w:themeFill="accent2" w:themeFillShade="BF"/>
            <w:vAlign w:val="center"/>
          </w:tcPr>
          <w:p w14:paraId="65D90719" w14:textId="77777777" w:rsidR="00B10B8D" w:rsidRDefault="00B10B8D" w:rsidP="00263CFE">
            <w:pPr>
              <w:pStyle w:val="Prrafodelista"/>
              <w:ind w:left="0"/>
              <w:jc w:val="center"/>
              <w:rPr>
                <w:rFonts w:ascii="Arial" w:hAnsi="Arial" w:cs="Arial"/>
              </w:rPr>
            </w:pPr>
          </w:p>
        </w:tc>
        <w:tc>
          <w:tcPr>
            <w:tcW w:w="1559" w:type="dxa"/>
            <w:vMerge/>
            <w:shd w:val="clear" w:color="auto" w:fill="C45911" w:themeFill="accent2" w:themeFillShade="BF"/>
          </w:tcPr>
          <w:p w14:paraId="51F239F3" w14:textId="77777777" w:rsidR="00B10B8D" w:rsidRPr="002C21C4" w:rsidRDefault="00B10B8D" w:rsidP="00263CFE">
            <w:pPr>
              <w:pStyle w:val="Prrafodelista"/>
              <w:ind w:left="0"/>
              <w:jc w:val="both"/>
              <w:rPr>
                <w:rFonts w:ascii="Arial" w:hAnsi="Arial" w:cs="Arial"/>
              </w:rPr>
            </w:pPr>
          </w:p>
        </w:tc>
        <w:tc>
          <w:tcPr>
            <w:tcW w:w="5954" w:type="dxa"/>
          </w:tcPr>
          <w:p w14:paraId="54A60062" w14:textId="77777777" w:rsidR="00B10B8D" w:rsidRDefault="00B10B8D" w:rsidP="00263CFE">
            <w:pPr>
              <w:autoSpaceDE w:val="0"/>
              <w:autoSpaceDN w:val="0"/>
              <w:adjustRightInd w:val="0"/>
              <w:jc w:val="both"/>
              <w:rPr>
                <w:rFonts w:ascii="TrebuchetMS" w:hAnsi="TrebuchetMS" w:cs="TrebuchetMS"/>
                <w:sz w:val="22"/>
                <w:szCs w:val="22"/>
                <w:lang w:val="es-CO" w:eastAsia="es-CO"/>
              </w:rPr>
            </w:pPr>
            <w:r>
              <w:rPr>
                <w:rFonts w:ascii="TrebuchetMS" w:hAnsi="TrebuchetMS" w:cs="TrebuchetMS"/>
                <w:sz w:val="22"/>
                <w:szCs w:val="22"/>
                <w:lang w:val="es-CO" w:eastAsia="es-CO"/>
              </w:rPr>
              <w:t>Fomentar la cultura organizacional de calidad, control y medio ambiente, orientada a la responsabilidad social y ética del servidor judicial.</w:t>
            </w:r>
          </w:p>
        </w:tc>
      </w:tr>
      <w:tr w:rsidR="00B10B8D" w14:paraId="59A5CB7C" w14:textId="77777777" w:rsidTr="00263CFE">
        <w:tc>
          <w:tcPr>
            <w:tcW w:w="758" w:type="dxa"/>
            <w:vMerge w:val="restart"/>
            <w:shd w:val="clear" w:color="auto" w:fill="C45911" w:themeFill="accent2" w:themeFillShade="BF"/>
            <w:vAlign w:val="center"/>
          </w:tcPr>
          <w:p w14:paraId="11206AD3" w14:textId="77777777" w:rsidR="00B10B8D" w:rsidRDefault="00B10B8D" w:rsidP="00263CFE">
            <w:pPr>
              <w:pStyle w:val="Prrafodelista"/>
              <w:ind w:left="0"/>
              <w:jc w:val="center"/>
              <w:rPr>
                <w:rFonts w:ascii="Arial" w:hAnsi="Arial" w:cs="Arial"/>
              </w:rPr>
            </w:pPr>
            <w:r>
              <w:rPr>
                <w:rFonts w:ascii="Arial" w:hAnsi="Arial" w:cs="Arial"/>
              </w:rPr>
              <w:t>7.</w:t>
            </w:r>
          </w:p>
        </w:tc>
        <w:tc>
          <w:tcPr>
            <w:tcW w:w="1559" w:type="dxa"/>
            <w:vMerge w:val="restart"/>
            <w:shd w:val="clear" w:color="auto" w:fill="C45911" w:themeFill="accent2" w:themeFillShade="BF"/>
            <w:textDirection w:val="btLr"/>
            <w:vAlign w:val="center"/>
          </w:tcPr>
          <w:p w14:paraId="23AEED02" w14:textId="77777777" w:rsidR="00B10B8D" w:rsidRDefault="00B10B8D" w:rsidP="00263CFE">
            <w:pPr>
              <w:pStyle w:val="Prrafodelista"/>
              <w:ind w:left="113" w:right="113"/>
              <w:jc w:val="center"/>
              <w:rPr>
                <w:rFonts w:ascii="Arial" w:hAnsi="Arial" w:cs="Arial"/>
              </w:rPr>
            </w:pPr>
            <w:r w:rsidRPr="002C21C4">
              <w:rPr>
                <w:rFonts w:ascii="Arial" w:hAnsi="Arial" w:cs="Arial"/>
              </w:rPr>
              <w:t>CALIDAD DE LA JUSTICIA</w:t>
            </w:r>
          </w:p>
        </w:tc>
        <w:tc>
          <w:tcPr>
            <w:tcW w:w="5954" w:type="dxa"/>
          </w:tcPr>
          <w:p w14:paraId="08C71CBA" w14:textId="77777777" w:rsidR="00B10B8D" w:rsidRPr="002A239D" w:rsidRDefault="00B10B8D" w:rsidP="00263CFE">
            <w:pPr>
              <w:autoSpaceDE w:val="0"/>
              <w:autoSpaceDN w:val="0"/>
              <w:adjustRightInd w:val="0"/>
              <w:jc w:val="both"/>
              <w:rPr>
                <w:rFonts w:ascii="TrebuchetMS" w:hAnsi="TrebuchetMS" w:cs="TrebuchetMS"/>
                <w:sz w:val="22"/>
                <w:szCs w:val="22"/>
                <w:lang w:val="es-CO" w:eastAsia="es-CO"/>
              </w:rPr>
            </w:pPr>
            <w:r>
              <w:rPr>
                <w:rFonts w:ascii="TrebuchetMS" w:hAnsi="TrebuchetMS" w:cs="TrebuchetMS"/>
                <w:sz w:val="22"/>
                <w:szCs w:val="22"/>
                <w:lang w:val="es-CO" w:eastAsia="es-CO"/>
              </w:rPr>
              <w:t>Garantizar el acceso a la Justicia, reconociendo al usuario como razón de ser de esta.</w:t>
            </w:r>
          </w:p>
        </w:tc>
      </w:tr>
      <w:tr w:rsidR="00B10B8D" w14:paraId="544EC2BF" w14:textId="77777777" w:rsidTr="00263CFE">
        <w:tc>
          <w:tcPr>
            <w:tcW w:w="758" w:type="dxa"/>
            <w:vMerge/>
            <w:shd w:val="clear" w:color="auto" w:fill="C45911" w:themeFill="accent2" w:themeFillShade="BF"/>
          </w:tcPr>
          <w:p w14:paraId="487C2B90" w14:textId="77777777" w:rsidR="00B10B8D" w:rsidRDefault="00B10B8D" w:rsidP="00263CFE">
            <w:pPr>
              <w:pStyle w:val="Prrafodelista"/>
              <w:ind w:left="0"/>
              <w:jc w:val="both"/>
              <w:rPr>
                <w:rFonts w:ascii="Arial" w:hAnsi="Arial" w:cs="Arial"/>
              </w:rPr>
            </w:pPr>
          </w:p>
        </w:tc>
        <w:tc>
          <w:tcPr>
            <w:tcW w:w="1559" w:type="dxa"/>
            <w:vMerge/>
            <w:shd w:val="clear" w:color="auto" w:fill="C45911" w:themeFill="accent2" w:themeFillShade="BF"/>
          </w:tcPr>
          <w:p w14:paraId="5EA01325" w14:textId="77777777" w:rsidR="00B10B8D" w:rsidRPr="002C21C4" w:rsidRDefault="00B10B8D" w:rsidP="00263CFE">
            <w:pPr>
              <w:pStyle w:val="Prrafodelista"/>
              <w:ind w:left="0"/>
              <w:jc w:val="both"/>
              <w:rPr>
                <w:rFonts w:ascii="Arial" w:hAnsi="Arial" w:cs="Arial"/>
              </w:rPr>
            </w:pPr>
          </w:p>
        </w:tc>
        <w:tc>
          <w:tcPr>
            <w:tcW w:w="5954" w:type="dxa"/>
          </w:tcPr>
          <w:p w14:paraId="3E0B587F" w14:textId="77777777" w:rsidR="00B10B8D" w:rsidRDefault="00B10B8D" w:rsidP="00263CFE">
            <w:pPr>
              <w:autoSpaceDE w:val="0"/>
              <w:autoSpaceDN w:val="0"/>
              <w:adjustRightInd w:val="0"/>
              <w:jc w:val="both"/>
              <w:rPr>
                <w:rFonts w:ascii="TrebuchetMS" w:hAnsi="TrebuchetMS" w:cs="TrebuchetMS"/>
                <w:sz w:val="22"/>
                <w:szCs w:val="22"/>
                <w:lang w:val="es-CO" w:eastAsia="es-CO"/>
              </w:rPr>
            </w:pPr>
            <w:r>
              <w:rPr>
                <w:rFonts w:ascii="TrebuchetMS" w:hAnsi="TrebuchetMS" w:cs="TrebuchetMS"/>
                <w:sz w:val="22"/>
                <w:szCs w:val="22"/>
                <w:lang w:val="es-CO" w:eastAsia="es-CO"/>
              </w:rPr>
              <w:t>Avanzar hacia el enfoque sistémico integral de la Rama Judicial, por medio de la armonización y coordinación de los esfuerzos de los distintos órganos que la integran.</w:t>
            </w:r>
          </w:p>
        </w:tc>
      </w:tr>
      <w:tr w:rsidR="00B10B8D" w14:paraId="53E5ED48" w14:textId="77777777" w:rsidTr="00263CFE">
        <w:tc>
          <w:tcPr>
            <w:tcW w:w="758" w:type="dxa"/>
            <w:vMerge/>
            <w:shd w:val="clear" w:color="auto" w:fill="C45911" w:themeFill="accent2" w:themeFillShade="BF"/>
          </w:tcPr>
          <w:p w14:paraId="6C920595" w14:textId="77777777" w:rsidR="00B10B8D" w:rsidRDefault="00B10B8D" w:rsidP="00263CFE">
            <w:pPr>
              <w:pStyle w:val="Prrafodelista"/>
              <w:ind w:left="0"/>
              <w:jc w:val="both"/>
              <w:rPr>
                <w:rFonts w:ascii="Arial" w:hAnsi="Arial" w:cs="Arial"/>
              </w:rPr>
            </w:pPr>
          </w:p>
        </w:tc>
        <w:tc>
          <w:tcPr>
            <w:tcW w:w="1559" w:type="dxa"/>
            <w:vMerge/>
            <w:shd w:val="clear" w:color="auto" w:fill="C45911" w:themeFill="accent2" w:themeFillShade="BF"/>
          </w:tcPr>
          <w:p w14:paraId="38ED0A0F" w14:textId="77777777" w:rsidR="00B10B8D" w:rsidRPr="002C21C4" w:rsidRDefault="00B10B8D" w:rsidP="00263CFE">
            <w:pPr>
              <w:pStyle w:val="Prrafodelista"/>
              <w:ind w:left="0"/>
              <w:jc w:val="both"/>
              <w:rPr>
                <w:rFonts w:ascii="Arial" w:hAnsi="Arial" w:cs="Arial"/>
              </w:rPr>
            </w:pPr>
          </w:p>
        </w:tc>
        <w:tc>
          <w:tcPr>
            <w:tcW w:w="5954" w:type="dxa"/>
          </w:tcPr>
          <w:p w14:paraId="78A7AEB2" w14:textId="77777777" w:rsidR="00B10B8D" w:rsidRDefault="00B10B8D" w:rsidP="00263CFE">
            <w:pPr>
              <w:pStyle w:val="Prrafodelista"/>
              <w:ind w:left="0"/>
              <w:jc w:val="both"/>
              <w:rPr>
                <w:rFonts w:ascii="Arial" w:hAnsi="Arial" w:cs="Arial"/>
              </w:rPr>
            </w:pPr>
            <w:r>
              <w:rPr>
                <w:rFonts w:ascii="TrebuchetMS" w:hAnsi="TrebuchetMS" w:cs="TrebuchetMS"/>
                <w:sz w:val="22"/>
                <w:szCs w:val="22"/>
                <w:lang w:val="es-CO" w:eastAsia="es-CO"/>
              </w:rPr>
              <w:t>Cumplir los requisitos de las partes interesadas de conformidad con la Constitución y la ley.</w:t>
            </w:r>
          </w:p>
        </w:tc>
      </w:tr>
      <w:tr w:rsidR="00B10B8D" w14:paraId="57F768A3" w14:textId="77777777" w:rsidTr="00263CFE">
        <w:tc>
          <w:tcPr>
            <w:tcW w:w="758" w:type="dxa"/>
            <w:vMerge/>
            <w:shd w:val="clear" w:color="auto" w:fill="C45911" w:themeFill="accent2" w:themeFillShade="BF"/>
          </w:tcPr>
          <w:p w14:paraId="36CCBE7F" w14:textId="77777777" w:rsidR="00B10B8D" w:rsidRDefault="00B10B8D" w:rsidP="00263CFE">
            <w:pPr>
              <w:pStyle w:val="Prrafodelista"/>
              <w:ind w:left="0"/>
              <w:jc w:val="both"/>
              <w:rPr>
                <w:rFonts w:ascii="Arial" w:hAnsi="Arial" w:cs="Arial"/>
              </w:rPr>
            </w:pPr>
          </w:p>
        </w:tc>
        <w:tc>
          <w:tcPr>
            <w:tcW w:w="1559" w:type="dxa"/>
            <w:vMerge/>
            <w:shd w:val="clear" w:color="auto" w:fill="C45911" w:themeFill="accent2" w:themeFillShade="BF"/>
          </w:tcPr>
          <w:p w14:paraId="67B4D1B8" w14:textId="77777777" w:rsidR="00B10B8D" w:rsidRPr="002C21C4" w:rsidRDefault="00B10B8D" w:rsidP="00263CFE">
            <w:pPr>
              <w:pStyle w:val="Prrafodelista"/>
              <w:ind w:left="0"/>
              <w:jc w:val="both"/>
              <w:rPr>
                <w:rFonts w:ascii="Arial" w:hAnsi="Arial" w:cs="Arial"/>
              </w:rPr>
            </w:pPr>
          </w:p>
        </w:tc>
        <w:tc>
          <w:tcPr>
            <w:tcW w:w="5954" w:type="dxa"/>
          </w:tcPr>
          <w:p w14:paraId="1EDE79E7" w14:textId="77777777" w:rsidR="00B10B8D" w:rsidRDefault="00B10B8D" w:rsidP="00263CFE">
            <w:pPr>
              <w:autoSpaceDE w:val="0"/>
              <w:autoSpaceDN w:val="0"/>
              <w:adjustRightInd w:val="0"/>
              <w:jc w:val="both"/>
              <w:rPr>
                <w:rFonts w:ascii="TrebuchetMS" w:hAnsi="TrebuchetMS" w:cs="TrebuchetMS"/>
                <w:sz w:val="22"/>
                <w:szCs w:val="22"/>
                <w:lang w:val="es-CO" w:eastAsia="es-CO"/>
              </w:rPr>
            </w:pPr>
            <w:r>
              <w:rPr>
                <w:rFonts w:ascii="TrebuchetMS" w:hAnsi="TrebuchetMS" w:cs="TrebuchetMS"/>
                <w:sz w:val="22"/>
                <w:szCs w:val="22"/>
                <w:lang w:val="es-CO" w:eastAsia="es-CO"/>
              </w:rPr>
              <w:t>Fomentar la cultura organizacional de calidad, control y medio ambiente, orientada a la responsabilidad social y ética del servidor judicial.</w:t>
            </w:r>
          </w:p>
        </w:tc>
      </w:tr>
      <w:tr w:rsidR="00B10B8D" w14:paraId="3AC7E1C9" w14:textId="77777777" w:rsidTr="00263CFE">
        <w:tc>
          <w:tcPr>
            <w:tcW w:w="758" w:type="dxa"/>
            <w:vMerge/>
            <w:shd w:val="clear" w:color="auto" w:fill="C45911" w:themeFill="accent2" w:themeFillShade="BF"/>
          </w:tcPr>
          <w:p w14:paraId="49760743" w14:textId="77777777" w:rsidR="00B10B8D" w:rsidRDefault="00B10B8D" w:rsidP="00263CFE">
            <w:pPr>
              <w:pStyle w:val="Prrafodelista"/>
              <w:ind w:left="0"/>
              <w:jc w:val="both"/>
              <w:rPr>
                <w:rFonts w:ascii="Arial" w:hAnsi="Arial" w:cs="Arial"/>
              </w:rPr>
            </w:pPr>
          </w:p>
        </w:tc>
        <w:tc>
          <w:tcPr>
            <w:tcW w:w="1559" w:type="dxa"/>
            <w:vMerge/>
            <w:shd w:val="clear" w:color="auto" w:fill="C45911" w:themeFill="accent2" w:themeFillShade="BF"/>
          </w:tcPr>
          <w:p w14:paraId="50016B35" w14:textId="77777777" w:rsidR="00B10B8D" w:rsidRPr="002C21C4" w:rsidRDefault="00B10B8D" w:rsidP="00263CFE">
            <w:pPr>
              <w:pStyle w:val="Prrafodelista"/>
              <w:ind w:left="0"/>
              <w:jc w:val="both"/>
              <w:rPr>
                <w:rFonts w:ascii="Arial" w:hAnsi="Arial" w:cs="Arial"/>
              </w:rPr>
            </w:pPr>
          </w:p>
        </w:tc>
        <w:tc>
          <w:tcPr>
            <w:tcW w:w="5954" w:type="dxa"/>
          </w:tcPr>
          <w:p w14:paraId="617AB03C" w14:textId="77777777" w:rsidR="00B10B8D" w:rsidRDefault="00B10B8D" w:rsidP="00263CFE">
            <w:pPr>
              <w:autoSpaceDE w:val="0"/>
              <w:autoSpaceDN w:val="0"/>
              <w:adjustRightInd w:val="0"/>
              <w:jc w:val="both"/>
              <w:rPr>
                <w:rFonts w:ascii="TrebuchetMS" w:hAnsi="TrebuchetMS" w:cs="TrebuchetMS"/>
                <w:sz w:val="22"/>
                <w:szCs w:val="22"/>
                <w:lang w:val="es-CO" w:eastAsia="es-CO"/>
              </w:rPr>
            </w:pPr>
            <w:r>
              <w:rPr>
                <w:rFonts w:ascii="TrebuchetMS" w:hAnsi="TrebuchetMS" w:cs="TrebuchetMS"/>
                <w:sz w:val="22"/>
                <w:szCs w:val="22"/>
                <w:lang w:val="es-CO" w:eastAsia="es-CO"/>
              </w:rPr>
              <w:t>Generar las condiciones adecuadas y convenientes necesarias para la transparencia, Rendición de cuentas y participación ciudadana.</w:t>
            </w:r>
          </w:p>
        </w:tc>
      </w:tr>
      <w:tr w:rsidR="00B10B8D" w14:paraId="15E67BA1" w14:textId="77777777" w:rsidTr="00263CFE">
        <w:tc>
          <w:tcPr>
            <w:tcW w:w="758" w:type="dxa"/>
            <w:vMerge/>
            <w:shd w:val="clear" w:color="auto" w:fill="C45911" w:themeFill="accent2" w:themeFillShade="BF"/>
          </w:tcPr>
          <w:p w14:paraId="212DBCC1" w14:textId="77777777" w:rsidR="00B10B8D" w:rsidRDefault="00B10B8D" w:rsidP="00263CFE">
            <w:pPr>
              <w:pStyle w:val="Prrafodelista"/>
              <w:ind w:left="0"/>
              <w:jc w:val="both"/>
              <w:rPr>
                <w:rFonts w:ascii="Arial" w:hAnsi="Arial" w:cs="Arial"/>
              </w:rPr>
            </w:pPr>
          </w:p>
        </w:tc>
        <w:tc>
          <w:tcPr>
            <w:tcW w:w="1559" w:type="dxa"/>
            <w:vMerge/>
            <w:shd w:val="clear" w:color="auto" w:fill="C45911" w:themeFill="accent2" w:themeFillShade="BF"/>
          </w:tcPr>
          <w:p w14:paraId="72AEFEB1" w14:textId="77777777" w:rsidR="00B10B8D" w:rsidRPr="002C21C4" w:rsidRDefault="00B10B8D" w:rsidP="00263CFE">
            <w:pPr>
              <w:pStyle w:val="Prrafodelista"/>
              <w:ind w:left="0"/>
              <w:jc w:val="both"/>
              <w:rPr>
                <w:rFonts w:ascii="Arial" w:hAnsi="Arial" w:cs="Arial"/>
              </w:rPr>
            </w:pPr>
          </w:p>
        </w:tc>
        <w:tc>
          <w:tcPr>
            <w:tcW w:w="5954" w:type="dxa"/>
          </w:tcPr>
          <w:p w14:paraId="3E6DD08D" w14:textId="77777777" w:rsidR="00B10B8D" w:rsidRDefault="00B10B8D" w:rsidP="00263CFE">
            <w:pPr>
              <w:autoSpaceDE w:val="0"/>
              <w:autoSpaceDN w:val="0"/>
              <w:adjustRightInd w:val="0"/>
              <w:jc w:val="both"/>
              <w:rPr>
                <w:rFonts w:ascii="TrebuchetMS" w:hAnsi="TrebuchetMS" w:cs="TrebuchetMS"/>
                <w:sz w:val="22"/>
                <w:szCs w:val="22"/>
                <w:lang w:val="es-CO" w:eastAsia="es-CO"/>
              </w:rPr>
            </w:pPr>
            <w:r>
              <w:rPr>
                <w:rFonts w:ascii="TrebuchetMS" w:hAnsi="TrebuchetMS" w:cs="TrebuchetMS"/>
                <w:sz w:val="22"/>
                <w:szCs w:val="22"/>
                <w:lang w:val="es-CO" w:eastAsia="es-CO"/>
              </w:rPr>
              <w:t>Mejorar continuamente el Sistema Integrado de Gestión y Control de la Calidad y del Medio Ambiente (SIGCMA).</w:t>
            </w:r>
          </w:p>
        </w:tc>
      </w:tr>
    </w:tbl>
    <w:p w14:paraId="26B96CD8" w14:textId="77777777" w:rsidR="00B10B8D" w:rsidRPr="00B10B8D" w:rsidRDefault="00B10B8D" w:rsidP="000154F4">
      <w:pPr>
        <w:jc w:val="both"/>
        <w:rPr>
          <w:rFonts w:ascii="Arial" w:hAnsi="Arial" w:cs="Arial"/>
          <w:lang w:eastAsia="en-US"/>
        </w:rPr>
      </w:pPr>
    </w:p>
    <w:p w14:paraId="011EC69D" w14:textId="77777777" w:rsidR="00981E90" w:rsidRPr="000154F4" w:rsidRDefault="00981E90" w:rsidP="000154F4">
      <w:pPr>
        <w:jc w:val="both"/>
        <w:rPr>
          <w:rFonts w:ascii="Arial" w:hAnsi="Arial" w:cs="Arial"/>
          <w:lang w:val="es-CO" w:eastAsia="en-US"/>
        </w:rPr>
      </w:pPr>
    </w:p>
    <w:p w14:paraId="29403228" w14:textId="319C5F82" w:rsidR="00981E90" w:rsidRPr="000154F4" w:rsidRDefault="00981E90" w:rsidP="000154F4">
      <w:pPr>
        <w:jc w:val="both"/>
        <w:rPr>
          <w:rFonts w:ascii="Arial" w:hAnsi="Arial" w:cs="Arial"/>
          <w:lang w:val="es-CO" w:eastAsia="en-US"/>
        </w:rPr>
      </w:pPr>
      <w:r w:rsidRPr="000154F4">
        <w:rPr>
          <w:rFonts w:ascii="Arial" w:hAnsi="Arial" w:cs="Arial"/>
          <w:lang w:val="es-CO" w:eastAsia="en-US"/>
        </w:rPr>
        <w:t>Esto demuestra la cultura preventiva en la organización, que no solo se demuestra con este componente sino con las oportunidades de mejora que se adelantan y que quieren ir más allá del cumplimiento de los requisitos de la norma.</w:t>
      </w:r>
    </w:p>
    <w:p w14:paraId="4C63F434" w14:textId="6B5B9A9A" w:rsidR="00981E90" w:rsidRDefault="00981E90" w:rsidP="000154F4">
      <w:pPr>
        <w:jc w:val="both"/>
        <w:rPr>
          <w:rFonts w:ascii="Arial" w:hAnsi="Arial" w:cs="Arial"/>
          <w:lang w:val="es-CO" w:eastAsia="en-US"/>
        </w:rPr>
      </w:pPr>
    </w:p>
    <w:p w14:paraId="3446E854" w14:textId="06E340D1" w:rsidR="00154DA6" w:rsidRDefault="00154DA6" w:rsidP="000154F4">
      <w:pPr>
        <w:jc w:val="both"/>
        <w:rPr>
          <w:rFonts w:ascii="Arial" w:hAnsi="Arial" w:cs="Arial"/>
          <w:lang w:val="es-CO" w:eastAsia="en-US"/>
        </w:rPr>
      </w:pPr>
    </w:p>
    <w:p w14:paraId="573A4F84" w14:textId="15A384BA" w:rsidR="00154DA6" w:rsidRDefault="00154DA6" w:rsidP="000154F4">
      <w:pPr>
        <w:jc w:val="both"/>
        <w:rPr>
          <w:rFonts w:ascii="Arial" w:hAnsi="Arial" w:cs="Arial"/>
          <w:lang w:val="es-CO" w:eastAsia="en-US"/>
        </w:rPr>
      </w:pPr>
    </w:p>
    <w:p w14:paraId="3D279941" w14:textId="4DFB6C73" w:rsidR="00154DA6" w:rsidRDefault="00154DA6" w:rsidP="000154F4">
      <w:pPr>
        <w:jc w:val="both"/>
        <w:rPr>
          <w:rFonts w:ascii="Arial" w:hAnsi="Arial" w:cs="Arial"/>
          <w:lang w:val="es-CO" w:eastAsia="en-US"/>
        </w:rPr>
      </w:pPr>
    </w:p>
    <w:p w14:paraId="417C6240" w14:textId="77777777" w:rsidR="00154DA6" w:rsidRPr="000154F4" w:rsidRDefault="00154DA6" w:rsidP="000154F4">
      <w:pPr>
        <w:jc w:val="both"/>
        <w:rPr>
          <w:rFonts w:ascii="Arial" w:hAnsi="Arial" w:cs="Arial"/>
          <w:lang w:val="es-CO" w:eastAsia="en-US"/>
        </w:rPr>
      </w:pPr>
    </w:p>
    <w:p w14:paraId="5708D84A" w14:textId="73FE11AE" w:rsidR="00981E90" w:rsidRPr="000154F4" w:rsidRDefault="00981E90" w:rsidP="000154F4">
      <w:pPr>
        <w:jc w:val="both"/>
        <w:rPr>
          <w:rFonts w:ascii="Arial" w:hAnsi="Arial" w:cs="Arial"/>
          <w:lang w:val="es-CO" w:eastAsia="en-US"/>
        </w:rPr>
      </w:pPr>
      <w:r w:rsidRPr="000154F4">
        <w:rPr>
          <w:rFonts w:ascii="Arial" w:hAnsi="Arial" w:cs="Arial"/>
          <w:lang w:val="es-CO" w:eastAsia="en-US"/>
        </w:rPr>
        <w:t>El cuadro siguiente muestra la situación encontrada.</w:t>
      </w:r>
    </w:p>
    <w:p w14:paraId="5E0EAC8A" w14:textId="77777777" w:rsidR="00981E90" w:rsidRDefault="00981E90" w:rsidP="00384B8E">
      <w:pPr>
        <w:rPr>
          <w:lang w:val="es-C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2"/>
        <w:gridCol w:w="842"/>
        <w:gridCol w:w="2489"/>
        <w:gridCol w:w="1277"/>
        <w:gridCol w:w="1299"/>
        <w:gridCol w:w="3081"/>
      </w:tblGrid>
      <w:tr w:rsidR="000154F4" w:rsidRPr="000154F4" w14:paraId="34157056" w14:textId="77777777" w:rsidTr="000154F4">
        <w:trPr>
          <w:trHeight w:val="660"/>
          <w:tblHeader/>
        </w:trPr>
        <w:tc>
          <w:tcPr>
            <w:tcW w:w="219" w:type="pct"/>
            <w:shd w:val="clear" w:color="000000" w:fill="DEEAF6" w:themeFill="accent5" w:themeFillTint="33"/>
            <w:vAlign w:val="center"/>
            <w:hideMark/>
          </w:tcPr>
          <w:p w14:paraId="39AA1279" w14:textId="77777777" w:rsidR="000154F4" w:rsidRPr="000154F4" w:rsidRDefault="000154F4" w:rsidP="00981E90">
            <w:pPr>
              <w:jc w:val="center"/>
              <w:rPr>
                <w:rFonts w:ascii="Arial" w:hAnsi="Arial" w:cs="Arial"/>
                <w:color w:val="000000"/>
                <w:sz w:val="18"/>
                <w:szCs w:val="18"/>
              </w:rPr>
            </w:pPr>
            <w:r w:rsidRPr="000154F4">
              <w:rPr>
                <w:rFonts w:ascii="Arial" w:hAnsi="Arial" w:cs="Arial"/>
                <w:color w:val="000000"/>
                <w:sz w:val="18"/>
                <w:szCs w:val="18"/>
              </w:rPr>
              <w:t>No</w:t>
            </w:r>
          </w:p>
        </w:tc>
        <w:tc>
          <w:tcPr>
            <w:tcW w:w="448" w:type="pct"/>
            <w:shd w:val="clear" w:color="000000" w:fill="DEEAF6" w:themeFill="accent5" w:themeFillTint="33"/>
            <w:vAlign w:val="center"/>
            <w:hideMark/>
          </w:tcPr>
          <w:p w14:paraId="4C939109" w14:textId="77777777" w:rsidR="000154F4" w:rsidRPr="000154F4" w:rsidRDefault="000154F4" w:rsidP="00981E90">
            <w:pPr>
              <w:jc w:val="center"/>
              <w:rPr>
                <w:rFonts w:ascii="Arial" w:hAnsi="Arial" w:cs="Arial"/>
                <w:color w:val="000000"/>
                <w:sz w:val="18"/>
                <w:szCs w:val="18"/>
              </w:rPr>
            </w:pPr>
            <w:r w:rsidRPr="000154F4">
              <w:rPr>
                <w:rFonts w:ascii="Arial" w:hAnsi="Arial" w:cs="Arial"/>
                <w:color w:val="000000"/>
                <w:sz w:val="18"/>
                <w:szCs w:val="18"/>
              </w:rPr>
              <w:t>No ACCI”N</w:t>
            </w:r>
          </w:p>
        </w:tc>
        <w:tc>
          <w:tcPr>
            <w:tcW w:w="1324" w:type="pct"/>
            <w:shd w:val="clear" w:color="000000" w:fill="DEEAF6" w:themeFill="accent5" w:themeFillTint="33"/>
            <w:vAlign w:val="center"/>
            <w:hideMark/>
          </w:tcPr>
          <w:p w14:paraId="542FE162" w14:textId="77777777" w:rsidR="000154F4" w:rsidRPr="000154F4" w:rsidRDefault="000154F4" w:rsidP="00981E90">
            <w:pPr>
              <w:jc w:val="center"/>
              <w:rPr>
                <w:rFonts w:ascii="Arial" w:hAnsi="Arial" w:cs="Arial"/>
                <w:color w:val="000000"/>
                <w:sz w:val="18"/>
                <w:szCs w:val="18"/>
              </w:rPr>
            </w:pPr>
            <w:r w:rsidRPr="000154F4">
              <w:rPr>
                <w:rFonts w:ascii="Arial" w:hAnsi="Arial" w:cs="Arial"/>
                <w:color w:val="000000"/>
                <w:sz w:val="18"/>
                <w:szCs w:val="18"/>
              </w:rPr>
              <w:t>PROCESO</w:t>
            </w:r>
          </w:p>
        </w:tc>
        <w:tc>
          <w:tcPr>
            <w:tcW w:w="679" w:type="pct"/>
            <w:shd w:val="clear" w:color="000000" w:fill="DEEAF6" w:themeFill="accent5" w:themeFillTint="33"/>
            <w:vAlign w:val="center"/>
            <w:hideMark/>
          </w:tcPr>
          <w:p w14:paraId="4BE641A5" w14:textId="77777777" w:rsidR="000154F4" w:rsidRPr="000154F4" w:rsidRDefault="000154F4" w:rsidP="00981E90">
            <w:pPr>
              <w:jc w:val="center"/>
              <w:rPr>
                <w:rFonts w:ascii="Arial" w:hAnsi="Arial" w:cs="Arial"/>
                <w:color w:val="000000"/>
                <w:sz w:val="18"/>
                <w:szCs w:val="18"/>
              </w:rPr>
            </w:pPr>
            <w:r w:rsidRPr="000154F4">
              <w:rPr>
                <w:rFonts w:ascii="Arial" w:hAnsi="Arial" w:cs="Arial"/>
                <w:color w:val="000000"/>
                <w:sz w:val="18"/>
                <w:szCs w:val="18"/>
              </w:rPr>
              <w:t>GENERADA POR</w:t>
            </w:r>
          </w:p>
        </w:tc>
        <w:tc>
          <w:tcPr>
            <w:tcW w:w="691" w:type="pct"/>
            <w:shd w:val="clear" w:color="000000" w:fill="DEEAF6" w:themeFill="accent5" w:themeFillTint="33"/>
            <w:vAlign w:val="center"/>
            <w:hideMark/>
          </w:tcPr>
          <w:p w14:paraId="5B713700" w14:textId="77777777" w:rsidR="000154F4" w:rsidRPr="000154F4" w:rsidRDefault="000154F4" w:rsidP="00981E90">
            <w:pPr>
              <w:jc w:val="center"/>
              <w:rPr>
                <w:rFonts w:ascii="Arial" w:hAnsi="Arial" w:cs="Arial"/>
                <w:color w:val="000000"/>
                <w:sz w:val="18"/>
                <w:szCs w:val="18"/>
              </w:rPr>
            </w:pPr>
            <w:r w:rsidRPr="000154F4">
              <w:rPr>
                <w:rFonts w:ascii="Arial" w:hAnsi="Arial" w:cs="Arial"/>
                <w:color w:val="000000"/>
                <w:sz w:val="18"/>
                <w:szCs w:val="18"/>
              </w:rPr>
              <w:t>CLASE</w:t>
            </w:r>
          </w:p>
        </w:tc>
        <w:tc>
          <w:tcPr>
            <w:tcW w:w="1639" w:type="pct"/>
            <w:shd w:val="clear" w:color="000000" w:fill="DEEAF6" w:themeFill="accent5" w:themeFillTint="33"/>
            <w:vAlign w:val="center"/>
            <w:hideMark/>
          </w:tcPr>
          <w:p w14:paraId="2157CF99" w14:textId="77777777" w:rsidR="000154F4" w:rsidRPr="000154F4" w:rsidRDefault="000154F4" w:rsidP="00981E90">
            <w:pPr>
              <w:jc w:val="both"/>
              <w:rPr>
                <w:rFonts w:ascii="Arial" w:hAnsi="Arial" w:cs="Arial"/>
                <w:color w:val="000000" w:themeColor="text1"/>
                <w:sz w:val="18"/>
                <w:szCs w:val="18"/>
              </w:rPr>
            </w:pPr>
            <w:r w:rsidRPr="000154F4">
              <w:rPr>
                <w:rFonts w:ascii="Arial" w:hAnsi="Arial" w:cs="Arial"/>
                <w:color w:val="000000" w:themeColor="text1"/>
                <w:sz w:val="18"/>
                <w:szCs w:val="18"/>
              </w:rPr>
              <w:t>HALLAZGO</w:t>
            </w:r>
          </w:p>
        </w:tc>
      </w:tr>
      <w:tr w:rsidR="000154F4" w:rsidRPr="000154F4" w14:paraId="414F5597" w14:textId="77777777" w:rsidTr="000154F4">
        <w:trPr>
          <w:trHeight w:val="660"/>
        </w:trPr>
        <w:tc>
          <w:tcPr>
            <w:tcW w:w="219" w:type="pct"/>
            <w:shd w:val="clear" w:color="auto" w:fill="auto"/>
            <w:vAlign w:val="center"/>
            <w:hideMark/>
          </w:tcPr>
          <w:p w14:paraId="35836D9B"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1</w:t>
            </w:r>
          </w:p>
        </w:tc>
        <w:tc>
          <w:tcPr>
            <w:tcW w:w="448" w:type="pct"/>
            <w:shd w:val="clear" w:color="auto" w:fill="auto"/>
            <w:vAlign w:val="center"/>
            <w:hideMark/>
          </w:tcPr>
          <w:p w14:paraId="0E10AF66"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8888</w:t>
            </w:r>
          </w:p>
        </w:tc>
        <w:tc>
          <w:tcPr>
            <w:tcW w:w="1324" w:type="pct"/>
            <w:shd w:val="clear" w:color="auto" w:fill="auto"/>
            <w:vAlign w:val="center"/>
            <w:hideMark/>
          </w:tcPr>
          <w:p w14:paraId="31259899"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PLANEACION ESTRATEGICA</w:t>
            </w:r>
          </w:p>
        </w:tc>
        <w:tc>
          <w:tcPr>
            <w:tcW w:w="679" w:type="pct"/>
            <w:shd w:val="clear" w:color="auto" w:fill="auto"/>
            <w:vAlign w:val="center"/>
            <w:hideMark/>
          </w:tcPr>
          <w:p w14:paraId="0A5BF66F" w14:textId="2BA40B78"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0509B36E"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603531CA" w14:textId="1E7377EE" w:rsidR="000154F4" w:rsidRPr="000154F4" w:rsidRDefault="0088146D" w:rsidP="00981E90">
            <w:pPr>
              <w:jc w:val="both"/>
              <w:rPr>
                <w:rFonts w:ascii="Arial" w:hAnsi="Arial" w:cs="Arial"/>
                <w:color w:val="000000" w:themeColor="text1"/>
                <w:sz w:val="18"/>
                <w:szCs w:val="18"/>
              </w:rPr>
            </w:pPr>
            <w:hyperlink r:id="rId146" w:history="1">
              <w:r w:rsidR="000154F4" w:rsidRPr="000154F4">
                <w:rPr>
                  <w:rFonts w:ascii="Arial" w:hAnsi="Arial" w:cs="Arial"/>
                  <w:color w:val="000000" w:themeColor="text1"/>
                  <w:sz w:val="18"/>
                  <w:szCs w:val="18"/>
                </w:rPr>
                <w:t xml:space="preserve">Riesgo Identificado: Paro Judicial </w:t>
              </w:r>
            </w:hyperlink>
          </w:p>
        </w:tc>
      </w:tr>
      <w:tr w:rsidR="000154F4" w:rsidRPr="000154F4" w14:paraId="0AE3E4B0" w14:textId="77777777" w:rsidTr="000154F4">
        <w:trPr>
          <w:trHeight w:val="660"/>
        </w:trPr>
        <w:tc>
          <w:tcPr>
            <w:tcW w:w="219" w:type="pct"/>
            <w:shd w:val="clear" w:color="auto" w:fill="auto"/>
            <w:vAlign w:val="center"/>
            <w:hideMark/>
          </w:tcPr>
          <w:p w14:paraId="1B935F4B"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2</w:t>
            </w:r>
          </w:p>
        </w:tc>
        <w:tc>
          <w:tcPr>
            <w:tcW w:w="448" w:type="pct"/>
            <w:shd w:val="clear" w:color="auto" w:fill="auto"/>
            <w:vAlign w:val="center"/>
            <w:hideMark/>
          </w:tcPr>
          <w:p w14:paraId="7FBB8720"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8930</w:t>
            </w:r>
          </w:p>
        </w:tc>
        <w:tc>
          <w:tcPr>
            <w:tcW w:w="1324" w:type="pct"/>
            <w:shd w:val="clear" w:color="auto" w:fill="auto"/>
            <w:vAlign w:val="center"/>
            <w:hideMark/>
          </w:tcPr>
          <w:p w14:paraId="583BD062"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AUDITORÕA INTERNA</w:t>
            </w:r>
          </w:p>
        </w:tc>
        <w:tc>
          <w:tcPr>
            <w:tcW w:w="679" w:type="pct"/>
            <w:shd w:val="clear" w:color="auto" w:fill="auto"/>
            <w:vAlign w:val="center"/>
            <w:hideMark/>
          </w:tcPr>
          <w:p w14:paraId="09B61FE3" w14:textId="1B289709"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2AF20A9A"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228D8632" w14:textId="1719FE3D" w:rsidR="000154F4" w:rsidRPr="000154F4" w:rsidRDefault="0088146D" w:rsidP="00981E90">
            <w:pPr>
              <w:jc w:val="both"/>
              <w:rPr>
                <w:rFonts w:ascii="Arial" w:hAnsi="Arial" w:cs="Arial"/>
                <w:color w:val="000000" w:themeColor="text1"/>
                <w:sz w:val="18"/>
                <w:szCs w:val="18"/>
              </w:rPr>
            </w:pPr>
            <w:hyperlink r:id="rId147" w:history="1">
              <w:r w:rsidR="000154F4" w:rsidRPr="000154F4">
                <w:rPr>
                  <w:rFonts w:ascii="Arial" w:hAnsi="Arial" w:cs="Arial"/>
                  <w:color w:val="000000" w:themeColor="text1"/>
                  <w:sz w:val="18"/>
                  <w:szCs w:val="18"/>
                </w:rPr>
                <w:t xml:space="preserve">Resultados poco confiables registrados en la matriz de hallazgos y en las hojas de trabajo. </w:t>
              </w:r>
            </w:hyperlink>
          </w:p>
        </w:tc>
      </w:tr>
      <w:tr w:rsidR="000154F4" w:rsidRPr="000154F4" w14:paraId="5CDD6E5C" w14:textId="77777777" w:rsidTr="000154F4">
        <w:trPr>
          <w:trHeight w:val="660"/>
        </w:trPr>
        <w:tc>
          <w:tcPr>
            <w:tcW w:w="219" w:type="pct"/>
            <w:shd w:val="clear" w:color="auto" w:fill="auto"/>
            <w:vAlign w:val="center"/>
            <w:hideMark/>
          </w:tcPr>
          <w:p w14:paraId="63C8F892"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3</w:t>
            </w:r>
          </w:p>
        </w:tc>
        <w:tc>
          <w:tcPr>
            <w:tcW w:w="448" w:type="pct"/>
            <w:shd w:val="clear" w:color="auto" w:fill="auto"/>
            <w:vAlign w:val="center"/>
            <w:hideMark/>
          </w:tcPr>
          <w:p w14:paraId="2FF4E191"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8939</w:t>
            </w:r>
          </w:p>
        </w:tc>
        <w:tc>
          <w:tcPr>
            <w:tcW w:w="1324" w:type="pct"/>
            <w:shd w:val="clear" w:color="auto" w:fill="auto"/>
            <w:vAlign w:val="center"/>
            <w:hideMark/>
          </w:tcPr>
          <w:p w14:paraId="607E3A10"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MEJORAMIENTO INFRAESTRUCTURA FÕSICA</w:t>
            </w:r>
          </w:p>
        </w:tc>
        <w:tc>
          <w:tcPr>
            <w:tcW w:w="679" w:type="pct"/>
            <w:shd w:val="clear" w:color="auto" w:fill="auto"/>
            <w:vAlign w:val="center"/>
            <w:hideMark/>
          </w:tcPr>
          <w:p w14:paraId="65864F1A" w14:textId="7CD1E91A"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6C9589BC"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3FD1E3B6" w14:textId="6F8F2C1B" w:rsidR="000154F4" w:rsidRPr="000154F4" w:rsidRDefault="0088146D" w:rsidP="00981E90">
            <w:pPr>
              <w:jc w:val="both"/>
              <w:rPr>
                <w:rFonts w:ascii="Arial" w:hAnsi="Arial" w:cs="Arial"/>
                <w:color w:val="000000" w:themeColor="text1"/>
                <w:sz w:val="18"/>
                <w:szCs w:val="18"/>
              </w:rPr>
            </w:pPr>
            <w:hyperlink r:id="rId148" w:history="1">
              <w:r w:rsidR="000154F4" w:rsidRPr="000154F4">
                <w:rPr>
                  <w:rFonts w:ascii="Arial" w:hAnsi="Arial" w:cs="Arial"/>
                  <w:color w:val="000000" w:themeColor="text1"/>
                  <w:sz w:val="18"/>
                  <w:szCs w:val="18"/>
                </w:rPr>
                <w:t xml:space="preserve">Atentar contra la infraestructura física de Palacios de Justicia y despachos judiciales, mediante artefactos explosivos o incendiarios colocados en el interior o exterior de las edificaciones </w:t>
              </w:r>
            </w:hyperlink>
          </w:p>
        </w:tc>
      </w:tr>
      <w:tr w:rsidR="000154F4" w:rsidRPr="000154F4" w14:paraId="430F0587" w14:textId="77777777" w:rsidTr="000154F4">
        <w:trPr>
          <w:trHeight w:val="660"/>
        </w:trPr>
        <w:tc>
          <w:tcPr>
            <w:tcW w:w="219" w:type="pct"/>
            <w:shd w:val="clear" w:color="auto" w:fill="auto"/>
            <w:vAlign w:val="center"/>
            <w:hideMark/>
          </w:tcPr>
          <w:p w14:paraId="35DFB7D5"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4</w:t>
            </w:r>
          </w:p>
        </w:tc>
        <w:tc>
          <w:tcPr>
            <w:tcW w:w="448" w:type="pct"/>
            <w:shd w:val="clear" w:color="auto" w:fill="auto"/>
            <w:vAlign w:val="center"/>
            <w:hideMark/>
          </w:tcPr>
          <w:p w14:paraId="629C3C3F"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9037</w:t>
            </w:r>
          </w:p>
        </w:tc>
        <w:tc>
          <w:tcPr>
            <w:tcW w:w="1324" w:type="pct"/>
            <w:shd w:val="clear" w:color="auto" w:fill="auto"/>
            <w:vAlign w:val="center"/>
            <w:hideMark/>
          </w:tcPr>
          <w:p w14:paraId="1EC01CDF" w14:textId="5DD8C0FF" w:rsidR="000154F4" w:rsidRPr="000154F4" w:rsidRDefault="008B65BF" w:rsidP="00981E90">
            <w:pPr>
              <w:rPr>
                <w:rFonts w:ascii="Arial" w:hAnsi="Arial" w:cs="Arial"/>
                <w:color w:val="000000"/>
                <w:sz w:val="18"/>
                <w:szCs w:val="18"/>
              </w:rPr>
            </w:pPr>
            <w:r>
              <w:rPr>
                <w:rFonts w:ascii="Arial" w:hAnsi="Arial" w:cs="Arial"/>
                <w:color w:val="000000"/>
                <w:sz w:val="18"/>
                <w:szCs w:val="18"/>
              </w:rPr>
              <w:t>GESTIÓN</w:t>
            </w:r>
            <w:r w:rsidR="000154F4" w:rsidRPr="000154F4">
              <w:rPr>
                <w:rFonts w:ascii="Arial" w:hAnsi="Arial" w:cs="Arial"/>
                <w:color w:val="000000"/>
                <w:sz w:val="18"/>
                <w:szCs w:val="18"/>
              </w:rPr>
              <w:t xml:space="preserve"> FINANCIERA Y PRESUPUESTAL</w:t>
            </w:r>
          </w:p>
        </w:tc>
        <w:tc>
          <w:tcPr>
            <w:tcW w:w="679" w:type="pct"/>
            <w:shd w:val="clear" w:color="auto" w:fill="auto"/>
            <w:vAlign w:val="center"/>
            <w:hideMark/>
          </w:tcPr>
          <w:p w14:paraId="4B2064A3" w14:textId="53DC27DB"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34C1A1F3"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036EADDD" w14:textId="04887B49" w:rsidR="000154F4" w:rsidRPr="000154F4" w:rsidRDefault="0088146D" w:rsidP="00981E90">
            <w:pPr>
              <w:jc w:val="both"/>
              <w:rPr>
                <w:rFonts w:ascii="Arial" w:hAnsi="Arial" w:cs="Arial"/>
                <w:color w:val="000000" w:themeColor="text1"/>
                <w:sz w:val="18"/>
                <w:szCs w:val="18"/>
              </w:rPr>
            </w:pPr>
            <w:hyperlink r:id="rId149" w:history="1">
              <w:r w:rsidR="000154F4" w:rsidRPr="000154F4">
                <w:rPr>
                  <w:rFonts w:ascii="Arial" w:hAnsi="Arial" w:cs="Arial"/>
                  <w:color w:val="000000" w:themeColor="text1"/>
                  <w:sz w:val="18"/>
                  <w:szCs w:val="18"/>
                </w:rPr>
                <w:t xml:space="preserve">Posible incumplimiento de la normatividad vigente relacionada con aspectos tributarios, debido al cambio permanente de las normas generando posibles sanciones económicas yo disciplinarias. </w:t>
              </w:r>
            </w:hyperlink>
          </w:p>
        </w:tc>
      </w:tr>
      <w:tr w:rsidR="000154F4" w:rsidRPr="000154F4" w14:paraId="27A39F91" w14:textId="77777777" w:rsidTr="000154F4">
        <w:trPr>
          <w:trHeight w:val="660"/>
        </w:trPr>
        <w:tc>
          <w:tcPr>
            <w:tcW w:w="219" w:type="pct"/>
            <w:shd w:val="clear" w:color="auto" w:fill="auto"/>
            <w:vAlign w:val="center"/>
            <w:hideMark/>
          </w:tcPr>
          <w:p w14:paraId="3253ED14"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5</w:t>
            </w:r>
          </w:p>
        </w:tc>
        <w:tc>
          <w:tcPr>
            <w:tcW w:w="448" w:type="pct"/>
            <w:shd w:val="clear" w:color="auto" w:fill="auto"/>
            <w:vAlign w:val="center"/>
            <w:hideMark/>
          </w:tcPr>
          <w:p w14:paraId="58BAD45B"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9044</w:t>
            </w:r>
          </w:p>
        </w:tc>
        <w:tc>
          <w:tcPr>
            <w:tcW w:w="1324" w:type="pct"/>
            <w:shd w:val="clear" w:color="auto" w:fill="auto"/>
            <w:vAlign w:val="center"/>
            <w:hideMark/>
          </w:tcPr>
          <w:p w14:paraId="12719AD3" w14:textId="5585BD34" w:rsidR="000154F4" w:rsidRPr="000154F4" w:rsidRDefault="008B65BF" w:rsidP="00981E90">
            <w:pPr>
              <w:rPr>
                <w:rFonts w:ascii="Arial" w:hAnsi="Arial" w:cs="Arial"/>
                <w:color w:val="000000"/>
                <w:sz w:val="18"/>
                <w:szCs w:val="18"/>
              </w:rPr>
            </w:pPr>
            <w:r>
              <w:rPr>
                <w:rFonts w:ascii="Arial" w:hAnsi="Arial" w:cs="Arial"/>
                <w:color w:val="000000"/>
                <w:sz w:val="18"/>
                <w:szCs w:val="18"/>
              </w:rPr>
              <w:t>ADMINISTRACIÓN</w:t>
            </w:r>
            <w:r w:rsidR="000154F4" w:rsidRPr="000154F4">
              <w:rPr>
                <w:rFonts w:ascii="Arial" w:hAnsi="Arial" w:cs="Arial"/>
                <w:color w:val="000000"/>
                <w:sz w:val="18"/>
                <w:szCs w:val="18"/>
              </w:rPr>
              <w:t xml:space="preserve"> DE LA SEGURIDAD</w:t>
            </w:r>
          </w:p>
        </w:tc>
        <w:tc>
          <w:tcPr>
            <w:tcW w:w="679" w:type="pct"/>
            <w:shd w:val="clear" w:color="auto" w:fill="auto"/>
            <w:vAlign w:val="center"/>
            <w:hideMark/>
          </w:tcPr>
          <w:p w14:paraId="2B4D5C7B" w14:textId="5C59586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51E1ADA1"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59CED640" w14:textId="12C8BD29" w:rsidR="000154F4" w:rsidRPr="000154F4" w:rsidRDefault="0088146D" w:rsidP="00981E90">
            <w:pPr>
              <w:jc w:val="both"/>
              <w:rPr>
                <w:rFonts w:ascii="Arial" w:hAnsi="Arial" w:cs="Arial"/>
                <w:color w:val="000000" w:themeColor="text1"/>
                <w:sz w:val="18"/>
                <w:szCs w:val="18"/>
              </w:rPr>
            </w:pPr>
            <w:hyperlink r:id="rId150" w:history="1">
              <w:r w:rsidR="000154F4" w:rsidRPr="000154F4">
                <w:rPr>
                  <w:rFonts w:ascii="Arial" w:hAnsi="Arial" w:cs="Arial"/>
                  <w:color w:val="000000" w:themeColor="text1"/>
                  <w:sz w:val="18"/>
                  <w:szCs w:val="18"/>
                </w:rPr>
                <w:t xml:space="preserve">Tardanza: Tardanza a la solicitud de traslado por razones de seguridad </w:t>
              </w:r>
            </w:hyperlink>
          </w:p>
        </w:tc>
      </w:tr>
      <w:tr w:rsidR="000154F4" w:rsidRPr="000154F4" w14:paraId="7209AD6B" w14:textId="77777777" w:rsidTr="000154F4">
        <w:trPr>
          <w:trHeight w:val="660"/>
        </w:trPr>
        <w:tc>
          <w:tcPr>
            <w:tcW w:w="219" w:type="pct"/>
            <w:shd w:val="clear" w:color="auto" w:fill="auto"/>
            <w:vAlign w:val="center"/>
            <w:hideMark/>
          </w:tcPr>
          <w:p w14:paraId="4B2D3426"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6</w:t>
            </w:r>
          </w:p>
        </w:tc>
        <w:tc>
          <w:tcPr>
            <w:tcW w:w="448" w:type="pct"/>
            <w:shd w:val="clear" w:color="auto" w:fill="auto"/>
            <w:vAlign w:val="center"/>
            <w:hideMark/>
          </w:tcPr>
          <w:p w14:paraId="203671AB"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9045</w:t>
            </w:r>
          </w:p>
        </w:tc>
        <w:tc>
          <w:tcPr>
            <w:tcW w:w="1324" w:type="pct"/>
            <w:shd w:val="clear" w:color="auto" w:fill="auto"/>
            <w:vAlign w:val="center"/>
            <w:hideMark/>
          </w:tcPr>
          <w:p w14:paraId="63B37B1F" w14:textId="6A08F3E5" w:rsidR="000154F4" w:rsidRPr="000154F4" w:rsidRDefault="008B65BF" w:rsidP="00981E90">
            <w:pPr>
              <w:rPr>
                <w:rFonts w:ascii="Arial" w:hAnsi="Arial" w:cs="Arial"/>
                <w:color w:val="000000"/>
                <w:sz w:val="18"/>
                <w:szCs w:val="18"/>
              </w:rPr>
            </w:pPr>
            <w:r>
              <w:rPr>
                <w:rFonts w:ascii="Arial" w:hAnsi="Arial" w:cs="Arial"/>
                <w:color w:val="000000"/>
                <w:sz w:val="18"/>
                <w:szCs w:val="18"/>
              </w:rPr>
              <w:t>ADMINISTRACIÓN</w:t>
            </w:r>
            <w:r w:rsidR="000154F4" w:rsidRPr="000154F4">
              <w:rPr>
                <w:rFonts w:ascii="Arial" w:hAnsi="Arial" w:cs="Arial"/>
                <w:color w:val="000000"/>
                <w:sz w:val="18"/>
                <w:szCs w:val="18"/>
              </w:rPr>
              <w:t xml:space="preserve"> DE LA SEGURIDAD</w:t>
            </w:r>
          </w:p>
        </w:tc>
        <w:tc>
          <w:tcPr>
            <w:tcW w:w="679" w:type="pct"/>
            <w:shd w:val="clear" w:color="auto" w:fill="auto"/>
            <w:vAlign w:val="center"/>
            <w:hideMark/>
          </w:tcPr>
          <w:p w14:paraId="77873178" w14:textId="494E1BC2"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1881C74D"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45C78E71" w14:textId="4D509FDC" w:rsidR="000154F4" w:rsidRPr="000154F4" w:rsidRDefault="0088146D" w:rsidP="00981E90">
            <w:pPr>
              <w:jc w:val="both"/>
              <w:rPr>
                <w:rFonts w:ascii="Arial" w:hAnsi="Arial" w:cs="Arial"/>
                <w:color w:val="000000" w:themeColor="text1"/>
                <w:sz w:val="18"/>
                <w:szCs w:val="18"/>
              </w:rPr>
            </w:pPr>
            <w:hyperlink r:id="rId151" w:history="1">
              <w:r w:rsidR="000154F4" w:rsidRPr="000154F4">
                <w:rPr>
                  <w:rFonts w:ascii="Arial" w:hAnsi="Arial" w:cs="Arial"/>
                  <w:color w:val="000000" w:themeColor="text1"/>
                  <w:sz w:val="18"/>
                  <w:szCs w:val="18"/>
                </w:rPr>
                <w:t xml:space="preserve">Incendio en las diferentes sedes de la Rama Judicial. </w:t>
              </w:r>
            </w:hyperlink>
          </w:p>
        </w:tc>
      </w:tr>
      <w:tr w:rsidR="000154F4" w:rsidRPr="000154F4" w14:paraId="183DACA8" w14:textId="77777777" w:rsidTr="000154F4">
        <w:trPr>
          <w:trHeight w:val="660"/>
        </w:trPr>
        <w:tc>
          <w:tcPr>
            <w:tcW w:w="219" w:type="pct"/>
            <w:shd w:val="clear" w:color="auto" w:fill="auto"/>
            <w:vAlign w:val="center"/>
            <w:hideMark/>
          </w:tcPr>
          <w:p w14:paraId="784ECE10"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7</w:t>
            </w:r>
          </w:p>
        </w:tc>
        <w:tc>
          <w:tcPr>
            <w:tcW w:w="448" w:type="pct"/>
            <w:shd w:val="clear" w:color="auto" w:fill="auto"/>
            <w:vAlign w:val="center"/>
            <w:hideMark/>
          </w:tcPr>
          <w:p w14:paraId="0244471C"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9046</w:t>
            </w:r>
          </w:p>
        </w:tc>
        <w:tc>
          <w:tcPr>
            <w:tcW w:w="1324" w:type="pct"/>
            <w:shd w:val="clear" w:color="auto" w:fill="auto"/>
            <w:vAlign w:val="center"/>
            <w:hideMark/>
          </w:tcPr>
          <w:p w14:paraId="1068A410" w14:textId="25CF6545" w:rsidR="000154F4" w:rsidRPr="000154F4" w:rsidRDefault="008B65BF" w:rsidP="00981E90">
            <w:pPr>
              <w:rPr>
                <w:rFonts w:ascii="Arial" w:hAnsi="Arial" w:cs="Arial"/>
                <w:color w:val="000000"/>
                <w:sz w:val="18"/>
                <w:szCs w:val="18"/>
              </w:rPr>
            </w:pPr>
            <w:r>
              <w:rPr>
                <w:rFonts w:ascii="Arial" w:hAnsi="Arial" w:cs="Arial"/>
                <w:color w:val="000000"/>
                <w:sz w:val="18"/>
                <w:szCs w:val="18"/>
              </w:rPr>
              <w:t>ADMINISTRACIÓN</w:t>
            </w:r>
            <w:r w:rsidR="000154F4" w:rsidRPr="000154F4">
              <w:rPr>
                <w:rFonts w:ascii="Arial" w:hAnsi="Arial" w:cs="Arial"/>
                <w:color w:val="000000"/>
                <w:sz w:val="18"/>
                <w:szCs w:val="18"/>
              </w:rPr>
              <w:t xml:space="preserve"> DE LA SEGURIDAD</w:t>
            </w:r>
          </w:p>
        </w:tc>
        <w:tc>
          <w:tcPr>
            <w:tcW w:w="679" w:type="pct"/>
            <w:shd w:val="clear" w:color="auto" w:fill="auto"/>
            <w:vAlign w:val="center"/>
            <w:hideMark/>
          </w:tcPr>
          <w:p w14:paraId="196AB7B5" w14:textId="0F7885C8"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2E166695"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2C6A3513" w14:textId="565AE744" w:rsidR="000154F4" w:rsidRPr="000154F4" w:rsidRDefault="0088146D" w:rsidP="00981E90">
            <w:pPr>
              <w:jc w:val="both"/>
              <w:rPr>
                <w:rFonts w:ascii="Arial" w:hAnsi="Arial" w:cs="Arial"/>
                <w:color w:val="000000" w:themeColor="text1"/>
                <w:sz w:val="18"/>
                <w:szCs w:val="18"/>
              </w:rPr>
            </w:pPr>
            <w:hyperlink r:id="rId152" w:history="1">
              <w:r w:rsidR="000154F4" w:rsidRPr="000154F4">
                <w:rPr>
                  <w:rFonts w:ascii="Arial" w:hAnsi="Arial" w:cs="Arial"/>
                  <w:color w:val="000000" w:themeColor="text1"/>
                  <w:sz w:val="18"/>
                  <w:szCs w:val="18"/>
                </w:rPr>
                <w:t xml:space="preserve">Atentado: Atentar contra las sedes judiciales causando graves daos a personas e inmuebles de la Rama Judicial. </w:t>
              </w:r>
            </w:hyperlink>
          </w:p>
        </w:tc>
      </w:tr>
      <w:tr w:rsidR="000154F4" w:rsidRPr="000154F4" w14:paraId="64BCC62A" w14:textId="77777777" w:rsidTr="000154F4">
        <w:trPr>
          <w:trHeight w:val="660"/>
        </w:trPr>
        <w:tc>
          <w:tcPr>
            <w:tcW w:w="219" w:type="pct"/>
            <w:shd w:val="clear" w:color="auto" w:fill="auto"/>
            <w:vAlign w:val="center"/>
            <w:hideMark/>
          </w:tcPr>
          <w:p w14:paraId="111554CB"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8</w:t>
            </w:r>
          </w:p>
        </w:tc>
        <w:tc>
          <w:tcPr>
            <w:tcW w:w="448" w:type="pct"/>
            <w:shd w:val="clear" w:color="auto" w:fill="auto"/>
            <w:vAlign w:val="center"/>
            <w:hideMark/>
          </w:tcPr>
          <w:p w14:paraId="7A62B1B8"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9047</w:t>
            </w:r>
          </w:p>
        </w:tc>
        <w:tc>
          <w:tcPr>
            <w:tcW w:w="1324" w:type="pct"/>
            <w:shd w:val="clear" w:color="auto" w:fill="auto"/>
            <w:vAlign w:val="center"/>
            <w:hideMark/>
          </w:tcPr>
          <w:p w14:paraId="3748CA5B" w14:textId="07DF041A" w:rsidR="000154F4" w:rsidRPr="000154F4" w:rsidRDefault="008B65BF" w:rsidP="00981E90">
            <w:pPr>
              <w:rPr>
                <w:rFonts w:ascii="Arial" w:hAnsi="Arial" w:cs="Arial"/>
                <w:color w:val="000000"/>
                <w:sz w:val="18"/>
                <w:szCs w:val="18"/>
              </w:rPr>
            </w:pPr>
            <w:r>
              <w:rPr>
                <w:rFonts w:ascii="Arial" w:hAnsi="Arial" w:cs="Arial"/>
                <w:color w:val="000000"/>
                <w:sz w:val="18"/>
                <w:szCs w:val="18"/>
              </w:rPr>
              <w:t>ADMINISTRACIÓN</w:t>
            </w:r>
            <w:r w:rsidR="000154F4" w:rsidRPr="000154F4">
              <w:rPr>
                <w:rFonts w:ascii="Arial" w:hAnsi="Arial" w:cs="Arial"/>
                <w:color w:val="000000"/>
                <w:sz w:val="18"/>
                <w:szCs w:val="18"/>
              </w:rPr>
              <w:t xml:space="preserve"> DE LA SEGURIDAD</w:t>
            </w:r>
          </w:p>
        </w:tc>
        <w:tc>
          <w:tcPr>
            <w:tcW w:w="679" w:type="pct"/>
            <w:shd w:val="clear" w:color="auto" w:fill="auto"/>
            <w:vAlign w:val="center"/>
            <w:hideMark/>
          </w:tcPr>
          <w:p w14:paraId="7E87D381" w14:textId="75247535"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3BCA02E2"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4FDD7E3A" w14:textId="6D741833" w:rsidR="000154F4" w:rsidRPr="000154F4" w:rsidRDefault="0088146D" w:rsidP="00981E90">
            <w:pPr>
              <w:jc w:val="both"/>
              <w:rPr>
                <w:rFonts w:ascii="Arial" w:hAnsi="Arial" w:cs="Arial"/>
                <w:color w:val="000000" w:themeColor="text1"/>
                <w:sz w:val="18"/>
                <w:szCs w:val="18"/>
              </w:rPr>
            </w:pPr>
            <w:hyperlink r:id="rId153" w:history="1">
              <w:r w:rsidR="000154F4" w:rsidRPr="000154F4">
                <w:rPr>
                  <w:rFonts w:ascii="Arial" w:hAnsi="Arial" w:cs="Arial"/>
                  <w:color w:val="000000" w:themeColor="text1"/>
                  <w:sz w:val="18"/>
                  <w:szCs w:val="18"/>
                </w:rPr>
                <w:t xml:space="preserve">Demora en el cubrimiento de necesidades de seguridad electrónica en los Palacios de Justicia de los Distritos Judiciales de nuestra competencia. </w:t>
              </w:r>
            </w:hyperlink>
          </w:p>
        </w:tc>
      </w:tr>
      <w:tr w:rsidR="000154F4" w:rsidRPr="000154F4" w14:paraId="0ADC06A4" w14:textId="77777777" w:rsidTr="000154F4">
        <w:trPr>
          <w:trHeight w:val="660"/>
        </w:trPr>
        <w:tc>
          <w:tcPr>
            <w:tcW w:w="219" w:type="pct"/>
            <w:shd w:val="clear" w:color="auto" w:fill="auto"/>
            <w:vAlign w:val="center"/>
            <w:hideMark/>
          </w:tcPr>
          <w:p w14:paraId="390B1EA3"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w:t>
            </w:r>
          </w:p>
        </w:tc>
        <w:tc>
          <w:tcPr>
            <w:tcW w:w="448" w:type="pct"/>
            <w:shd w:val="clear" w:color="auto" w:fill="auto"/>
            <w:vAlign w:val="center"/>
            <w:hideMark/>
          </w:tcPr>
          <w:p w14:paraId="7AA323D6"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9048</w:t>
            </w:r>
          </w:p>
        </w:tc>
        <w:tc>
          <w:tcPr>
            <w:tcW w:w="1324" w:type="pct"/>
            <w:shd w:val="clear" w:color="auto" w:fill="auto"/>
            <w:vAlign w:val="center"/>
            <w:hideMark/>
          </w:tcPr>
          <w:p w14:paraId="5FA2B3AA" w14:textId="35BBD815" w:rsidR="000154F4" w:rsidRPr="000154F4" w:rsidRDefault="008B65BF" w:rsidP="00981E90">
            <w:pPr>
              <w:rPr>
                <w:rFonts w:ascii="Arial" w:hAnsi="Arial" w:cs="Arial"/>
                <w:color w:val="000000"/>
                <w:sz w:val="18"/>
                <w:szCs w:val="18"/>
              </w:rPr>
            </w:pPr>
            <w:r>
              <w:rPr>
                <w:rFonts w:ascii="Arial" w:hAnsi="Arial" w:cs="Arial"/>
                <w:color w:val="000000"/>
                <w:sz w:val="18"/>
                <w:szCs w:val="18"/>
              </w:rPr>
              <w:t>ADMINISTRACIÓN</w:t>
            </w:r>
            <w:r w:rsidR="000154F4" w:rsidRPr="000154F4">
              <w:rPr>
                <w:rFonts w:ascii="Arial" w:hAnsi="Arial" w:cs="Arial"/>
                <w:color w:val="000000"/>
                <w:sz w:val="18"/>
                <w:szCs w:val="18"/>
              </w:rPr>
              <w:t xml:space="preserve"> DE LA SEGURIDAD</w:t>
            </w:r>
          </w:p>
        </w:tc>
        <w:tc>
          <w:tcPr>
            <w:tcW w:w="679" w:type="pct"/>
            <w:shd w:val="clear" w:color="auto" w:fill="auto"/>
            <w:vAlign w:val="center"/>
            <w:hideMark/>
          </w:tcPr>
          <w:p w14:paraId="7FD36263" w14:textId="2DA2810C"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6B7263CD"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1E6BA8C9" w14:textId="31957EAE" w:rsidR="000154F4" w:rsidRPr="000154F4" w:rsidRDefault="0088146D" w:rsidP="00981E90">
            <w:pPr>
              <w:jc w:val="both"/>
              <w:rPr>
                <w:rFonts w:ascii="Arial" w:hAnsi="Arial" w:cs="Arial"/>
                <w:color w:val="000000" w:themeColor="text1"/>
                <w:sz w:val="18"/>
                <w:szCs w:val="18"/>
              </w:rPr>
            </w:pPr>
            <w:hyperlink r:id="rId154" w:history="1">
              <w:r w:rsidR="000154F4" w:rsidRPr="000154F4">
                <w:rPr>
                  <w:rFonts w:ascii="Arial" w:hAnsi="Arial" w:cs="Arial"/>
                  <w:color w:val="000000" w:themeColor="text1"/>
                  <w:sz w:val="18"/>
                  <w:szCs w:val="18"/>
                </w:rPr>
                <w:t xml:space="preserve">Intimidaciones a través de escritos y llamadas telefónicas con los cuales conminan a Jueces de algunos municipios de los Distritos Judiciales de Cicuta, Pamplona y Arauca. </w:t>
              </w:r>
            </w:hyperlink>
          </w:p>
        </w:tc>
      </w:tr>
      <w:tr w:rsidR="000154F4" w:rsidRPr="000154F4" w14:paraId="1F9C8747" w14:textId="77777777" w:rsidTr="000154F4">
        <w:trPr>
          <w:trHeight w:val="660"/>
        </w:trPr>
        <w:tc>
          <w:tcPr>
            <w:tcW w:w="219" w:type="pct"/>
            <w:shd w:val="clear" w:color="auto" w:fill="auto"/>
            <w:vAlign w:val="center"/>
            <w:hideMark/>
          </w:tcPr>
          <w:p w14:paraId="35F76937"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10</w:t>
            </w:r>
          </w:p>
        </w:tc>
        <w:tc>
          <w:tcPr>
            <w:tcW w:w="448" w:type="pct"/>
            <w:shd w:val="clear" w:color="auto" w:fill="auto"/>
            <w:vAlign w:val="center"/>
            <w:hideMark/>
          </w:tcPr>
          <w:p w14:paraId="6F8C4030"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9055</w:t>
            </w:r>
          </w:p>
        </w:tc>
        <w:tc>
          <w:tcPr>
            <w:tcW w:w="1324" w:type="pct"/>
            <w:shd w:val="clear" w:color="auto" w:fill="auto"/>
            <w:vAlign w:val="center"/>
            <w:hideMark/>
          </w:tcPr>
          <w:p w14:paraId="72877023"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REGISTRO Y CONTROL DE ABOGADOS Y AUXILIARES DE JUSTICIA</w:t>
            </w:r>
          </w:p>
        </w:tc>
        <w:tc>
          <w:tcPr>
            <w:tcW w:w="679" w:type="pct"/>
            <w:shd w:val="clear" w:color="auto" w:fill="auto"/>
            <w:vAlign w:val="center"/>
            <w:hideMark/>
          </w:tcPr>
          <w:p w14:paraId="50E5F4E9" w14:textId="6D09CE4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20F174C6"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6A199982" w14:textId="312DC327" w:rsidR="000154F4" w:rsidRPr="000154F4" w:rsidRDefault="0088146D" w:rsidP="00981E90">
            <w:pPr>
              <w:jc w:val="both"/>
              <w:rPr>
                <w:rFonts w:ascii="Arial" w:hAnsi="Arial" w:cs="Arial"/>
                <w:color w:val="000000" w:themeColor="text1"/>
                <w:sz w:val="18"/>
                <w:szCs w:val="18"/>
              </w:rPr>
            </w:pPr>
            <w:hyperlink r:id="rId155" w:history="1">
              <w:r w:rsidR="000154F4" w:rsidRPr="000154F4">
                <w:rPr>
                  <w:rFonts w:ascii="Arial" w:hAnsi="Arial" w:cs="Arial"/>
                  <w:color w:val="000000" w:themeColor="text1"/>
                  <w:sz w:val="18"/>
                  <w:szCs w:val="18"/>
                </w:rPr>
                <w:t xml:space="preserve">Incumplimiento en los requisitos para la expedición de Tarjetas Profesionales, Licencias Temporales, Reconocimientos de Judicaturas, carnet de Jueces de Paz y Auxiliares de Justicia. </w:t>
              </w:r>
            </w:hyperlink>
          </w:p>
        </w:tc>
      </w:tr>
      <w:tr w:rsidR="000154F4" w:rsidRPr="000154F4" w14:paraId="22C1794F" w14:textId="77777777" w:rsidTr="000154F4">
        <w:trPr>
          <w:trHeight w:val="660"/>
        </w:trPr>
        <w:tc>
          <w:tcPr>
            <w:tcW w:w="219" w:type="pct"/>
            <w:shd w:val="clear" w:color="auto" w:fill="auto"/>
            <w:vAlign w:val="center"/>
            <w:hideMark/>
          </w:tcPr>
          <w:p w14:paraId="52FE7872"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11</w:t>
            </w:r>
          </w:p>
        </w:tc>
        <w:tc>
          <w:tcPr>
            <w:tcW w:w="448" w:type="pct"/>
            <w:shd w:val="clear" w:color="auto" w:fill="auto"/>
            <w:vAlign w:val="center"/>
            <w:hideMark/>
          </w:tcPr>
          <w:p w14:paraId="075F9C76"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9056</w:t>
            </w:r>
          </w:p>
        </w:tc>
        <w:tc>
          <w:tcPr>
            <w:tcW w:w="1324" w:type="pct"/>
            <w:shd w:val="clear" w:color="auto" w:fill="auto"/>
            <w:vAlign w:val="center"/>
            <w:hideMark/>
          </w:tcPr>
          <w:p w14:paraId="7A0215AF" w14:textId="53F42856" w:rsidR="000154F4" w:rsidRPr="000154F4" w:rsidRDefault="008B65BF" w:rsidP="00981E90">
            <w:pPr>
              <w:rPr>
                <w:rFonts w:ascii="Arial" w:hAnsi="Arial" w:cs="Arial"/>
                <w:color w:val="000000"/>
                <w:sz w:val="18"/>
                <w:szCs w:val="18"/>
              </w:rPr>
            </w:pPr>
            <w:r>
              <w:rPr>
                <w:rFonts w:ascii="Arial" w:hAnsi="Arial" w:cs="Arial"/>
                <w:color w:val="000000"/>
                <w:sz w:val="18"/>
                <w:szCs w:val="18"/>
              </w:rPr>
              <w:t>ADMINISTRACIÓN</w:t>
            </w:r>
            <w:r w:rsidR="000154F4" w:rsidRPr="000154F4">
              <w:rPr>
                <w:rFonts w:ascii="Arial" w:hAnsi="Arial" w:cs="Arial"/>
                <w:color w:val="000000"/>
                <w:sz w:val="18"/>
                <w:szCs w:val="18"/>
              </w:rPr>
              <w:t xml:space="preserve"> DE LA CARRERA JUDICIAL</w:t>
            </w:r>
          </w:p>
        </w:tc>
        <w:tc>
          <w:tcPr>
            <w:tcW w:w="679" w:type="pct"/>
            <w:shd w:val="clear" w:color="auto" w:fill="auto"/>
            <w:vAlign w:val="center"/>
            <w:hideMark/>
          </w:tcPr>
          <w:p w14:paraId="3D06CAF8" w14:textId="53213C4D"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48A55141"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092AF732" w14:textId="3200FEE7" w:rsidR="000154F4" w:rsidRPr="000154F4" w:rsidRDefault="0088146D" w:rsidP="00981E90">
            <w:pPr>
              <w:jc w:val="both"/>
              <w:rPr>
                <w:rFonts w:ascii="Arial" w:hAnsi="Arial" w:cs="Arial"/>
                <w:color w:val="000000" w:themeColor="text1"/>
                <w:sz w:val="18"/>
                <w:szCs w:val="18"/>
              </w:rPr>
            </w:pPr>
            <w:hyperlink r:id="rId156" w:history="1">
              <w:r w:rsidR="000154F4" w:rsidRPr="000154F4">
                <w:rPr>
                  <w:rFonts w:ascii="Arial" w:hAnsi="Arial" w:cs="Arial"/>
                  <w:color w:val="000000" w:themeColor="text1"/>
                  <w:sz w:val="18"/>
                  <w:szCs w:val="18"/>
                </w:rPr>
                <w:t xml:space="preserve">Proveer cargos de carrera sin requisitos </w:t>
              </w:r>
            </w:hyperlink>
          </w:p>
        </w:tc>
      </w:tr>
      <w:tr w:rsidR="000154F4" w:rsidRPr="000154F4" w14:paraId="024F0D83" w14:textId="77777777" w:rsidTr="000154F4">
        <w:trPr>
          <w:trHeight w:val="660"/>
        </w:trPr>
        <w:tc>
          <w:tcPr>
            <w:tcW w:w="219" w:type="pct"/>
            <w:shd w:val="clear" w:color="auto" w:fill="auto"/>
            <w:vAlign w:val="center"/>
            <w:hideMark/>
          </w:tcPr>
          <w:p w14:paraId="73577DF9"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12</w:t>
            </w:r>
          </w:p>
        </w:tc>
        <w:tc>
          <w:tcPr>
            <w:tcW w:w="448" w:type="pct"/>
            <w:shd w:val="clear" w:color="auto" w:fill="auto"/>
            <w:vAlign w:val="center"/>
            <w:hideMark/>
          </w:tcPr>
          <w:p w14:paraId="7E88B516"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9057</w:t>
            </w:r>
          </w:p>
        </w:tc>
        <w:tc>
          <w:tcPr>
            <w:tcW w:w="1324" w:type="pct"/>
            <w:shd w:val="clear" w:color="auto" w:fill="auto"/>
            <w:vAlign w:val="center"/>
            <w:hideMark/>
          </w:tcPr>
          <w:p w14:paraId="5D98021B" w14:textId="2981B8E2" w:rsidR="000154F4" w:rsidRPr="000154F4" w:rsidRDefault="008B65BF" w:rsidP="00981E90">
            <w:pPr>
              <w:rPr>
                <w:rFonts w:ascii="Arial" w:hAnsi="Arial" w:cs="Arial"/>
                <w:color w:val="000000"/>
                <w:sz w:val="18"/>
                <w:szCs w:val="18"/>
              </w:rPr>
            </w:pPr>
            <w:r>
              <w:rPr>
                <w:rFonts w:ascii="Arial" w:hAnsi="Arial" w:cs="Arial"/>
                <w:color w:val="000000"/>
                <w:sz w:val="18"/>
                <w:szCs w:val="18"/>
              </w:rPr>
              <w:t>COMUNICACIÓN</w:t>
            </w:r>
            <w:r w:rsidR="000154F4" w:rsidRPr="000154F4">
              <w:rPr>
                <w:rFonts w:ascii="Arial" w:hAnsi="Arial" w:cs="Arial"/>
                <w:color w:val="000000"/>
                <w:sz w:val="18"/>
                <w:szCs w:val="18"/>
              </w:rPr>
              <w:t xml:space="preserve"> INSTITUCIONAL</w:t>
            </w:r>
          </w:p>
        </w:tc>
        <w:tc>
          <w:tcPr>
            <w:tcW w:w="679" w:type="pct"/>
            <w:shd w:val="clear" w:color="auto" w:fill="auto"/>
            <w:vAlign w:val="center"/>
            <w:hideMark/>
          </w:tcPr>
          <w:p w14:paraId="2B959C0D" w14:textId="26E6F02A"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25907B30"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32D29976" w14:textId="5A79688B" w:rsidR="000154F4" w:rsidRPr="000154F4" w:rsidRDefault="0088146D" w:rsidP="00981E90">
            <w:pPr>
              <w:jc w:val="both"/>
              <w:rPr>
                <w:rFonts w:ascii="Arial" w:hAnsi="Arial" w:cs="Arial"/>
                <w:color w:val="000000" w:themeColor="text1"/>
                <w:sz w:val="18"/>
                <w:szCs w:val="18"/>
              </w:rPr>
            </w:pPr>
            <w:hyperlink r:id="rId157" w:history="1">
              <w:r w:rsidR="000154F4" w:rsidRPr="000154F4">
                <w:rPr>
                  <w:rFonts w:ascii="Arial" w:hAnsi="Arial" w:cs="Arial"/>
                  <w:color w:val="000000" w:themeColor="text1"/>
                  <w:sz w:val="18"/>
                  <w:szCs w:val="18"/>
                </w:rPr>
                <w:t xml:space="preserve">No ejecutar las actividades planteadas en la Matriz de Comunicaciones </w:t>
              </w:r>
            </w:hyperlink>
          </w:p>
        </w:tc>
      </w:tr>
      <w:tr w:rsidR="000154F4" w:rsidRPr="000154F4" w14:paraId="5E6BAAF3" w14:textId="77777777" w:rsidTr="000154F4">
        <w:trPr>
          <w:trHeight w:val="660"/>
        </w:trPr>
        <w:tc>
          <w:tcPr>
            <w:tcW w:w="219" w:type="pct"/>
            <w:shd w:val="clear" w:color="auto" w:fill="auto"/>
            <w:vAlign w:val="center"/>
            <w:hideMark/>
          </w:tcPr>
          <w:p w14:paraId="2DC61E2D"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13</w:t>
            </w:r>
          </w:p>
        </w:tc>
        <w:tc>
          <w:tcPr>
            <w:tcW w:w="448" w:type="pct"/>
            <w:shd w:val="clear" w:color="auto" w:fill="auto"/>
            <w:vAlign w:val="center"/>
            <w:hideMark/>
          </w:tcPr>
          <w:p w14:paraId="2480780C"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9058</w:t>
            </w:r>
          </w:p>
        </w:tc>
        <w:tc>
          <w:tcPr>
            <w:tcW w:w="1324" w:type="pct"/>
            <w:shd w:val="clear" w:color="auto" w:fill="auto"/>
            <w:vAlign w:val="center"/>
            <w:hideMark/>
          </w:tcPr>
          <w:p w14:paraId="6F8A2AB7"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PLANEACION ESTRATEGICA</w:t>
            </w:r>
          </w:p>
        </w:tc>
        <w:tc>
          <w:tcPr>
            <w:tcW w:w="679" w:type="pct"/>
            <w:shd w:val="clear" w:color="auto" w:fill="auto"/>
            <w:vAlign w:val="center"/>
            <w:hideMark/>
          </w:tcPr>
          <w:p w14:paraId="22959DD3" w14:textId="5F455CF2"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60D47E7E"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5305959E" w14:textId="50FAA58E" w:rsidR="000154F4" w:rsidRPr="000154F4" w:rsidRDefault="0088146D" w:rsidP="00981E90">
            <w:pPr>
              <w:jc w:val="both"/>
              <w:rPr>
                <w:rFonts w:ascii="Arial" w:hAnsi="Arial" w:cs="Arial"/>
                <w:color w:val="000000" w:themeColor="text1"/>
                <w:sz w:val="18"/>
                <w:szCs w:val="18"/>
              </w:rPr>
            </w:pPr>
            <w:hyperlink r:id="rId158" w:history="1">
              <w:r w:rsidR="000154F4" w:rsidRPr="000154F4">
                <w:rPr>
                  <w:rFonts w:ascii="Arial" w:hAnsi="Arial" w:cs="Arial"/>
                  <w:color w:val="000000" w:themeColor="text1"/>
                  <w:sz w:val="18"/>
                  <w:szCs w:val="18"/>
                </w:rPr>
                <w:t xml:space="preserve">Incumplimiento en el logro de los objetivos institucionales por la no ejecución de Planes Operativos </w:t>
              </w:r>
            </w:hyperlink>
          </w:p>
        </w:tc>
      </w:tr>
      <w:tr w:rsidR="000154F4" w:rsidRPr="000154F4" w14:paraId="36B34FDF" w14:textId="77777777" w:rsidTr="000154F4">
        <w:trPr>
          <w:trHeight w:val="660"/>
        </w:trPr>
        <w:tc>
          <w:tcPr>
            <w:tcW w:w="219" w:type="pct"/>
            <w:shd w:val="clear" w:color="auto" w:fill="auto"/>
            <w:vAlign w:val="center"/>
            <w:hideMark/>
          </w:tcPr>
          <w:p w14:paraId="638A11CE"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14</w:t>
            </w:r>
          </w:p>
        </w:tc>
        <w:tc>
          <w:tcPr>
            <w:tcW w:w="448" w:type="pct"/>
            <w:shd w:val="clear" w:color="auto" w:fill="auto"/>
            <w:vAlign w:val="center"/>
            <w:hideMark/>
          </w:tcPr>
          <w:p w14:paraId="42D9EA65"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9068</w:t>
            </w:r>
          </w:p>
        </w:tc>
        <w:tc>
          <w:tcPr>
            <w:tcW w:w="1324" w:type="pct"/>
            <w:shd w:val="clear" w:color="auto" w:fill="auto"/>
            <w:vAlign w:val="center"/>
            <w:hideMark/>
          </w:tcPr>
          <w:p w14:paraId="3D02075F"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ASISTENCIA LEGAL</w:t>
            </w:r>
          </w:p>
        </w:tc>
        <w:tc>
          <w:tcPr>
            <w:tcW w:w="679" w:type="pct"/>
            <w:shd w:val="clear" w:color="auto" w:fill="auto"/>
            <w:vAlign w:val="center"/>
            <w:hideMark/>
          </w:tcPr>
          <w:p w14:paraId="11E1A9D2" w14:textId="3773E56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193C9CC2"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45566C2F" w14:textId="4B13149C" w:rsidR="000154F4" w:rsidRPr="000154F4" w:rsidRDefault="0088146D" w:rsidP="00981E90">
            <w:pPr>
              <w:jc w:val="both"/>
              <w:rPr>
                <w:rFonts w:ascii="Arial" w:hAnsi="Arial" w:cs="Arial"/>
                <w:color w:val="000000" w:themeColor="text1"/>
                <w:sz w:val="18"/>
                <w:szCs w:val="18"/>
              </w:rPr>
            </w:pPr>
            <w:hyperlink r:id="rId159" w:history="1">
              <w:r w:rsidR="000154F4" w:rsidRPr="000154F4">
                <w:rPr>
                  <w:rFonts w:ascii="Arial" w:hAnsi="Arial" w:cs="Arial"/>
                  <w:color w:val="000000" w:themeColor="text1"/>
                  <w:sz w:val="18"/>
                  <w:szCs w:val="18"/>
                </w:rPr>
                <w:t xml:space="preserve">No tramitar la ejecución de las multas, así como las demás actuaciones que corresponden a la oficina de cobro coactivo dentro del término establecido en el Manual de Cobro Coactivo adoptado mediante el Acuerdo Nro. PSAA07 3927 de febrero 15 de 2007. </w:t>
              </w:r>
            </w:hyperlink>
          </w:p>
        </w:tc>
      </w:tr>
      <w:tr w:rsidR="000154F4" w:rsidRPr="000154F4" w14:paraId="25B0DE72" w14:textId="77777777" w:rsidTr="000154F4">
        <w:trPr>
          <w:trHeight w:val="660"/>
        </w:trPr>
        <w:tc>
          <w:tcPr>
            <w:tcW w:w="219" w:type="pct"/>
            <w:shd w:val="clear" w:color="auto" w:fill="auto"/>
            <w:vAlign w:val="center"/>
            <w:hideMark/>
          </w:tcPr>
          <w:p w14:paraId="180BF5C1"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15</w:t>
            </w:r>
          </w:p>
        </w:tc>
        <w:tc>
          <w:tcPr>
            <w:tcW w:w="448" w:type="pct"/>
            <w:shd w:val="clear" w:color="auto" w:fill="auto"/>
            <w:vAlign w:val="center"/>
            <w:hideMark/>
          </w:tcPr>
          <w:p w14:paraId="1DDFBB7E"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9069</w:t>
            </w:r>
          </w:p>
        </w:tc>
        <w:tc>
          <w:tcPr>
            <w:tcW w:w="1324" w:type="pct"/>
            <w:shd w:val="clear" w:color="auto" w:fill="auto"/>
            <w:vAlign w:val="center"/>
            <w:hideMark/>
          </w:tcPr>
          <w:p w14:paraId="2B28841A"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ASISTENCIA LEGAL</w:t>
            </w:r>
          </w:p>
        </w:tc>
        <w:tc>
          <w:tcPr>
            <w:tcW w:w="679" w:type="pct"/>
            <w:shd w:val="clear" w:color="auto" w:fill="auto"/>
            <w:vAlign w:val="center"/>
            <w:hideMark/>
          </w:tcPr>
          <w:p w14:paraId="4C609D2E" w14:textId="19E41FE1"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317ACF58"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4F713072" w14:textId="2F7FBD50" w:rsidR="000154F4" w:rsidRPr="000154F4" w:rsidRDefault="0088146D" w:rsidP="00981E90">
            <w:pPr>
              <w:jc w:val="both"/>
              <w:rPr>
                <w:rFonts w:ascii="Arial" w:hAnsi="Arial" w:cs="Arial"/>
                <w:color w:val="000000" w:themeColor="text1"/>
                <w:sz w:val="18"/>
                <w:szCs w:val="18"/>
              </w:rPr>
            </w:pPr>
            <w:hyperlink r:id="rId160" w:history="1">
              <w:r w:rsidR="000154F4" w:rsidRPr="000154F4">
                <w:rPr>
                  <w:rFonts w:ascii="Arial" w:hAnsi="Arial" w:cs="Arial"/>
                  <w:color w:val="000000" w:themeColor="text1"/>
                  <w:sz w:val="18"/>
                  <w:szCs w:val="18"/>
                </w:rPr>
                <w:t xml:space="preserve">Debilidad al momento de ejercer la defensa judicial de la entidad en el estudio y análisis de los asuntos que se llevan a comité de conciliación y defensa judicial, así como al contestar las demandas, presentar alegatos, interponer recursos e intervenir en las audiencias. </w:t>
              </w:r>
              <w:r w:rsidR="008429AB" w:rsidRPr="000154F4">
                <w:rPr>
                  <w:rFonts w:ascii="Arial" w:hAnsi="Arial" w:cs="Arial"/>
                  <w:color w:val="000000" w:themeColor="text1"/>
                  <w:sz w:val="18"/>
                  <w:szCs w:val="18"/>
                </w:rPr>
                <w:t>Igualmente</w:t>
              </w:r>
              <w:r w:rsidR="000154F4" w:rsidRPr="000154F4">
                <w:rPr>
                  <w:rFonts w:ascii="Arial" w:hAnsi="Arial" w:cs="Arial"/>
                  <w:color w:val="000000" w:themeColor="text1"/>
                  <w:sz w:val="18"/>
                  <w:szCs w:val="18"/>
                </w:rPr>
                <w:t xml:space="preserve"> desacertar al momento de asesorar al Director en todos los temas jurídicos. </w:t>
              </w:r>
              <w:r w:rsidR="008429AB" w:rsidRPr="000154F4">
                <w:rPr>
                  <w:rFonts w:ascii="Arial" w:hAnsi="Arial" w:cs="Arial"/>
                  <w:color w:val="000000" w:themeColor="text1"/>
                  <w:sz w:val="18"/>
                  <w:szCs w:val="18"/>
                </w:rPr>
                <w:t>Contratación</w:t>
              </w:r>
              <w:r w:rsidR="000154F4" w:rsidRPr="000154F4">
                <w:rPr>
                  <w:rFonts w:ascii="Arial" w:hAnsi="Arial" w:cs="Arial"/>
                  <w:color w:val="000000" w:themeColor="text1"/>
                  <w:sz w:val="18"/>
                  <w:szCs w:val="18"/>
                </w:rPr>
                <w:t xml:space="preserve">, disciplinarios, recursos humanos, entre otros. </w:t>
              </w:r>
            </w:hyperlink>
          </w:p>
        </w:tc>
      </w:tr>
      <w:tr w:rsidR="000154F4" w:rsidRPr="000154F4" w14:paraId="3EA31A8B" w14:textId="77777777" w:rsidTr="000154F4">
        <w:trPr>
          <w:trHeight w:val="660"/>
        </w:trPr>
        <w:tc>
          <w:tcPr>
            <w:tcW w:w="219" w:type="pct"/>
            <w:shd w:val="clear" w:color="auto" w:fill="auto"/>
            <w:vAlign w:val="center"/>
            <w:hideMark/>
          </w:tcPr>
          <w:p w14:paraId="0D527231"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16</w:t>
            </w:r>
          </w:p>
        </w:tc>
        <w:tc>
          <w:tcPr>
            <w:tcW w:w="448" w:type="pct"/>
            <w:shd w:val="clear" w:color="auto" w:fill="auto"/>
            <w:vAlign w:val="center"/>
            <w:hideMark/>
          </w:tcPr>
          <w:p w14:paraId="2EF36CD0"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9073</w:t>
            </w:r>
          </w:p>
        </w:tc>
        <w:tc>
          <w:tcPr>
            <w:tcW w:w="1324" w:type="pct"/>
            <w:shd w:val="clear" w:color="auto" w:fill="auto"/>
            <w:vAlign w:val="center"/>
            <w:hideMark/>
          </w:tcPr>
          <w:p w14:paraId="4BA22514" w14:textId="09842142" w:rsidR="000154F4" w:rsidRPr="000154F4" w:rsidRDefault="008B65BF" w:rsidP="00981E90">
            <w:pPr>
              <w:rPr>
                <w:rFonts w:ascii="Arial" w:hAnsi="Arial" w:cs="Arial"/>
                <w:color w:val="000000"/>
                <w:sz w:val="18"/>
                <w:szCs w:val="18"/>
              </w:rPr>
            </w:pPr>
            <w:r>
              <w:rPr>
                <w:rFonts w:ascii="Arial" w:hAnsi="Arial" w:cs="Arial"/>
                <w:color w:val="000000"/>
                <w:sz w:val="18"/>
                <w:szCs w:val="18"/>
              </w:rPr>
              <w:t>GESTIÓN</w:t>
            </w:r>
            <w:r w:rsidR="000154F4" w:rsidRPr="000154F4">
              <w:rPr>
                <w:rFonts w:ascii="Arial" w:hAnsi="Arial" w:cs="Arial"/>
                <w:color w:val="000000"/>
                <w:sz w:val="18"/>
                <w:szCs w:val="18"/>
              </w:rPr>
              <w:t xml:space="preserve"> DE SEGURIDAD Y SALUD OCUPACIONAL</w:t>
            </w:r>
          </w:p>
        </w:tc>
        <w:tc>
          <w:tcPr>
            <w:tcW w:w="679" w:type="pct"/>
            <w:shd w:val="clear" w:color="auto" w:fill="auto"/>
            <w:vAlign w:val="center"/>
            <w:hideMark/>
          </w:tcPr>
          <w:p w14:paraId="26754EFA" w14:textId="0C5067CD"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7D639712"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70A78DF7" w14:textId="6D451575" w:rsidR="000154F4" w:rsidRPr="000154F4" w:rsidRDefault="0088146D" w:rsidP="00981E90">
            <w:pPr>
              <w:jc w:val="both"/>
              <w:rPr>
                <w:rFonts w:ascii="Arial" w:hAnsi="Arial" w:cs="Arial"/>
                <w:color w:val="000000" w:themeColor="text1"/>
                <w:sz w:val="18"/>
                <w:szCs w:val="18"/>
              </w:rPr>
            </w:pPr>
            <w:hyperlink r:id="rId161" w:history="1">
              <w:r w:rsidR="000154F4" w:rsidRPr="000154F4">
                <w:rPr>
                  <w:rFonts w:ascii="Arial" w:hAnsi="Arial" w:cs="Arial"/>
                  <w:color w:val="000000" w:themeColor="text1"/>
                  <w:sz w:val="18"/>
                  <w:szCs w:val="18"/>
                </w:rPr>
                <w:t xml:space="preserve">Inexactitud en la planeación y ejecución del programa de Seguridad y Salud en el Trabajo </w:t>
              </w:r>
            </w:hyperlink>
          </w:p>
        </w:tc>
      </w:tr>
      <w:tr w:rsidR="000154F4" w:rsidRPr="000154F4" w14:paraId="6D665188" w14:textId="77777777" w:rsidTr="000154F4">
        <w:trPr>
          <w:trHeight w:val="660"/>
        </w:trPr>
        <w:tc>
          <w:tcPr>
            <w:tcW w:w="219" w:type="pct"/>
            <w:shd w:val="clear" w:color="auto" w:fill="auto"/>
            <w:vAlign w:val="center"/>
            <w:hideMark/>
          </w:tcPr>
          <w:p w14:paraId="123E1493"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17</w:t>
            </w:r>
          </w:p>
        </w:tc>
        <w:tc>
          <w:tcPr>
            <w:tcW w:w="448" w:type="pct"/>
            <w:shd w:val="clear" w:color="auto" w:fill="auto"/>
            <w:vAlign w:val="center"/>
            <w:hideMark/>
          </w:tcPr>
          <w:p w14:paraId="72A80937"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9090</w:t>
            </w:r>
          </w:p>
        </w:tc>
        <w:tc>
          <w:tcPr>
            <w:tcW w:w="1324" w:type="pct"/>
            <w:shd w:val="clear" w:color="auto" w:fill="auto"/>
            <w:vAlign w:val="center"/>
            <w:hideMark/>
          </w:tcPr>
          <w:p w14:paraId="33767D90" w14:textId="4D50B5A9" w:rsidR="000154F4" w:rsidRPr="000154F4" w:rsidRDefault="008B65BF" w:rsidP="00981E90">
            <w:pPr>
              <w:rPr>
                <w:rFonts w:ascii="Arial" w:hAnsi="Arial" w:cs="Arial"/>
                <w:color w:val="000000"/>
                <w:sz w:val="18"/>
                <w:szCs w:val="18"/>
              </w:rPr>
            </w:pPr>
            <w:r>
              <w:rPr>
                <w:rFonts w:ascii="Arial" w:hAnsi="Arial" w:cs="Arial"/>
                <w:color w:val="000000"/>
                <w:sz w:val="18"/>
                <w:szCs w:val="18"/>
              </w:rPr>
              <w:t>ADMINISTRACIÓN</w:t>
            </w:r>
            <w:r w:rsidR="000154F4" w:rsidRPr="000154F4">
              <w:rPr>
                <w:rFonts w:ascii="Arial" w:hAnsi="Arial" w:cs="Arial"/>
                <w:color w:val="000000"/>
                <w:sz w:val="18"/>
                <w:szCs w:val="18"/>
              </w:rPr>
              <w:t xml:space="preserve"> DE LA SEGURIDAD</w:t>
            </w:r>
          </w:p>
        </w:tc>
        <w:tc>
          <w:tcPr>
            <w:tcW w:w="679" w:type="pct"/>
            <w:shd w:val="clear" w:color="auto" w:fill="auto"/>
            <w:vAlign w:val="center"/>
            <w:hideMark/>
          </w:tcPr>
          <w:p w14:paraId="63BBDD72" w14:textId="357AC1A3"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392B39FA"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4A5C044F" w14:textId="1363AA1F" w:rsidR="000154F4" w:rsidRPr="000154F4" w:rsidRDefault="0088146D" w:rsidP="00981E90">
            <w:pPr>
              <w:jc w:val="both"/>
              <w:rPr>
                <w:rFonts w:ascii="Arial" w:hAnsi="Arial" w:cs="Arial"/>
                <w:color w:val="000000" w:themeColor="text1"/>
                <w:sz w:val="18"/>
                <w:szCs w:val="18"/>
              </w:rPr>
            </w:pPr>
            <w:hyperlink r:id="rId162" w:history="1">
              <w:r w:rsidR="000154F4" w:rsidRPr="000154F4">
                <w:rPr>
                  <w:rFonts w:ascii="Arial" w:hAnsi="Arial" w:cs="Arial"/>
                  <w:color w:val="000000" w:themeColor="text1"/>
                  <w:sz w:val="18"/>
                  <w:szCs w:val="18"/>
                </w:rPr>
                <w:t xml:space="preserve">Afectación de la integridad de los funcionarios empleados y usuarios el servicio de justicia al interior del palacio de justicia. </w:t>
              </w:r>
            </w:hyperlink>
          </w:p>
        </w:tc>
      </w:tr>
      <w:tr w:rsidR="000154F4" w:rsidRPr="000154F4" w14:paraId="18F2968F" w14:textId="77777777" w:rsidTr="000154F4">
        <w:trPr>
          <w:trHeight w:val="660"/>
        </w:trPr>
        <w:tc>
          <w:tcPr>
            <w:tcW w:w="219" w:type="pct"/>
            <w:shd w:val="clear" w:color="auto" w:fill="auto"/>
            <w:vAlign w:val="center"/>
            <w:hideMark/>
          </w:tcPr>
          <w:p w14:paraId="0952BC41"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18</w:t>
            </w:r>
          </w:p>
        </w:tc>
        <w:tc>
          <w:tcPr>
            <w:tcW w:w="448" w:type="pct"/>
            <w:shd w:val="clear" w:color="auto" w:fill="auto"/>
            <w:vAlign w:val="center"/>
            <w:hideMark/>
          </w:tcPr>
          <w:p w14:paraId="460CC82E"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9091</w:t>
            </w:r>
          </w:p>
        </w:tc>
        <w:tc>
          <w:tcPr>
            <w:tcW w:w="1324" w:type="pct"/>
            <w:shd w:val="clear" w:color="auto" w:fill="auto"/>
            <w:vAlign w:val="center"/>
            <w:hideMark/>
          </w:tcPr>
          <w:p w14:paraId="736859E2"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MEJORAMIENTO INFRAESTRUCTURA FÕSICA</w:t>
            </w:r>
          </w:p>
        </w:tc>
        <w:tc>
          <w:tcPr>
            <w:tcW w:w="679" w:type="pct"/>
            <w:shd w:val="clear" w:color="auto" w:fill="auto"/>
            <w:vAlign w:val="center"/>
            <w:hideMark/>
          </w:tcPr>
          <w:p w14:paraId="054D36C1" w14:textId="5FB20855"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7E3A4321"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1C2E51F6" w14:textId="20423EE2" w:rsidR="000154F4" w:rsidRPr="000154F4" w:rsidRDefault="0088146D" w:rsidP="00981E90">
            <w:pPr>
              <w:jc w:val="both"/>
              <w:rPr>
                <w:rFonts w:ascii="Arial" w:hAnsi="Arial" w:cs="Arial"/>
                <w:color w:val="000000" w:themeColor="text1"/>
                <w:sz w:val="18"/>
                <w:szCs w:val="18"/>
              </w:rPr>
            </w:pPr>
            <w:hyperlink r:id="rId163" w:history="1">
              <w:r w:rsidR="000154F4" w:rsidRPr="000154F4">
                <w:rPr>
                  <w:rFonts w:ascii="Arial" w:hAnsi="Arial" w:cs="Arial"/>
                  <w:color w:val="000000" w:themeColor="text1"/>
                  <w:sz w:val="18"/>
                  <w:szCs w:val="18"/>
                </w:rPr>
                <w:t xml:space="preserve">Afectación de la infraestructura física de la entidad con posibilidad de perdidas humanos. </w:t>
              </w:r>
            </w:hyperlink>
          </w:p>
        </w:tc>
      </w:tr>
      <w:tr w:rsidR="000154F4" w:rsidRPr="000154F4" w14:paraId="41A880A7" w14:textId="77777777" w:rsidTr="000154F4">
        <w:trPr>
          <w:trHeight w:val="660"/>
        </w:trPr>
        <w:tc>
          <w:tcPr>
            <w:tcW w:w="219" w:type="pct"/>
            <w:shd w:val="clear" w:color="auto" w:fill="auto"/>
            <w:vAlign w:val="center"/>
            <w:hideMark/>
          </w:tcPr>
          <w:p w14:paraId="2D869948"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19</w:t>
            </w:r>
          </w:p>
        </w:tc>
        <w:tc>
          <w:tcPr>
            <w:tcW w:w="448" w:type="pct"/>
            <w:shd w:val="clear" w:color="auto" w:fill="auto"/>
            <w:vAlign w:val="center"/>
            <w:hideMark/>
          </w:tcPr>
          <w:p w14:paraId="1FB334E0"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9106</w:t>
            </w:r>
          </w:p>
        </w:tc>
        <w:tc>
          <w:tcPr>
            <w:tcW w:w="1324" w:type="pct"/>
            <w:shd w:val="clear" w:color="auto" w:fill="auto"/>
            <w:vAlign w:val="center"/>
            <w:hideMark/>
          </w:tcPr>
          <w:p w14:paraId="3900476C" w14:textId="788FDABB" w:rsidR="000154F4" w:rsidRPr="000154F4" w:rsidRDefault="008B65BF" w:rsidP="00981E90">
            <w:pPr>
              <w:rPr>
                <w:rFonts w:ascii="Arial" w:hAnsi="Arial" w:cs="Arial"/>
                <w:color w:val="000000"/>
                <w:sz w:val="18"/>
                <w:szCs w:val="18"/>
              </w:rPr>
            </w:pPr>
            <w:r>
              <w:rPr>
                <w:rFonts w:ascii="Arial" w:hAnsi="Arial" w:cs="Arial"/>
                <w:color w:val="000000"/>
                <w:sz w:val="18"/>
                <w:szCs w:val="18"/>
              </w:rPr>
              <w:t>ADMINISTRACIÓN</w:t>
            </w:r>
            <w:r w:rsidR="000154F4" w:rsidRPr="000154F4">
              <w:rPr>
                <w:rFonts w:ascii="Arial" w:hAnsi="Arial" w:cs="Arial"/>
                <w:color w:val="000000"/>
                <w:sz w:val="18"/>
                <w:szCs w:val="18"/>
              </w:rPr>
              <w:t xml:space="preserve"> DE LA SEGURIDAD</w:t>
            </w:r>
          </w:p>
        </w:tc>
        <w:tc>
          <w:tcPr>
            <w:tcW w:w="679" w:type="pct"/>
            <w:shd w:val="clear" w:color="auto" w:fill="auto"/>
            <w:vAlign w:val="center"/>
            <w:hideMark/>
          </w:tcPr>
          <w:p w14:paraId="5AC0D01A" w14:textId="0C2201CB"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31FC556E"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38662A96" w14:textId="061C5471" w:rsidR="000154F4" w:rsidRPr="000154F4" w:rsidRDefault="0088146D" w:rsidP="00981E90">
            <w:pPr>
              <w:jc w:val="both"/>
              <w:rPr>
                <w:rFonts w:ascii="Arial" w:hAnsi="Arial" w:cs="Arial"/>
                <w:color w:val="000000" w:themeColor="text1"/>
                <w:sz w:val="18"/>
                <w:szCs w:val="18"/>
              </w:rPr>
            </w:pPr>
            <w:hyperlink r:id="rId164" w:history="1">
              <w:r w:rsidR="000154F4" w:rsidRPr="000154F4">
                <w:rPr>
                  <w:rFonts w:ascii="Arial" w:hAnsi="Arial" w:cs="Arial"/>
                  <w:color w:val="000000" w:themeColor="text1"/>
                  <w:sz w:val="18"/>
                  <w:szCs w:val="18"/>
                </w:rPr>
                <w:t xml:space="preserve">Situaciones especiales de seguridad que impidan la libre y autónoma administración de justicia de los jueces y Magistrados de la ley de restitución de tierras y los jueces de la jurisdicción penal especializada </w:t>
              </w:r>
            </w:hyperlink>
          </w:p>
        </w:tc>
      </w:tr>
      <w:tr w:rsidR="000154F4" w:rsidRPr="000154F4" w14:paraId="239AAFEC" w14:textId="77777777" w:rsidTr="000154F4">
        <w:trPr>
          <w:trHeight w:val="660"/>
        </w:trPr>
        <w:tc>
          <w:tcPr>
            <w:tcW w:w="219" w:type="pct"/>
            <w:shd w:val="clear" w:color="auto" w:fill="auto"/>
            <w:vAlign w:val="center"/>
            <w:hideMark/>
          </w:tcPr>
          <w:p w14:paraId="785C648D"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20</w:t>
            </w:r>
          </w:p>
        </w:tc>
        <w:tc>
          <w:tcPr>
            <w:tcW w:w="448" w:type="pct"/>
            <w:shd w:val="clear" w:color="auto" w:fill="auto"/>
            <w:vAlign w:val="center"/>
            <w:hideMark/>
          </w:tcPr>
          <w:p w14:paraId="0B8A65EB"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9107</w:t>
            </w:r>
          </w:p>
        </w:tc>
        <w:tc>
          <w:tcPr>
            <w:tcW w:w="1324" w:type="pct"/>
            <w:shd w:val="clear" w:color="auto" w:fill="auto"/>
            <w:vAlign w:val="center"/>
            <w:hideMark/>
          </w:tcPr>
          <w:p w14:paraId="5774A30A" w14:textId="132BC39B" w:rsidR="000154F4" w:rsidRPr="000154F4" w:rsidRDefault="008B65BF" w:rsidP="00981E90">
            <w:pPr>
              <w:rPr>
                <w:rFonts w:ascii="Arial" w:hAnsi="Arial" w:cs="Arial"/>
                <w:color w:val="000000"/>
                <w:sz w:val="18"/>
                <w:szCs w:val="18"/>
              </w:rPr>
            </w:pPr>
            <w:r>
              <w:rPr>
                <w:rFonts w:ascii="Arial" w:hAnsi="Arial" w:cs="Arial"/>
                <w:color w:val="000000"/>
                <w:sz w:val="18"/>
                <w:szCs w:val="18"/>
              </w:rPr>
              <w:t>ADMINISTRACIÓN</w:t>
            </w:r>
            <w:r w:rsidR="000154F4" w:rsidRPr="000154F4">
              <w:rPr>
                <w:rFonts w:ascii="Arial" w:hAnsi="Arial" w:cs="Arial"/>
                <w:color w:val="000000"/>
                <w:sz w:val="18"/>
                <w:szCs w:val="18"/>
              </w:rPr>
              <w:t xml:space="preserve"> DE LA SEGURIDAD</w:t>
            </w:r>
          </w:p>
        </w:tc>
        <w:tc>
          <w:tcPr>
            <w:tcW w:w="679" w:type="pct"/>
            <w:shd w:val="clear" w:color="auto" w:fill="auto"/>
            <w:vAlign w:val="center"/>
            <w:hideMark/>
          </w:tcPr>
          <w:p w14:paraId="309F9917" w14:textId="1E8DC76A"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75C0D4C1"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01AEE24F" w14:textId="18FF9864" w:rsidR="000154F4" w:rsidRPr="000154F4" w:rsidRDefault="0088146D" w:rsidP="00981E90">
            <w:pPr>
              <w:jc w:val="both"/>
              <w:rPr>
                <w:rFonts w:ascii="Arial" w:hAnsi="Arial" w:cs="Arial"/>
                <w:color w:val="000000" w:themeColor="text1"/>
                <w:sz w:val="18"/>
                <w:szCs w:val="18"/>
              </w:rPr>
            </w:pPr>
            <w:hyperlink r:id="rId165" w:history="1">
              <w:r w:rsidR="000154F4" w:rsidRPr="000154F4">
                <w:rPr>
                  <w:rFonts w:ascii="Arial" w:hAnsi="Arial" w:cs="Arial"/>
                  <w:color w:val="000000" w:themeColor="text1"/>
                  <w:sz w:val="18"/>
                  <w:szCs w:val="18"/>
                </w:rPr>
                <w:t xml:space="preserve">Deficiencia en las medidas de Protección de los Funcionarios de la Ley de Restitución de Tierras y de la Jurisdicción Penal Especializada </w:t>
              </w:r>
            </w:hyperlink>
          </w:p>
        </w:tc>
      </w:tr>
      <w:tr w:rsidR="000154F4" w:rsidRPr="000154F4" w14:paraId="0C84A127" w14:textId="77777777" w:rsidTr="000154F4">
        <w:trPr>
          <w:trHeight w:val="660"/>
        </w:trPr>
        <w:tc>
          <w:tcPr>
            <w:tcW w:w="219" w:type="pct"/>
            <w:shd w:val="clear" w:color="auto" w:fill="auto"/>
            <w:vAlign w:val="center"/>
            <w:hideMark/>
          </w:tcPr>
          <w:p w14:paraId="005BB646"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21</w:t>
            </w:r>
          </w:p>
        </w:tc>
        <w:tc>
          <w:tcPr>
            <w:tcW w:w="448" w:type="pct"/>
            <w:shd w:val="clear" w:color="auto" w:fill="auto"/>
            <w:vAlign w:val="center"/>
            <w:hideMark/>
          </w:tcPr>
          <w:p w14:paraId="596C3E1F"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9108</w:t>
            </w:r>
          </w:p>
        </w:tc>
        <w:tc>
          <w:tcPr>
            <w:tcW w:w="1324" w:type="pct"/>
            <w:shd w:val="clear" w:color="auto" w:fill="auto"/>
            <w:vAlign w:val="center"/>
            <w:hideMark/>
          </w:tcPr>
          <w:p w14:paraId="289808ED" w14:textId="25CD43CA" w:rsidR="000154F4" w:rsidRPr="000154F4" w:rsidRDefault="008B65BF" w:rsidP="00981E90">
            <w:pPr>
              <w:rPr>
                <w:rFonts w:ascii="Arial" w:hAnsi="Arial" w:cs="Arial"/>
                <w:color w:val="000000"/>
                <w:sz w:val="18"/>
                <w:szCs w:val="18"/>
              </w:rPr>
            </w:pPr>
            <w:r>
              <w:rPr>
                <w:rFonts w:ascii="Arial" w:hAnsi="Arial" w:cs="Arial"/>
                <w:color w:val="000000"/>
                <w:sz w:val="18"/>
                <w:szCs w:val="18"/>
              </w:rPr>
              <w:t>ADMINISTRACIÓN</w:t>
            </w:r>
            <w:r w:rsidR="000154F4" w:rsidRPr="000154F4">
              <w:rPr>
                <w:rFonts w:ascii="Arial" w:hAnsi="Arial" w:cs="Arial"/>
                <w:color w:val="000000"/>
                <w:sz w:val="18"/>
                <w:szCs w:val="18"/>
              </w:rPr>
              <w:t xml:space="preserve"> DE LA SEGURIDAD</w:t>
            </w:r>
          </w:p>
        </w:tc>
        <w:tc>
          <w:tcPr>
            <w:tcW w:w="679" w:type="pct"/>
            <w:shd w:val="clear" w:color="auto" w:fill="auto"/>
            <w:vAlign w:val="center"/>
            <w:hideMark/>
          </w:tcPr>
          <w:p w14:paraId="6B9B2FE8" w14:textId="67AC1D0D"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3B89BFE2"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2E930A75" w14:textId="209A92B6" w:rsidR="000154F4" w:rsidRPr="000154F4" w:rsidRDefault="0088146D" w:rsidP="00981E90">
            <w:pPr>
              <w:jc w:val="both"/>
              <w:rPr>
                <w:rFonts w:ascii="Arial" w:hAnsi="Arial" w:cs="Arial"/>
                <w:color w:val="000000" w:themeColor="text1"/>
                <w:sz w:val="18"/>
                <w:szCs w:val="18"/>
              </w:rPr>
            </w:pPr>
            <w:hyperlink r:id="rId166" w:history="1">
              <w:r w:rsidR="000154F4" w:rsidRPr="000154F4">
                <w:rPr>
                  <w:rFonts w:ascii="Arial" w:hAnsi="Arial" w:cs="Arial"/>
                  <w:color w:val="000000" w:themeColor="text1"/>
                  <w:sz w:val="18"/>
                  <w:szCs w:val="18"/>
                </w:rPr>
                <w:t xml:space="preserve">Falta de medidas de protección que deben ser establecidas por la UNP, con los Jueces de Restitución de tierras </w:t>
              </w:r>
            </w:hyperlink>
          </w:p>
        </w:tc>
      </w:tr>
      <w:tr w:rsidR="000154F4" w:rsidRPr="000154F4" w14:paraId="2F839D7C" w14:textId="77777777" w:rsidTr="000154F4">
        <w:trPr>
          <w:trHeight w:val="660"/>
        </w:trPr>
        <w:tc>
          <w:tcPr>
            <w:tcW w:w="219" w:type="pct"/>
            <w:shd w:val="clear" w:color="auto" w:fill="auto"/>
            <w:vAlign w:val="center"/>
            <w:hideMark/>
          </w:tcPr>
          <w:p w14:paraId="57271DB3"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22</w:t>
            </w:r>
          </w:p>
        </w:tc>
        <w:tc>
          <w:tcPr>
            <w:tcW w:w="448" w:type="pct"/>
            <w:shd w:val="clear" w:color="auto" w:fill="auto"/>
            <w:vAlign w:val="center"/>
            <w:hideMark/>
          </w:tcPr>
          <w:p w14:paraId="12AB2F47"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9110</w:t>
            </w:r>
          </w:p>
        </w:tc>
        <w:tc>
          <w:tcPr>
            <w:tcW w:w="1324" w:type="pct"/>
            <w:shd w:val="clear" w:color="auto" w:fill="auto"/>
            <w:vAlign w:val="center"/>
            <w:hideMark/>
          </w:tcPr>
          <w:p w14:paraId="4C4162B3" w14:textId="71B54DDA" w:rsidR="000154F4" w:rsidRPr="000154F4" w:rsidRDefault="008B65BF" w:rsidP="00981E90">
            <w:pPr>
              <w:rPr>
                <w:rFonts w:ascii="Arial" w:hAnsi="Arial" w:cs="Arial"/>
                <w:color w:val="000000"/>
                <w:sz w:val="18"/>
                <w:szCs w:val="18"/>
              </w:rPr>
            </w:pPr>
            <w:r>
              <w:rPr>
                <w:rFonts w:ascii="Arial" w:hAnsi="Arial" w:cs="Arial"/>
                <w:color w:val="000000"/>
                <w:sz w:val="18"/>
                <w:szCs w:val="18"/>
              </w:rPr>
              <w:t>GESTIÓN</w:t>
            </w:r>
            <w:r w:rsidR="000154F4" w:rsidRPr="000154F4">
              <w:rPr>
                <w:rFonts w:ascii="Arial" w:hAnsi="Arial" w:cs="Arial"/>
                <w:color w:val="000000"/>
                <w:sz w:val="18"/>
                <w:szCs w:val="18"/>
              </w:rPr>
              <w:t xml:space="preserve"> HUMANA</w:t>
            </w:r>
          </w:p>
        </w:tc>
        <w:tc>
          <w:tcPr>
            <w:tcW w:w="679" w:type="pct"/>
            <w:shd w:val="clear" w:color="auto" w:fill="auto"/>
            <w:vAlign w:val="center"/>
            <w:hideMark/>
          </w:tcPr>
          <w:p w14:paraId="037457CE" w14:textId="4D828D25"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21592718"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743D9277" w14:textId="7A4969E7" w:rsidR="000154F4" w:rsidRPr="000154F4" w:rsidRDefault="0088146D" w:rsidP="00981E90">
            <w:pPr>
              <w:jc w:val="both"/>
              <w:rPr>
                <w:rFonts w:ascii="Arial" w:hAnsi="Arial" w:cs="Arial"/>
                <w:color w:val="000000" w:themeColor="text1"/>
                <w:sz w:val="18"/>
                <w:szCs w:val="18"/>
              </w:rPr>
            </w:pPr>
            <w:hyperlink r:id="rId167" w:history="1">
              <w:r w:rsidR="000154F4" w:rsidRPr="000154F4">
                <w:rPr>
                  <w:rFonts w:ascii="Arial" w:hAnsi="Arial" w:cs="Arial"/>
                  <w:color w:val="000000" w:themeColor="text1"/>
                  <w:sz w:val="18"/>
                  <w:szCs w:val="18"/>
                </w:rPr>
                <w:t xml:space="preserve">INOPORTUNIDAD (No gestionar ni dar trámite a las vinculaciones de seguridad social de los servidores judiciales oportunamente). </w:t>
              </w:r>
            </w:hyperlink>
          </w:p>
        </w:tc>
      </w:tr>
      <w:tr w:rsidR="000154F4" w:rsidRPr="000154F4" w14:paraId="1E79AB1A" w14:textId="77777777" w:rsidTr="000154F4">
        <w:trPr>
          <w:trHeight w:val="660"/>
        </w:trPr>
        <w:tc>
          <w:tcPr>
            <w:tcW w:w="219" w:type="pct"/>
            <w:shd w:val="clear" w:color="auto" w:fill="auto"/>
            <w:vAlign w:val="center"/>
            <w:hideMark/>
          </w:tcPr>
          <w:p w14:paraId="673D6933"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23</w:t>
            </w:r>
          </w:p>
        </w:tc>
        <w:tc>
          <w:tcPr>
            <w:tcW w:w="448" w:type="pct"/>
            <w:shd w:val="clear" w:color="auto" w:fill="auto"/>
            <w:vAlign w:val="center"/>
            <w:hideMark/>
          </w:tcPr>
          <w:p w14:paraId="39F9AA7C"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9111</w:t>
            </w:r>
          </w:p>
        </w:tc>
        <w:tc>
          <w:tcPr>
            <w:tcW w:w="1324" w:type="pct"/>
            <w:shd w:val="clear" w:color="auto" w:fill="auto"/>
            <w:vAlign w:val="center"/>
            <w:hideMark/>
          </w:tcPr>
          <w:p w14:paraId="3A0E3289" w14:textId="54A6E1A1" w:rsidR="000154F4" w:rsidRPr="000154F4" w:rsidRDefault="008B65BF" w:rsidP="00981E90">
            <w:pPr>
              <w:rPr>
                <w:rFonts w:ascii="Arial" w:hAnsi="Arial" w:cs="Arial"/>
                <w:color w:val="000000"/>
                <w:sz w:val="18"/>
                <w:szCs w:val="18"/>
              </w:rPr>
            </w:pPr>
            <w:r>
              <w:rPr>
                <w:rFonts w:ascii="Arial" w:hAnsi="Arial" w:cs="Arial"/>
                <w:color w:val="000000"/>
                <w:sz w:val="18"/>
                <w:szCs w:val="18"/>
              </w:rPr>
              <w:t>GESTIÓN</w:t>
            </w:r>
            <w:r w:rsidR="000154F4" w:rsidRPr="000154F4">
              <w:rPr>
                <w:rFonts w:ascii="Arial" w:hAnsi="Arial" w:cs="Arial"/>
                <w:color w:val="000000"/>
                <w:sz w:val="18"/>
                <w:szCs w:val="18"/>
              </w:rPr>
              <w:t xml:space="preserve"> HUMANA</w:t>
            </w:r>
          </w:p>
        </w:tc>
        <w:tc>
          <w:tcPr>
            <w:tcW w:w="679" w:type="pct"/>
            <w:shd w:val="clear" w:color="auto" w:fill="auto"/>
            <w:vAlign w:val="center"/>
            <w:hideMark/>
          </w:tcPr>
          <w:p w14:paraId="4DB5834A" w14:textId="2C14DB29"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477A9FB3"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464D6C7F" w14:textId="338DC694" w:rsidR="000154F4" w:rsidRPr="000154F4" w:rsidRDefault="0088146D" w:rsidP="00981E90">
            <w:pPr>
              <w:jc w:val="both"/>
              <w:rPr>
                <w:rFonts w:ascii="Arial" w:hAnsi="Arial" w:cs="Arial"/>
                <w:color w:val="000000" w:themeColor="text1"/>
                <w:sz w:val="18"/>
                <w:szCs w:val="18"/>
              </w:rPr>
            </w:pPr>
            <w:hyperlink r:id="rId168" w:history="1">
              <w:r w:rsidR="000154F4" w:rsidRPr="000154F4">
                <w:rPr>
                  <w:rFonts w:ascii="Arial" w:hAnsi="Arial" w:cs="Arial"/>
                  <w:color w:val="000000" w:themeColor="text1"/>
                  <w:sz w:val="18"/>
                  <w:szCs w:val="18"/>
                </w:rPr>
                <w:t xml:space="preserve">DEMORA (Tardanza en el cumplimiento de la liquidación de nómina y otras prestaciones). </w:t>
              </w:r>
            </w:hyperlink>
          </w:p>
        </w:tc>
      </w:tr>
      <w:tr w:rsidR="000154F4" w:rsidRPr="000154F4" w14:paraId="6D5F41B0" w14:textId="77777777" w:rsidTr="000154F4">
        <w:trPr>
          <w:trHeight w:val="660"/>
        </w:trPr>
        <w:tc>
          <w:tcPr>
            <w:tcW w:w="219" w:type="pct"/>
            <w:shd w:val="clear" w:color="auto" w:fill="auto"/>
            <w:vAlign w:val="center"/>
            <w:hideMark/>
          </w:tcPr>
          <w:p w14:paraId="3CA5C1D0"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24</w:t>
            </w:r>
          </w:p>
        </w:tc>
        <w:tc>
          <w:tcPr>
            <w:tcW w:w="448" w:type="pct"/>
            <w:shd w:val="clear" w:color="auto" w:fill="auto"/>
            <w:vAlign w:val="center"/>
            <w:hideMark/>
          </w:tcPr>
          <w:p w14:paraId="3E091956"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9112</w:t>
            </w:r>
          </w:p>
        </w:tc>
        <w:tc>
          <w:tcPr>
            <w:tcW w:w="1324" w:type="pct"/>
            <w:shd w:val="clear" w:color="auto" w:fill="auto"/>
            <w:vAlign w:val="center"/>
            <w:hideMark/>
          </w:tcPr>
          <w:p w14:paraId="7E1DCABC" w14:textId="7E5D87F8" w:rsidR="000154F4" w:rsidRPr="000154F4" w:rsidRDefault="008B65BF" w:rsidP="00981E90">
            <w:pPr>
              <w:rPr>
                <w:rFonts w:ascii="Arial" w:hAnsi="Arial" w:cs="Arial"/>
                <w:color w:val="000000"/>
                <w:sz w:val="18"/>
                <w:szCs w:val="18"/>
              </w:rPr>
            </w:pPr>
            <w:r>
              <w:rPr>
                <w:rFonts w:ascii="Arial" w:hAnsi="Arial" w:cs="Arial"/>
                <w:color w:val="000000"/>
                <w:sz w:val="18"/>
                <w:szCs w:val="18"/>
              </w:rPr>
              <w:t>GESTIÓN</w:t>
            </w:r>
            <w:r w:rsidR="000154F4" w:rsidRPr="000154F4">
              <w:rPr>
                <w:rFonts w:ascii="Arial" w:hAnsi="Arial" w:cs="Arial"/>
                <w:color w:val="000000"/>
                <w:sz w:val="18"/>
                <w:szCs w:val="18"/>
              </w:rPr>
              <w:t xml:space="preserve"> HUMANA</w:t>
            </w:r>
          </w:p>
        </w:tc>
        <w:tc>
          <w:tcPr>
            <w:tcW w:w="679" w:type="pct"/>
            <w:shd w:val="clear" w:color="auto" w:fill="auto"/>
            <w:vAlign w:val="center"/>
            <w:hideMark/>
          </w:tcPr>
          <w:p w14:paraId="57F78DF9" w14:textId="1D67FC3B"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4F0E7714"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78FB0A23" w14:textId="5284BB5D" w:rsidR="000154F4" w:rsidRPr="000154F4" w:rsidRDefault="0088146D" w:rsidP="00981E90">
            <w:pPr>
              <w:jc w:val="both"/>
              <w:rPr>
                <w:rFonts w:ascii="Arial" w:hAnsi="Arial" w:cs="Arial"/>
                <w:color w:val="000000" w:themeColor="text1"/>
                <w:sz w:val="18"/>
                <w:szCs w:val="18"/>
              </w:rPr>
            </w:pPr>
            <w:hyperlink r:id="rId169" w:history="1">
              <w:r w:rsidR="000154F4" w:rsidRPr="000154F4">
                <w:rPr>
                  <w:rFonts w:ascii="Arial" w:hAnsi="Arial" w:cs="Arial"/>
                  <w:color w:val="000000" w:themeColor="text1"/>
                  <w:sz w:val="18"/>
                  <w:szCs w:val="18"/>
                </w:rPr>
                <w:t xml:space="preserve">INCUMPLIMIENTO YO INEXACTITUD (Incumplir yo realizar de manera errónea los planes y programas de Bienestar Social conforme a las disposiciones del SIGC.) </w:t>
              </w:r>
            </w:hyperlink>
          </w:p>
        </w:tc>
      </w:tr>
      <w:tr w:rsidR="000154F4" w:rsidRPr="000154F4" w14:paraId="1672ED2C" w14:textId="77777777" w:rsidTr="000154F4">
        <w:trPr>
          <w:trHeight w:val="660"/>
        </w:trPr>
        <w:tc>
          <w:tcPr>
            <w:tcW w:w="219" w:type="pct"/>
            <w:shd w:val="clear" w:color="auto" w:fill="auto"/>
            <w:vAlign w:val="center"/>
            <w:hideMark/>
          </w:tcPr>
          <w:p w14:paraId="7A67ED07"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25</w:t>
            </w:r>
          </w:p>
        </w:tc>
        <w:tc>
          <w:tcPr>
            <w:tcW w:w="448" w:type="pct"/>
            <w:shd w:val="clear" w:color="auto" w:fill="auto"/>
            <w:vAlign w:val="center"/>
            <w:hideMark/>
          </w:tcPr>
          <w:p w14:paraId="7FFD1B8D"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9113</w:t>
            </w:r>
          </w:p>
        </w:tc>
        <w:tc>
          <w:tcPr>
            <w:tcW w:w="1324" w:type="pct"/>
            <w:shd w:val="clear" w:color="auto" w:fill="auto"/>
            <w:vAlign w:val="center"/>
            <w:hideMark/>
          </w:tcPr>
          <w:p w14:paraId="2C16F3B9" w14:textId="6B70D8BC"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 xml:space="preserve">MEJORAMIENTO DEL SISTEMA INTEGRADO DE </w:t>
            </w:r>
            <w:r w:rsidR="008B65BF">
              <w:rPr>
                <w:rFonts w:ascii="Arial" w:hAnsi="Arial" w:cs="Arial"/>
                <w:color w:val="000000"/>
                <w:sz w:val="18"/>
                <w:szCs w:val="18"/>
              </w:rPr>
              <w:t>GESTIÓN</w:t>
            </w:r>
            <w:r w:rsidRPr="000154F4">
              <w:rPr>
                <w:rFonts w:ascii="Arial" w:hAnsi="Arial" w:cs="Arial"/>
                <w:color w:val="000000"/>
                <w:sz w:val="18"/>
                <w:szCs w:val="18"/>
              </w:rPr>
              <w:t xml:space="preserve"> Y CONTROL DE LA CALIDAD</w:t>
            </w:r>
          </w:p>
        </w:tc>
        <w:tc>
          <w:tcPr>
            <w:tcW w:w="679" w:type="pct"/>
            <w:shd w:val="clear" w:color="auto" w:fill="auto"/>
            <w:vAlign w:val="center"/>
            <w:hideMark/>
          </w:tcPr>
          <w:p w14:paraId="0790D1A8" w14:textId="77E432DF"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59C7DE84"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Oportunidad de Mejora</w:t>
            </w:r>
          </w:p>
        </w:tc>
        <w:tc>
          <w:tcPr>
            <w:tcW w:w="1639" w:type="pct"/>
            <w:shd w:val="clear" w:color="auto" w:fill="auto"/>
            <w:vAlign w:val="center"/>
            <w:hideMark/>
          </w:tcPr>
          <w:p w14:paraId="63B0488A" w14:textId="3699509D" w:rsidR="000154F4" w:rsidRPr="000154F4" w:rsidRDefault="0088146D" w:rsidP="00981E90">
            <w:pPr>
              <w:jc w:val="both"/>
              <w:rPr>
                <w:rFonts w:ascii="Arial" w:hAnsi="Arial" w:cs="Arial"/>
                <w:color w:val="000000" w:themeColor="text1"/>
                <w:sz w:val="18"/>
                <w:szCs w:val="18"/>
              </w:rPr>
            </w:pPr>
            <w:hyperlink r:id="rId170" w:history="1">
              <w:r w:rsidR="000154F4" w:rsidRPr="000154F4">
                <w:rPr>
                  <w:rFonts w:ascii="Arial" w:hAnsi="Arial" w:cs="Arial"/>
                  <w:color w:val="000000" w:themeColor="text1"/>
                  <w:sz w:val="18"/>
                  <w:szCs w:val="18"/>
                </w:rPr>
                <w:t xml:space="preserve">Incumplimiento en la definición y aplicación de metodologías requeridas para el mantenimiento, seguimiento y evaluación a los procesos que integran el SIGCMA. </w:t>
              </w:r>
            </w:hyperlink>
          </w:p>
        </w:tc>
      </w:tr>
      <w:tr w:rsidR="000154F4" w:rsidRPr="000154F4" w14:paraId="24AF9516" w14:textId="77777777" w:rsidTr="000154F4">
        <w:trPr>
          <w:trHeight w:val="660"/>
        </w:trPr>
        <w:tc>
          <w:tcPr>
            <w:tcW w:w="219" w:type="pct"/>
            <w:shd w:val="clear" w:color="auto" w:fill="auto"/>
            <w:vAlign w:val="center"/>
            <w:hideMark/>
          </w:tcPr>
          <w:p w14:paraId="52015CAB"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26</w:t>
            </w:r>
          </w:p>
        </w:tc>
        <w:tc>
          <w:tcPr>
            <w:tcW w:w="448" w:type="pct"/>
            <w:shd w:val="clear" w:color="auto" w:fill="auto"/>
            <w:vAlign w:val="center"/>
            <w:hideMark/>
          </w:tcPr>
          <w:p w14:paraId="194CE1FE"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9124</w:t>
            </w:r>
          </w:p>
        </w:tc>
        <w:tc>
          <w:tcPr>
            <w:tcW w:w="1324" w:type="pct"/>
            <w:shd w:val="clear" w:color="auto" w:fill="auto"/>
            <w:vAlign w:val="center"/>
            <w:hideMark/>
          </w:tcPr>
          <w:p w14:paraId="358686E5" w14:textId="223613D5" w:rsidR="000154F4" w:rsidRPr="000154F4" w:rsidRDefault="008B65BF" w:rsidP="00981E90">
            <w:pPr>
              <w:rPr>
                <w:rFonts w:ascii="Arial" w:hAnsi="Arial" w:cs="Arial"/>
                <w:color w:val="000000"/>
                <w:sz w:val="18"/>
                <w:szCs w:val="18"/>
              </w:rPr>
            </w:pPr>
            <w:r>
              <w:rPr>
                <w:rFonts w:ascii="Arial" w:hAnsi="Arial" w:cs="Arial"/>
                <w:color w:val="000000"/>
                <w:sz w:val="18"/>
                <w:szCs w:val="18"/>
              </w:rPr>
              <w:t>GESTIÓN</w:t>
            </w:r>
            <w:r w:rsidR="000154F4" w:rsidRPr="000154F4">
              <w:rPr>
                <w:rFonts w:ascii="Arial" w:hAnsi="Arial" w:cs="Arial"/>
                <w:color w:val="000000"/>
                <w:sz w:val="18"/>
                <w:szCs w:val="18"/>
              </w:rPr>
              <w:t xml:space="preserve"> DE LA IN</w:t>
            </w:r>
            <w:r w:rsidR="00F10C95">
              <w:rPr>
                <w:rFonts w:ascii="Arial" w:hAnsi="Arial" w:cs="Arial"/>
                <w:color w:val="000000"/>
                <w:sz w:val="18"/>
                <w:szCs w:val="18"/>
              </w:rPr>
              <w:t>FORMACIÓN</w:t>
            </w:r>
            <w:r w:rsidR="000154F4" w:rsidRPr="000154F4">
              <w:rPr>
                <w:rFonts w:ascii="Arial" w:hAnsi="Arial" w:cs="Arial"/>
                <w:color w:val="000000"/>
                <w:sz w:val="18"/>
                <w:szCs w:val="18"/>
              </w:rPr>
              <w:t xml:space="preserve"> ESTADÕSTICA</w:t>
            </w:r>
          </w:p>
        </w:tc>
        <w:tc>
          <w:tcPr>
            <w:tcW w:w="679" w:type="pct"/>
            <w:shd w:val="clear" w:color="auto" w:fill="auto"/>
            <w:vAlign w:val="center"/>
            <w:hideMark/>
          </w:tcPr>
          <w:p w14:paraId="04F1CCD2" w14:textId="7B171F0F"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4B4B4EA8"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23156FFB" w14:textId="1ED24E0B" w:rsidR="000154F4" w:rsidRPr="000154F4" w:rsidRDefault="0088146D" w:rsidP="00981E90">
            <w:pPr>
              <w:jc w:val="both"/>
              <w:rPr>
                <w:rFonts w:ascii="Arial" w:hAnsi="Arial" w:cs="Arial"/>
                <w:color w:val="000000" w:themeColor="text1"/>
                <w:sz w:val="18"/>
                <w:szCs w:val="18"/>
              </w:rPr>
            </w:pPr>
            <w:hyperlink r:id="rId171" w:history="1">
              <w:r w:rsidR="000154F4" w:rsidRPr="000154F4">
                <w:rPr>
                  <w:rFonts w:ascii="Arial" w:hAnsi="Arial" w:cs="Arial"/>
                  <w:color w:val="000000" w:themeColor="text1"/>
                  <w:sz w:val="18"/>
                  <w:szCs w:val="18"/>
                </w:rPr>
                <w:t xml:space="preserve">Reducir el impacto que genera la Información estadística inexacta, incompleta o incorrecta reportada por parte de los despachos judiciales del distrito debido a la puesta en marcha de la nueva versión del SIERJU BI. </w:t>
              </w:r>
            </w:hyperlink>
          </w:p>
        </w:tc>
      </w:tr>
      <w:tr w:rsidR="000154F4" w:rsidRPr="000154F4" w14:paraId="355AB5FA" w14:textId="77777777" w:rsidTr="000154F4">
        <w:trPr>
          <w:trHeight w:val="660"/>
        </w:trPr>
        <w:tc>
          <w:tcPr>
            <w:tcW w:w="219" w:type="pct"/>
            <w:shd w:val="clear" w:color="auto" w:fill="auto"/>
            <w:vAlign w:val="center"/>
            <w:hideMark/>
          </w:tcPr>
          <w:p w14:paraId="7EF727A8"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27</w:t>
            </w:r>
          </w:p>
        </w:tc>
        <w:tc>
          <w:tcPr>
            <w:tcW w:w="448" w:type="pct"/>
            <w:shd w:val="clear" w:color="auto" w:fill="auto"/>
            <w:vAlign w:val="center"/>
            <w:hideMark/>
          </w:tcPr>
          <w:p w14:paraId="6AB960D9"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9140</w:t>
            </w:r>
          </w:p>
        </w:tc>
        <w:tc>
          <w:tcPr>
            <w:tcW w:w="1324" w:type="pct"/>
            <w:shd w:val="clear" w:color="auto" w:fill="auto"/>
            <w:vAlign w:val="center"/>
            <w:hideMark/>
          </w:tcPr>
          <w:p w14:paraId="64C558BF" w14:textId="624CF8EC" w:rsidR="000154F4" w:rsidRPr="000154F4" w:rsidRDefault="008B65BF" w:rsidP="00981E90">
            <w:pPr>
              <w:rPr>
                <w:rFonts w:ascii="Arial" w:hAnsi="Arial" w:cs="Arial"/>
                <w:color w:val="000000"/>
                <w:sz w:val="18"/>
                <w:szCs w:val="18"/>
              </w:rPr>
            </w:pPr>
            <w:r>
              <w:rPr>
                <w:rFonts w:ascii="Arial" w:hAnsi="Arial" w:cs="Arial"/>
                <w:color w:val="000000"/>
                <w:sz w:val="18"/>
                <w:szCs w:val="18"/>
              </w:rPr>
              <w:t>GESTIÓN</w:t>
            </w:r>
            <w:r w:rsidR="000154F4" w:rsidRPr="000154F4">
              <w:rPr>
                <w:rFonts w:ascii="Arial" w:hAnsi="Arial" w:cs="Arial"/>
                <w:color w:val="000000"/>
                <w:sz w:val="18"/>
                <w:szCs w:val="18"/>
              </w:rPr>
              <w:t xml:space="preserve"> HUMANA</w:t>
            </w:r>
          </w:p>
        </w:tc>
        <w:tc>
          <w:tcPr>
            <w:tcW w:w="679" w:type="pct"/>
            <w:shd w:val="clear" w:color="auto" w:fill="auto"/>
            <w:vAlign w:val="center"/>
            <w:hideMark/>
          </w:tcPr>
          <w:p w14:paraId="01EA7128" w14:textId="74DAA65A"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1A03AFE0"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1A7EDB87" w14:textId="6FCEF571" w:rsidR="000154F4" w:rsidRPr="000154F4" w:rsidRDefault="0088146D" w:rsidP="00981E90">
            <w:pPr>
              <w:jc w:val="both"/>
              <w:rPr>
                <w:rFonts w:ascii="Arial" w:hAnsi="Arial" w:cs="Arial"/>
                <w:color w:val="000000" w:themeColor="text1"/>
                <w:sz w:val="18"/>
                <w:szCs w:val="18"/>
              </w:rPr>
            </w:pPr>
            <w:hyperlink r:id="rId172" w:history="1">
              <w:r w:rsidR="000154F4" w:rsidRPr="000154F4">
                <w:rPr>
                  <w:rFonts w:ascii="Arial" w:hAnsi="Arial" w:cs="Arial"/>
                  <w:color w:val="000000" w:themeColor="text1"/>
                  <w:sz w:val="18"/>
                  <w:szCs w:val="18"/>
                </w:rPr>
                <w:t xml:space="preserve">No registrar oportunamente las novedades que se generan en las diferentes plantas de personal. </w:t>
              </w:r>
            </w:hyperlink>
          </w:p>
        </w:tc>
      </w:tr>
      <w:tr w:rsidR="000154F4" w:rsidRPr="000154F4" w14:paraId="6ACE4368" w14:textId="77777777" w:rsidTr="000154F4">
        <w:trPr>
          <w:trHeight w:val="660"/>
        </w:trPr>
        <w:tc>
          <w:tcPr>
            <w:tcW w:w="219" w:type="pct"/>
            <w:shd w:val="clear" w:color="auto" w:fill="auto"/>
            <w:vAlign w:val="center"/>
            <w:hideMark/>
          </w:tcPr>
          <w:p w14:paraId="74041939"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28</w:t>
            </w:r>
          </w:p>
        </w:tc>
        <w:tc>
          <w:tcPr>
            <w:tcW w:w="448" w:type="pct"/>
            <w:shd w:val="clear" w:color="auto" w:fill="auto"/>
            <w:vAlign w:val="center"/>
            <w:hideMark/>
          </w:tcPr>
          <w:p w14:paraId="5C48A501"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9154</w:t>
            </w:r>
          </w:p>
        </w:tc>
        <w:tc>
          <w:tcPr>
            <w:tcW w:w="1324" w:type="pct"/>
            <w:shd w:val="clear" w:color="auto" w:fill="auto"/>
            <w:vAlign w:val="center"/>
            <w:hideMark/>
          </w:tcPr>
          <w:p w14:paraId="69EEF698" w14:textId="2EECF0D8" w:rsidR="000154F4" w:rsidRPr="000154F4" w:rsidRDefault="008B65BF" w:rsidP="00981E90">
            <w:pPr>
              <w:rPr>
                <w:rFonts w:ascii="Arial" w:hAnsi="Arial" w:cs="Arial"/>
                <w:color w:val="000000"/>
                <w:sz w:val="18"/>
                <w:szCs w:val="18"/>
              </w:rPr>
            </w:pPr>
            <w:r>
              <w:rPr>
                <w:rFonts w:ascii="Arial" w:hAnsi="Arial" w:cs="Arial"/>
                <w:color w:val="000000"/>
                <w:sz w:val="18"/>
                <w:szCs w:val="18"/>
              </w:rPr>
              <w:t>GESTIÓN</w:t>
            </w:r>
            <w:r w:rsidR="000154F4" w:rsidRPr="000154F4">
              <w:rPr>
                <w:rFonts w:ascii="Arial" w:hAnsi="Arial" w:cs="Arial"/>
                <w:color w:val="000000"/>
                <w:sz w:val="18"/>
                <w:szCs w:val="18"/>
              </w:rPr>
              <w:t xml:space="preserve"> FINANCIERA Y PRESUPUESTAL</w:t>
            </w:r>
          </w:p>
        </w:tc>
        <w:tc>
          <w:tcPr>
            <w:tcW w:w="679" w:type="pct"/>
            <w:shd w:val="clear" w:color="auto" w:fill="auto"/>
            <w:vAlign w:val="center"/>
            <w:hideMark/>
          </w:tcPr>
          <w:p w14:paraId="0F772041" w14:textId="67E3D1B6"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681D1AD4"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3F9B2037" w14:textId="53726D0F" w:rsidR="000154F4" w:rsidRPr="000154F4" w:rsidRDefault="0088146D" w:rsidP="00981E90">
            <w:pPr>
              <w:jc w:val="both"/>
              <w:rPr>
                <w:rFonts w:ascii="Arial" w:hAnsi="Arial" w:cs="Arial"/>
                <w:color w:val="000000" w:themeColor="text1"/>
                <w:sz w:val="18"/>
                <w:szCs w:val="18"/>
              </w:rPr>
            </w:pPr>
            <w:hyperlink r:id="rId173" w:history="1">
              <w:r w:rsidR="000154F4" w:rsidRPr="000154F4">
                <w:rPr>
                  <w:rFonts w:ascii="Arial" w:hAnsi="Arial" w:cs="Arial"/>
                  <w:color w:val="000000" w:themeColor="text1"/>
                  <w:sz w:val="18"/>
                  <w:szCs w:val="18"/>
                </w:rPr>
                <w:t xml:space="preserve">Sustracción de dinero y fraude electrónico en las cuentas Bancarias de la Rama Judicial a nombre la Dirección Seccional. </w:t>
              </w:r>
            </w:hyperlink>
          </w:p>
        </w:tc>
      </w:tr>
      <w:tr w:rsidR="000154F4" w:rsidRPr="000154F4" w14:paraId="12781C14" w14:textId="77777777" w:rsidTr="000154F4">
        <w:trPr>
          <w:trHeight w:val="660"/>
        </w:trPr>
        <w:tc>
          <w:tcPr>
            <w:tcW w:w="219" w:type="pct"/>
            <w:shd w:val="clear" w:color="auto" w:fill="auto"/>
            <w:vAlign w:val="center"/>
            <w:hideMark/>
          </w:tcPr>
          <w:p w14:paraId="05FCE173"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29</w:t>
            </w:r>
          </w:p>
        </w:tc>
        <w:tc>
          <w:tcPr>
            <w:tcW w:w="448" w:type="pct"/>
            <w:shd w:val="clear" w:color="auto" w:fill="auto"/>
            <w:vAlign w:val="center"/>
            <w:hideMark/>
          </w:tcPr>
          <w:p w14:paraId="5161A536"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9205</w:t>
            </w:r>
          </w:p>
        </w:tc>
        <w:tc>
          <w:tcPr>
            <w:tcW w:w="1324" w:type="pct"/>
            <w:shd w:val="clear" w:color="auto" w:fill="auto"/>
            <w:vAlign w:val="center"/>
            <w:hideMark/>
          </w:tcPr>
          <w:p w14:paraId="2A0BD772" w14:textId="12F92A34" w:rsidR="000154F4" w:rsidRPr="000154F4" w:rsidRDefault="008B65BF" w:rsidP="00981E90">
            <w:pPr>
              <w:rPr>
                <w:rFonts w:ascii="Arial" w:hAnsi="Arial" w:cs="Arial"/>
                <w:color w:val="000000"/>
                <w:sz w:val="18"/>
                <w:szCs w:val="18"/>
              </w:rPr>
            </w:pPr>
            <w:r>
              <w:rPr>
                <w:rFonts w:ascii="Arial" w:hAnsi="Arial" w:cs="Arial"/>
                <w:color w:val="000000"/>
                <w:sz w:val="18"/>
                <w:szCs w:val="18"/>
              </w:rPr>
              <w:t>GESTIÓN</w:t>
            </w:r>
            <w:r w:rsidR="000154F4" w:rsidRPr="000154F4">
              <w:rPr>
                <w:rFonts w:ascii="Arial" w:hAnsi="Arial" w:cs="Arial"/>
                <w:color w:val="000000"/>
                <w:sz w:val="18"/>
                <w:szCs w:val="18"/>
              </w:rPr>
              <w:t xml:space="preserve"> DE LA </w:t>
            </w:r>
            <w:r w:rsidR="00F10C95">
              <w:rPr>
                <w:rFonts w:ascii="Arial" w:hAnsi="Arial" w:cs="Arial"/>
                <w:color w:val="000000"/>
                <w:sz w:val="18"/>
                <w:szCs w:val="18"/>
              </w:rPr>
              <w:t>FORMACIÓN</w:t>
            </w:r>
            <w:r w:rsidR="000154F4" w:rsidRPr="000154F4">
              <w:rPr>
                <w:rFonts w:ascii="Arial" w:hAnsi="Arial" w:cs="Arial"/>
                <w:color w:val="000000"/>
                <w:sz w:val="18"/>
                <w:szCs w:val="18"/>
              </w:rPr>
              <w:t xml:space="preserve"> JUDICIAL</w:t>
            </w:r>
          </w:p>
        </w:tc>
        <w:tc>
          <w:tcPr>
            <w:tcW w:w="679" w:type="pct"/>
            <w:shd w:val="clear" w:color="auto" w:fill="auto"/>
            <w:vAlign w:val="center"/>
            <w:hideMark/>
          </w:tcPr>
          <w:p w14:paraId="2354E730" w14:textId="49A8789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0B35EDD0"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2EF10214" w14:textId="00AC59DE" w:rsidR="000154F4" w:rsidRPr="000154F4" w:rsidRDefault="0088146D" w:rsidP="00981E90">
            <w:pPr>
              <w:jc w:val="both"/>
              <w:rPr>
                <w:rFonts w:ascii="Arial" w:hAnsi="Arial" w:cs="Arial"/>
                <w:color w:val="000000" w:themeColor="text1"/>
                <w:sz w:val="18"/>
                <w:szCs w:val="18"/>
              </w:rPr>
            </w:pPr>
            <w:hyperlink r:id="rId174" w:history="1">
              <w:r w:rsidR="000154F4" w:rsidRPr="000154F4">
                <w:rPr>
                  <w:rFonts w:ascii="Arial" w:hAnsi="Arial" w:cs="Arial"/>
                  <w:color w:val="000000" w:themeColor="text1"/>
                  <w:sz w:val="18"/>
                  <w:szCs w:val="18"/>
                </w:rPr>
                <w:t xml:space="preserve">Incumplimiento de eventos o actividades académicas en la Seccional </w:t>
              </w:r>
            </w:hyperlink>
          </w:p>
        </w:tc>
      </w:tr>
      <w:tr w:rsidR="000154F4" w:rsidRPr="000154F4" w14:paraId="14CAD653" w14:textId="77777777" w:rsidTr="000154F4">
        <w:trPr>
          <w:trHeight w:val="660"/>
        </w:trPr>
        <w:tc>
          <w:tcPr>
            <w:tcW w:w="219" w:type="pct"/>
            <w:shd w:val="clear" w:color="auto" w:fill="auto"/>
            <w:vAlign w:val="center"/>
            <w:hideMark/>
          </w:tcPr>
          <w:p w14:paraId="24D9DF0B"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30</w:t>
            </w:r>
          </w:p>
        </w:tc>
        <w:tc>
          <w:tcPr>
            <w:tcW w:w="448" w:type="pct"/>
            <w:shd w:val="clear" w:color="auto" w:fill="auto"/>
            <w:vAlign w:val="center"/>
            <w:hideMark/>
          </w:tcPr>
          <w:p w14:paraId="554E702D"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9208</w:t>
            </w:r>
          </w:p>
        </w:tc>
        <w:tc>
          <w:tcPr>
            <w:tcW w:w="1324" w:type="pct"/>
            <w:shd w:val="clear" w:color="auto" w:fill="auto"/>
            <w:vAlign w:val="center"/>
            <w:hideMark/>
          </w:tcPr>
          <w:p w14:paraId="3D325D9E" w14:textId="2C54C2C7" w:rsidR="000154F4" w:rsidRPr="000154F4" w:rsidRDefault="008B65BF" w:rsidP="00981E90">
            <w:pPr>
              <w:rPr>
                <w:rFonts w:ascii="Arial" w:hAnsi="Arial" w:cs="Arial"/>
                <w:color w:val="000000"/>
                <w:sz w:val="18"/>
                <w:szCs w:val="18"/>
              </w:rPr>
            </w:pPr>
            <w:r>
              <w:rPr>
                <w:rFonts w:ascii="Arial" w:hAnsi="Arial" w:cs="Arial"/>
                <w:color w:val="000000"/>
                <w:sz w:val="18"/>
                <w:szCs w:val="18"/>
              </w:rPr>
              <w:t>GESTIÓN</w:t>
            </w:r>
            <w:r w:rsidR="000154F4" w:rsidRPr="000154F4">
              <w:rPr>
                <w:rFonts w:ascii="Arial" w:hAnsi="Arial" w:cs="Arial"/>
                <w:color w:val="000000"/>
                <w:sz w:val="18"/>
                <w:szCs w:val="18"/>
              </w:rPr>
              <w:t xml:space="preserve"> DE LA </w:t>
            </w:r>
            <w:r w:rsidR="00F10C95">
              <w:rPr>
                <w:rFonts w:ascii="Arial" w:hAnsi="Arial" w:cs="Arial"/>
                <w:color w:val="000000"/>
                <w:sz w:val="18"/>
                <w:szCs w:val="18"/>
              </w:rPr>
              <w:t>FORMACIÓN</w:t>
            </w:r>
            <w:r w:rsidR="000154F4" w:rsidRPr="000154F4">
              <w:rPr>
                <w:rFonts w:ascii="Arial" w:hAnsi="Arial" w:cs="Arial"/>
                <w:color w:val="000000"/>
                <w:sz w:val="18"/>
                <w:szCs w:val="18"/>
              </w:rPr>
              <w:t xml:space="preserve"> JUDICIAL</w:t>
            </w:r>
          </w:p>
        </w:tc>
        <w:tc>
          <w:tcPr>
            <w:tcW w:w="679" w:type="pct"/>
            <w:shd w:val="clear" w:color="auto" w:fill="auto"/>
            <w:vAlign w:val="center"/>
            <w:hideMark/>
          </w:tcPr>
          <w:p w14:paraId="503E461F" w14:textId="50550D1C"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0014F74C"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Real</w:t>
            </w:r>
          </w:p>
        </w:tc>
        <w:tc>
          <w:tcPr>
            <w:tcW w:w="1639" w:type="pct"/>
            <w:shd w:val="clear" w:color="auto" w:fill="auto"/>
            <w:vAlign w:val="center"/>
            <w:hideMark/>
          </w:tcPr>
          <w:p w14:paraId="3F5FBE87" w14:textId="03841B14" w:rsidR="000154F4" w:rsidRPr="000154F4" w:rsidRDefault="0088146D" w:rsidP="00981E90">
            <w:pPr>
              <w:jc w:val="both"/>
              <w:rPr>
                <w:rFonts w:ascii="Arial" w:hAnsi="Arial" w:cs="Arial"/>
                <w:color w:val="000000" w:themeColor="text1"/>
                <w:sz w:val="18"/>
                <w:szCs w:val="18"/>
              </w:rPr>
            </w:pPr>
            <w:hyperlink r:id="rId175" w:history="1">
              <w:r w:rsidR="000154F4" w:rsidRPr="000154F4">
                <w:rPr>
                  <w:rFonts w:ascii="Arial" w:hAnsi="Arial" w:cs="Arial"/>
                  <w:color w:val="000000" w:themeColor="text1"/>
                  <w:sz w:val="18"/>
                  <w:szCs w:val="18"/>
                </w:rPr>
                <w:t xml:space="preserve">Tardanza en la actualización o en el envío de los registros de actividades académicas o informes de la gestión de la formación judicial realizada en la seccional con destino a la Escuela Judicial Rodrigo Lara Bonilla. </w:t>
              </w:r>
            </w:hyperlink>
          </w:p>
        </w:tc>
      </w:tr>
      <w:tr w:rsidR="000154F4" w:rsidRPr="000154F4" w14:paraId="27BDCFD5" w14:textId="77777777" w:rsidTr="000154F4">
        <w:trPr>
          <w:trHeight w:val="660"/>
        </w:trPr>
        <w:tc>
          <w:tcPr>
            <w:tcW w:w="219" w:type="pct"/>
            <w:shd w:val="clear" w:color="auto" w:fill="auto"/>
            <w:vAlign w:val="center"/>
            <w:hideMark/>
          </w:tcPr>
          <w:p w14:paraId="448CE992"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31</w:t>
            </w:r>
          </w:p>
        </w:tc>
        <w:tc>
          <w:tcPr>
            <w:tcW w:w="448" w:type="pct"/>
            <w:shd w:val="clear" w:color="auto" w:fill="auto"/>
            <w:vAlign w:val="center"/>
            <w:hideMark/>
          </w:tcPr>
          <w:p w14:paraId="6CE96173"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9250</w:t>
            </w:r>
          </w:p>
        </w:tc>
        <w:tc>
          <w:tcPr>
            <w:tcW w:w="1324" w:type="pct"/>
            <w:shd w:val="clear" w:color="auto" w:fill="auto"/>
            <w:vAlign w:val="center"/>
            <w:hideMark/>
          </w:tcPr>
          <w:p w14:paraId="504C69B2" w14:textId="11964CF3" w:rsidR="000154F4" w:rsidRPr="000154F4" w:rsidRDefault="008B65BF" w:rsidP="00981E90">
            <w:pPr>
              <w:rPr>
                <w:rFonts w:ascii="Arial" w:hAnsi="Arial" w:cs="Arial"/>
                <w:color w:val="000000"/>
                <w:sz w:val="18"/>
                <w:szCs w:val="18"/>
              </w:rPr>
            </w:pPr>
            <w:r>
              <w:rPr>
                <w:rFonts w:ascii="Arial" w:hAnsi="Arial" w:cs="Arial"/>
                <w:color w:val="000000"/>
                <w:sz w:val="18"/>
                <w:szCs w:val="18"/>
              </w:rPr>
              <w:t>ADMINISTRACIÓN</w:t>
            </w:r>
            <w:r w:rsidR="000154F4" w:rsidRPr="000154F4">
              <w:rPr>
                <w:rFonts w:ascii="Arial" w:hAnsi="Arial" w:cs="Arial"/>
                <w:color w:val="000000"/>
                <w:sz w:val="18"/>
                <w:szCs w:val="18"/>
              </w:rPr>
              <w:t xml:space="preserve"> DE LA SEGURIDAD</w:t>
            </w:r>
          </w:p>
        </w:tc>
        <w:tc>
          <w:tcPr>
            <w:tcW w:w="679" w:type="pct"/>
            <w:shd w:val="clear" w:color="auto" w:fill="auto"/>
            <w:vAlign w:val="center"/>
            <w:hideMark/>
          </w:tcPr>
          <w:p w14:paraId="1E7FA151" w14:textId="7F234A36"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215C5720"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6E873107" w14:textId="3A01880C" w:rsidR="000154F4" w:rsidRPr="000154F4" w:rsidRDefault="0088146D" w:rsidP="00981E90">
            <w:pPr>
              <w:jc w:val="both"/>
              <w:rPr>
                <w:rFonts w:ascii="Arial" w:hAnsi="Arial" w:cs="Arial"/>
                <w:color w:val="000000" w:themeColor="text1"/>
                <w:sz w:val="18"/>
                <w:szCs w:val="18"/>
              </w:rPr>
            </w:pPr>
            <w:hyperlink r:id="rId176" w:history="1">
              <w:r w:rsidR="000154F4" w:rsidRPr="000154F4">
                <w:rPr>
                  <w:rFonts w:ascii="Arial" w:hAnsi="Arial" w:cs="Arial"/>
                  <w:color w:val="000000" w:themeColor="text1"/>
                  <w:sz w:val="18"/>
                  <w:szCs w:val="18"/>
                </w:rPr>
                <w:t xml:space="preserve">La alteración del orden público, puede afectar la seguridad de las Sedes de los Despachos Judiciales. </w:t>
              </w:r>
            </w:hyperlink>
          </w:p>
        </w:tc>
      </w:tr>
      <w:tr w:rsidR="000154F4" w:rsidRPr="000154F4" w14:paraId="60A41161" w14:textId="77777777" w:rsidTr="000154F4">
        <w:trPr>
          <w:trHeight w:val="660"/>
        </w:trPr>
        <w:tc>
          <w:tcPr>
            <w:tcW w:w="219" w:type="pct"/>
            <w:shd w:val="clear" w:color="auto" w:fill="auto"/>
            <w:vAlign w:val="center"/>
            <w:hideMark/>
          </w:tcPr>
          <w:p w14:paraId="37DAEC28"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32</w:t>
            </w:r>
          </w:p>
        </w:tc>
        <w:tc>
          <w:tcPr>
            <w:tcW w:w="448" w:type="pct"/>
            <w:shd w:val="clear" w:color="auto" w:fill="auto"/>
            <w:vAlign w:val="center"/>
            <w:hideMark/>
          </w:tcPr>
          <w:p w14:paraId="64A282D6"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9265</w:t>
            </w:r>
          </w:p>
        </w:tc>
        <w:tc>
          <w:tcPr>
            <w:tcW w:w="1324" w:type="pct"/>
            <w:shd w:val="clear" w:color="auto" w:fill="auto"/>
            <w:vAlign w:val="center"/>
            <w:hideMark/>
          </w:tcPr>
          <w:p w14:paraId="49823072"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REORDENAMIENTO JUDICIAL</w:t>
            </w:r>
          </w:p>
        </w:tc>
        <w:tc>
          <w:tcPr>
            <w:tcW w:w="679" w:type="pct"/>
            <w:shd w:val="clear" w:color="auto" w:fill="auto"/>
            <w:vAlign w:val="center"/>
            <w:hideMark/>
          </w:tcPr>
          <w:p w14:paraId="2289640D" w14:textId="24691508"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0BD00A03"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471CCCE9" w14:textId="7E600B9C" w:rsidR="000154F4" w:rsidRPr="000154F4" w:rsidRDefault="0088146D" w:rsidP="00981E90">
            <w:pPr>
              <w:jc w:val="both"/>
              <w:rPr>
                <w:rFonts w:ascii="Arial" w:hAnsi="Arial" w:cs="Arial"/>
                <w:color w:val="000000" w:themeColor="text1"/>
                <w:sz w:val="18"/>
                <w:szCs w:val="18"/>
              </w:rPr>
            </w:pPr>
            <w:hyperlink r:id="rId177" w:history="1">
              <w:r w:rsidR="000154F4" w:rsidRPr="000154F4">
                <w:rPr>
                  <w:rFonts w:ascii="Arial" w:hAnsi="Arial" w:cs="Arial"/>
                  <w:color w:val="000000" w:themeColor="text1"/>
                  <w:sz w:val="18"/>
                  <w:szCs w:val="18"/>
                </w:rPr>
                <w:t xml:space="preserve">Demora en la presentación de propuestas de reordenamiento o de descongestión generando congestión en los despachos judiciales que ocasionan demandas judiciales </w:t>
              </w:r>
            </w:hyperlink>
          </w:p>
        </w:tc>
      </w:tr>
      <w:tr w:rsidR="000154F4" w:rsidRPr="000154F4" w14:paraId="788D5BAA" w14:textId="77777777" w:rsidTr="000154F4">
        <w:trPr>
          <w:trHeight w:val="660"/>
        </w:trPr>
        <w:tc>
          <w:tcPr>
            <w:tcW w:w="219" w:type="pct"/>
            <w:shd w:val="clear" w:color="auto" w:fill="auto"/>
            <w:vAlign w:val="center"/>
            <w:hideMark/>
          </w:tcPr>
          <w:p w14:paraId="113B9A32"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33</w:t>
            </w:r>
          </w:p>
        </w:tc>
        <w:tc>
          <w:tcPr>
            <w:tcW w:w="448" w:type="pct"/>
            <w:shd w:val="clear" w:color="auto" w:fill="auto"/>
            <w:vAlign w:val="center"/>
            <w:hideMark/>
          </w:tcPr>
          <w:p w14:paraId="36972F7B"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9270</w:t>
            </w:r>
          </w:p>
        </w:tc>
        <w:tc>
          <w:tcPr>
            <w:tcW w:w="1324" w:type="pct"/>
            <w:shd w:val="clear" w:color="auto" w:fill="auto"/>
            <w:vAlign w:val="center"/>
            <w:hideMark/>
          </w:tcPr>
          <w:p w14:paraId="610547D1" w14:textId="6DBB8536" w:rsidR="000154F4" w:rsidRPr="000154F4" w:rsidRDefault="008B65BF" w:rsidP="00981E90">
            <w:pPr>
              <w:rPr>
                <w:rFonts w:ascii="Arial" w:hAnsi="Arial" w:cs="Arial"/>
                <w:color w:val="000000"/>
                <w:sz w:val="18"/>
                <w:szCs w:val="18"/>
              </w:rPr>
            </w:pPr>
            <w:r>
              <w:rPr>
                <w:rFonts w:ascii="Arial" w:hAnsi="Arial" w:cs="Arial"/>
                <w:color w:val="000000"/>
                <w:sz w:val="18"/>
                <w:szCs w:val="18"/>
              </w:rPr>
              <w:t>GESTIÓN</w:t>
            </w:r>
            <w:r w:rsidR="000154F4" w:rsidRPr="000154F4">
              <w:rPr>
                <w:rFonts w:ascii="Arial" w:hAnsi="Arial" w:cs="Arial"/>
                <w:color w:val="000000"/>
                <w:sz w:val="18"/>
                <w:szCs w:val="18"/>
              </w:rPr>
              <w:t xml:space="preserve"> DE LA </w:t>
            </w:r>
            <w:r w:rsidR="00F10C95">
              <w:rPr>
                <w:rFonts w:ascii="Arial" w:hAnsi="Arial" w:cs="Arial"/>
                <w:color w:val="000000"/>
                <w:sz w:val="18"/>
                <w:szCs w:val="18"/>
              </w:rPr>
              <w:t>FORMACIÓN</w:t>
            </w:r>
            <w:r w:rsidR="000154F4" w:rsidRPr="000154F4">
              <w:rPr>
                <w:rFonts w:ascii="Arial" w:hAnsi="Arial" w:cs="Arial"/>
                <w:color w:val="000000"/>
                <w:sz w:val="18"/>
                <w:szCs w:val="18"/>
              </w:rPr>
              <w:t xml:space="preserve"> JUDICIAL</w:t>
            </w:r>
          </w:p>
        </w:tc>
        <w:tc>
          <w:tcPr>
            <w:tcW w:w="679" w:type="pct"/>
            <w:shd w:val="clear" w:color="auto" w:fill="auto"/>
            <w:vAlign w:val="center"/>
            <w:hideMark/>
          </w:tcPr>
          <w:p w14:paraId="22A0F75E" w14:textId="25BA88C0"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143E8DD8"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3ED44FE4" w14:textId="13CE7DD8" w:rsidR="000154F4" w:rsidRPr="000154F4" w:rsidRDefault="0088146D" w:rsidP="00981E90">
            <w:pPr>
              <w:jc w:val="both"/>
              <w:rPr>
                <w:rFonts w:ascii="Arial" w:hAnsi="Arial" w:cs="Arial"/>
                <w:color w:val="000000" w:themeColor="text1"/>
                <w:sz w:val="18"/>
                <w:szCs w:val="18"/>
              </w:rPr>
            </w:pPr>
            <w:hyperlink r:id="rId178" w:history="1">
              <w:r w:rsidR="000154F4" w:rsidRPr="000154F4">
                <w:rPr>
                  <w:rFonts w:ascii="Arial" w:hAnsi="Arial" w:cs="Arial"/>
                  <w:color w:val="000000" w:themeColor="text1"/>
                  <w:sz w:val="18"/>
                  <w:szCs w:val="18"/>
                </w:rPr>
                <w:t xml:space="preserve">Tardanza en la consolidación de información referente a inscripciones, actualización del Registro Académico y tabulación de encuestas de satisfacción aplicadas en las actividades académicas de la Escuela Judicial Rodrigo Lara Bonilla </w:t>
              </w:r>
            </w:hyperlink>
          </w:p>
        </w:tc>
      </w:tr>
      <w:tr w:rsidR="000154F4" w:rsidRPr="000154F4" w14:paraId="03EB1D95" w14:textId="77777777" w:rsidTr="000154F4">
        <w:trPr>
          <w:trHeight w:val="660"/>
        </w:trPr>
        <w:tc>
          <w:tcPr>
            <w:tcW w:w="219" w:type="pct"/>
            <w:shd w:val="clear" w:color="auto" w:fill="auto"/>
            <w:vAlign w:val="center"/>
            <w:hideMark/>
          </w:tcPr>
          <w:p w14:paraId="62026FC8"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34</w:t>
            </w:r>
          </w:p>
        </w:tc>
        <w:tc>
          <w:tcPr>
            <w:tcW w:w="448" w:type="pct"/>
            <w:shd w:val="clear" w:color="auto" w:fill="auto"/>
            <w:vAlign w:val="center"/>
            <w:hideMark/>
          </w:tcPr>
          <w:p w14:paraId="12874292"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9279</w:t>
            </w:r>
          </w:p>
        </w:tc>
        <w:tc>
          <w:tcPr>
            <w:tcW w:w="1324" w:type="pct"/>
            <w:shd w:val="clear" w:color="auto" w:fill="auto"/>
            <w:vAlign w:val="center"/>
            <w:hideMark/>
          </w:tcPr>
          <w:p w14:paraId="6A1198A1" w14:textId="01490A92"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 xml:space="preserve">MODERNIZACI”N DE LA </w:t>
            </w:r>
            <w:r w:rsidR="008B65BF">
              <w:rPr>
                <w:rFonts w:ascii="Arial" w:hAnsi="Arial" w:cs="Arial"/>
                <w:color w:val="000000"/>
                <w:sz w:val="18"/>
                <w:szCs w:val="18"/>
              </w:rPr>
              <w:t>GESTIÓN</w:t>
            </w:r>
            <w:r w:rsidRPr="000154F4">
              <w:rPr>
                <w:rFonts w:ascii="Arial" w:hAnsi="Arial" w:cs="Arial"/>
                <w:color w:val="000000"/>
                <w:sz w:val="18"/>
                <w:szCs w:val="18"/>
              </w:rPr>
              <w:t xml:space="preserve"> JUDICIAL</w:t>
            </w:r>
          </w:p>
        </w:tc>
        <w:tc>
          <w:tcPr>
            <w:tcW w:w="679" w:type="pct"/>
            <w:shd w:val="clear" w:color="auto" w:fill="auto"/>
            <w:vAlign w:val="center"/>
            <w:hideMark/>
          </w:tcPr>
          <w:p w14:paraId="40193E2B" w14:textId="20C4687E"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2372BDC2"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03E66F8E" w14:textId="22ECF3B2" w:rsidR="000154F4" w:rsidRPr="000154F4" w:rsidRDefault="0088146D" w:rsidP="00981E90">
            <w:pPr>
              <w:jc w:val="both"/>
              <w:rPr>
                <w:rFonts w:ascii="Arial" w:hAnsi="Arial" w:cs="Arial"/>
                <w:color w:val="000000" w:themeColor="text1"/>
                <w:sz w:val="18"/>
                <w:szCs w:val="18"/>
              </w:rPr>
            </w:pPr>
            <w:hyperlink r:id="rId179" w:history="1">
              <w:r w:rsidR="000154F4" w:rsidRPr="000154F4">
                <w:rPr>
                  <w:rFonts w:ascii="Arial" w:hAnsi="Arial" w:cs="Arial"/>
                  <w:color w:val="000000" w:themeColor="text1"/>
                  <w:sz w:val="18"/>
                  <w:szCs w:val="18"/>
                </w:rPr>
                <w:t xml:space="preserve">Tardanza en el cumplimiento de la entrega de un producto o estudio socio jurídico. </w:t>
              </w:r>
            </w:hyperlink>
          </w:p>
        </w:tc>
      </w:tr>
      <w:tr w:rsidR="000154F4" w:rsidRPr="000154F4" w14:paraId="06FA4B3E" w14:textId="77777777" w:rsidTr="000154F4">
        <w:trPr>
          <w:trHeight w:val="660"/>
        </w:trPr>
        <w:tc>
          <w:tcPr>
            <w:tcW w:w="219" w:type="pct"/>
            <w:shd w:val="clear" w:color="auto" w:fill="auto"/>
            <w:vAlign w:val="center"/>
            <w:hideMark/>
          </w:tcPr>
          <w:p w14:paraId="6DDA87FC"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35</w:t>
            </w:r>
          </w:p>
        </w:tc>
        <w:tc>
          <w:tcPr>
            <w:tcW w:w="448" w:type="pct"/>
            <w:shd w:val="clear" w:color="auto" w:fill="auto"/>
            <w:vAlign w:val="center"/>
            <w:hideMark/>
          </w:tcPr>
          <w:p w14:paraId="739FCADA"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9284</w:t>
            </w:r>
          </w:p>
        </w:tc>
        <w:tc>
          <w:tcPr>
            <w:tcW w:w="1324" w:type="pct"/>
            <w:shd w:val="clear" w:color="auto" w:fill="auto"/>
            <w:vAlign w:val="center"/>
            <w:hideMark/>
          </w:tcPr>
          <w:p w14:paraId="5435F439" w14:textId="6D4C900B" w:rsidR="000154F4" w:rsidRPr="000154F4" w:rsidRDefault="00F10C95" w:rsidP="00981E90">
            <w:pPr>
              <w:rPr>
                <w:rFonts w:ascii="Arial" w:hAnsi="Arial" w:cs="Arial"/>
                <w:color w:val="000000"/>
                <w:sz w:val="18"/>
                <w:szCs w:val="18"/>
              </w:rPr>
            </w:pPr>
            <w:r>
              <w:rPr>
                <w:rFonts w:ascii="Arial" w:hAnsi="Arial" w:cs="Arial"/>
                <w:color w:val="000000"/>
                <w:sz w:val="18"/>
                <w:szCs w:val="18"/>
              </w:rPr>
              <w:t>ADQUISICIÓN</w:t>
            </w:r>
            <w:r w:rsidR="000154F4" w:rsidRPr="000154F4">
              <w:rPr>
                <w:rFonts w:ascii="Arial" w:hAnsi="Arial" w:cs="Arial"/>
                <w:color w:val="000000"/>
                <w:sz w:val="18"/>
                <w:szCs w:val="18"/>
              </w:rPr>
              <w:t xml:space="preserve"> DE BIENES Y SERVICIOS</w:t>
            </w:r>
          </w:p>
        </w:tc>
        <w:tc>
          <w:tcPr>
            <w:tcW w:w="679" w:type="pct"/>
            <w:shd w:val="clear" w:color="auto" w:fill="auto"/>
            <w:vAlign w:val="center"/>
            <w:hideMark/>
          </w:tcPr>
          <w:p w14:paraId="34E6FF42" w14:textId="214679AB"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1CDB4492"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22E2545B" w14:textId="2AF79960" w:rsidR="000154F4" w:rsidRPr="000154F4" w:rsidRDefault="0088146D" w:rsidP="00981E90">
            <w:pPr>
              <w:jc w:val="both"/>
              <w:rPr>
                <w:rFonts w:ascii="Arial" w:hAnsi="Arial" w:cs="Arial"/>
                <w:color w:val="000000" w:themeColor="text1"/>
                <w:sz w:val="18"/>
                <w:szCs w:val="18"/>
              </w:rPr>
            </w:pPr>
            <w:hyperlink r:id="rId180" w:history="1">
              <w:r w:rsidR="000154F4" w:rsidRPr="000154F4">
                <w:rPr>
                  <w:rFonts w:ascii="Arial" w:hAnsi="Arial" w:cs="Arial"/>
                  <w:color w:val="000000" w:themeColor="text1"/>
                  <w:sz w:val="18"/>
                  <w:szCs w:val="18"/>
                </w:rPr>
                <w:t xml:space="preserve">Inadecuada aplicación de normatividad vigente en materia de contratación estatal. </w:t>
              </w:r>
            </w:hyperlink>
          </w:p>
        </w:tc>
      </w:tr>
      <w:tr w:rsidR="000154F4" w:rsidRPr="000154F4" w14:paraId="125943F3" w14:textId="77777777" w:rsidTr="000154F4">
        <w:trPr>
          <w:trHeight w:val="660"/>
        </w:trPr>
        <w:tc>
          <w:tcPr>
            <w:tcW w:w="219" w:type="pct"/>
            <w:shd w:val="clear" w:color="auto" w:fill="auto"/>
            <w:vAlign w:val="center"/>
            <w:hideMark/>
          </w:tcPr>
          <w:p w14:paraId="4B254637"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36</w:t>
            </w:r>
          </w:p>
        </w:tc>
        <w:tc>
          <w:tcPr>
            <w:tcW w:w="448" w:type="pct"/>
            <w:shd w:val="clear" w:color="auto" w:fill="auto"/>
            <w:vAlign w:val="center"/>
            <w:hideMark/>
          </w:tcPr>
          <w:p w14:paraId="70038AC3"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9286</w:t>
            </w:r>
          </w:p>
        </w:tc>
        <w:tc>
          <w:tcPr>
            <w:tcW w:w="1324" w:type="pct"/>
            <w:shd w:val="clear" w:color="auto" w:fill="auto"/>
            <w:vAlign w:val="center"/>
            <w:hideMark/>
          </w:tcPr>
          <w:p w14:paraId="52EF526D" w14:textId="604A58CC" w:rsidR="000154F4" w:rsidRPr="000154F4" w:rsidRDefault="00F10C95" w:rsidP="00981E90">
            <w:pPr>
              <w:rPr>
                <w:rFonts w:ascii="Arial" w:hAnsi="Arial" w:cs="Arial"/>
                <w:color w:val="000000"/>
                <w:sz w:val="18"/>
                <w:szCs w:val="18"/>
              </w:rPr>
            </w:pPr>
            <w:r>
              <w:rPr>
                <w:rFonts w:ascii="Arial" w:hAnsi="Arial" w:cs="Arial"/>
                <w:color w:val="000000"/>
                <w:sz w:val="18"/>
                <w:szCs w:val="18"/>
              </w:rPr>
              <w:t>ADQUISICIÓN</w:t>
            </w:r>
            <w:r w:rsidR="000154F4" w:rsidRPr="000154F4">
              <w:rPr>
                <w:rFonts w:ascii="Arial" w:hAnsi="Arial" w:cs="Arial"/>
                <w:color w:val="000000"/>
                <w:sz w:val="18"/>
                <w:szCs w:val="18"/>
              </w:rPr>
              <w:t xml:space="preserve"> DE BIENES Y SERVICIOS</w:t>
            </w:r>
          </w:p>
        </w:tc>
        <w:tc>
          <w:tcPr>
            <w:tcW w:w="679" w:type="pct"/>
            <w:shd w:val="clear" w:color="auto" w:fill="auto"/>
            <w:vAlign w:val="center"/>
            <w:hideMark/>
          </w:tcPr>
          <w:p w14:paraId="4239F58A" w14:textId="561E9B34"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448D9616"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06C39380" w14:textId="5E55BAD1" w:rsidR="000154F4" w:rsidRPr="000154F4" w:rsidRDefault="0088146D" w:rsidP="00981E90">
            <w:pPr>
              <w:jc w:val="both"/>
              <w:rPr>
                <w:rFonts w:ascii="Arial" w:hAnsi="Arial" w:cs="Arial"/>
                <w:color w:val="000000" w:themeColor="text1"/>
                <w:sz w:val="18"/>
                <w:szCs w:val="18"/>
              </w:rPr>
            </w:pPr>
            <w:hyperlink r:id="rId181" w:history="1">
              <w:r w:rsidR="000154F4" w:rsidRPr="000154F4">
                <w:rPr>
                  <w:rFonts w:ascii="Arial" w:hAnsi="Arial" w:cs="Arial"/>
                  <w:color w:val="000000" w:themeColor="text1"/>
                  <w:sz w:val="18"/>
                  <w:szCs w:val="18"/>
                </w:rPr>
                <w:t xml:space="preserve">Incumplimiento en las especificaciones técnicas de productos o servicios contratados y demás obligaciones, adquiridas por parte del contratista </w:t>
              </w:r>
            </w:hyperlink>
          </w:p>
        </w:tc>
      </w:tr>
      <w:tr w:rsidR="000154F4" w:rsidRPr="000154F4" w14:paraId="7F22E0DB" w14:textId="77777777" w:rsidTr="000154F4">
        <w:trPr>
          <w:trHeight w:val="660"/>
        </w:trPr>
        <w:tc>
          <w:tcPr>
            <w:tcW w:w="219" w:type="pct"/>
            <w:shd w:val="clear" w:color="auto" w:fill="auto"/>
            <w:vAlign w:val="center"/>
            <w:hideMark/>
          </w:tcPr>
          <w:p w14:paraId="05908A90"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37</w:t>
            </w:r>
          </w:p>
        </w:tc>
        <w:tc>
          <w:tcPr>
            <w:tcW w:w="448" w:type="pct"/>
            <w:shd w:val="clear" w:color="auto" w:fill="auto"/>
            <w:vAlign w:val="center"/>
            <w:hideMark/>
          </w:tcPr>
          <w:p w14:paraId="15205C27"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9287</w:t>
            </w:r>
          </w:p>
        </w:tc>
        <w:tc>
          <w:tcPr>
            <w:tcW w:w="1324" w:type="pct"/>
            <w:shd w:val="clear" w:color="auto" w:fill="auto"/>
            <w:vAlign w:val="center"/>
            <w:hideMark/>
          </w:tcPr>
          <w:p w14:paraId="157C1398"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REORDENAMIENTO JUDICIAL</w:t>
            </w:r>
          </w:p>
        </w:tc>
        <w:tc>
          <w:tcPr>
            <w:tcW w:w="679" w:type="pct"/>
            <w:shd w:val="clear" w:color="auto" w:fill="auto"/>
            <w:vAlign w:val="center"/>
            <w:hideMark/>
          </w:tcPr>
          <w:p w14:paraId="54087660" w14:textId="733B4811"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63B217A4"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4241D574" w14:textId="0232B1DF" w:rsidR="000154F4" w:rsidRPr="000154F4" w:rsidRDefault="0088146D" w:rsidP="00981E90">
            <w:pPr>
              <w:jc w:val="both"/>
              <w:rPr>
                <w:rFonts w:ascii="Arial" w:hAnsi="Arial" w:cs="Arial"/>
                <w:color w:val="000000" w:themeColor="text1"/>
                <w:sz w:val="18"/>
                <w:szCs w:val="18"/>
              </w:rPr>
            </w:pPr>
            <w:hyperlink r:id="rId182" w:history="1">
              <w:r w:rsidR="000154F4" w:rsidRPr="000154F4">
                <w:rPr>
                  <w:rFonts w:ascii="Arial" w:hAnsi="Arial" w:cs="Arial"/>
                  <w:color w:val="000000" w:themeColor="text1"/>
                  <w:sz w:val="18"/>
                  <w:szCs w:val="18"/>
                </w:rPr>
                <w:t xml:space="preserve">Presentar datos inexactos dentro de las propuestas de reordenamiento territorial, así como propuestas de las medidas de descongestión. </w:t>
              </w:r>
            </w:hyperlink>
          </w:p>
        </w:tc>
      </w:tr>
      <w:tr w:rsidR="000154F4" w:rsidRPr="000154F4" w14:paraId="3178F604" w14:textId="77777777" w:rsidTr="000154F4">
        <w:trPr>
          <w:trHeight w:val="660"/>
        </w:trPr>
        <w:tc>
          <w:tcPr>
            <w:tcW w:w="219" w:type="pct"/>
            <w:shd w:val="clear" w:color="auto" w:fill="auto"/>
            <w:vAlign w:val="center"/>
            <w:hideMark/>
          </w:tcPr>
          <w:p w14:paraId="7819410B"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38</w:t>
            </w:r>
          </w:p>
        </w:tc>
        <w:tc>
          <w:tcPr>
            <w:tcW w:w="448" w:type="pct"/>
            <w:shd w:val="clear" w:color="auto" w:fill="auto"/>
            <w:vAlign w:val="center"/>
            <w:hideMark/>
          </w:tcPr>
          <w:p w14:paraId="7BE13D33"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9288</w:t>
            </w:r>
          </w:p>
        </w:tc>
        <w:tc>
          <w:tcPr>
            <w:tcW w:w="1324" w:type="pct"/>
            <w:shd w:val="clear" w:color="auto" w:fill="auto"/>
            <w:vAlign w:val="center"/>
            <w:hideMark/>
          </w:tcPr>
          <w:p w14:paraId="0AF5D7A0"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REORDENAMIENTO JUDICIAL</w:t>
            </w:r>
          </w:p>
        </w:tc>
        <w:tc>
          <w:tcPr>
            <w:tcW w:w="679" w:type="pct"/>
            <w:shd w:val="clear" w:color="auto" w:fill="auto"/>
            <w:vAlign w:val="center"/>
            <w:hideMark/>
          </w:tcPr>
          <w:p w14:paraId="145DBF9D" w14:textId="52C9FB04"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6B8C9D22"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0C751CE9" w14:textId="22F7C540" w:rsidR="000154F4" w:rsidRPr="000154F4" w:rsidRDefault="0088146D" w:rsidP="00981E90">
            <w:pPr>
              <w:jc w:val="both"/>
              <w:rPr>
                <w:rFonts w:ascii="Arial" w:hAnsi="Arial" w:cs="Arial"/>
                <w:color w:val="000000" w:themeColor="text1"/>
                <w:sz w:val="18"/>
                <w:szCs w:val="18"/>
              </w:rPr>
            </w:pPr>
            <w:hyperlink r:id="rId183" w:history="1">
              <w:r w:rsidR="000154F4" w:rsidRPr="000154F4">
                <w:rPr>
                  <w:rFonts w:ascii="Arial" w:hAnsi="Arial" w:cs="Arial"/>
                  <w:color w:val="000000" w:themeColor="text1"/>
                  <w:sz w:val="18"/>
                  <w:szCs w:val="18"/>
                </w:rPr>
                <w:t xml:space="preserve">Con la supresión de Despachos Judiciales en Descongestión, los procesos deben ser redistribuidos </w:t>
              </w:r>
            </w:hyperlink>
          </w:p>
        </w:tc>
      </w:tr>
      <w:tr w:rsidR="000154F4" w:rsidRPr="000154F4" w14:paraId="3B44162D" w14:textId="77777777" w:rsidTr="000154F4">
        <w:trPr>
          <w:trHeight w:val="660"/>
        </w:trPr>
        <w:tc>
          <w:tcPr>
            <w:tcW w:w="219" w:type="pct"/>
            <w:shd w:val="clear" w:color="auto" w:fill="auto"/>
            <w:vAlign w:val="center"/>
            <w:hideMark/>
          </w:tcPr>
          <w:p w14:paraId="0882D0B2"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39</w:t>
            </w:r>
          </w:p>
        </w:tc>
        <w:tc>
          <w:tcPr>
            <w:tcW w:w="448" w:type="pct"/>
            <w:shd w:val="clear" w:color="auto" w:fill="auto"/>
            <w:vAlign w:val="center"/>
            <w:hideMark/>
          </w:tcPr>
          <w:p w14:paraId="1D8CFCF4"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9292</w:t>
            </w:r>
          </w:p>
        </w:tc>
        <w:tc>
          <w:tcPr>
            <w:tcW w:w="1324" w:type="pct"/>
            <w:shd w:val="clear" w:color="auto" w:fill="auto"/>
            <w:vAlign w:val="center"/>
            <w:hideMark/>
          </w:tcPr>
          <w:p w14:paraId="44D0F0A3" w14:textId="3F5E936F" w:rsidR="000154F4" w:rsidRPr="000154F4" w:rsidRDefault="008B65BF" w:rsidP="00981E90">
            <w:pPr>
              <w:rPr>
                <w:rFonts w:ascii="Arial" w:hAnsi="Arial" w:cs="Arial"/>
                <w:color w:val="000000"/>
                <w:sz w:val="18"/>
                <w:szCs w:val="18"/>
              </w:rPr>
            </w:pPr>
            <w:r>
              <w:rPr>
                <w:rFonts w:ascii="Arial" w:hAnsi="Arial" w:cs="Arial"/>
                <w:color w:val="000000"/>
                <w:sz w:val="18"/>
                <w:szCs w:val="18"/>
              </w:rPr>
              <w:t>ADMINISTRACIÓN</w:t>
            </w:r>
            <w:r w:rsidR="000154F4" w:rsidRPr="000154F4">
              <w:rPr>
                <w:rFonts w:ascii="Arial" w:hAnsi="Arial" w:cs="Arial"/>
                <w:color w:val="000000"/>
                <w:sz w:val="18"/>
                <w:szCs w:val="18"/>
              </w:rPr>
              <w:t xml:space="preserve"> DE LA CARRERA JUDICIAL</w:t>
            </w:r>
          </w:p>
        </w:tc>
        <w:tc>
          <w:tcPr>
            <w:tcW w:w="679" w:type="pct"/>
            <w:shd w:val="clear" w:color="auto" w:fill="auto"/>
            <w:vAlign w:val="center"/>
            <w:hideMark/>
          </w:tcPr>
          <w:p w14:paraId="1EAC6872" w14:textId="24F53445"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572F9EFA"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58F2B42F" w14:textId="0A29CA51" w:rsidR="000154F4" w:rsidRPr="000154F4" w:rsidRDefault="0088146D" w:rsidP="00981E90">
            <w:pPr>
              <w:jc w:val="both"/>
              <w:rPr>
                <w:rFonts w:ascii="Arial" w:hAnsi="Arial" w:cs="Arial"/>
                <w:color w:val="000000" w:themeColor="text1"/>
                <w:sz w:val="18"/>
                <w:szCs w:val="18"/>
              </w:rPr>
            </w:pPr>
            <w:hyperlink r:id="rId184" w:history="1">
              <w:r w:rsidR="000154F4" w:rsidRPr="000154F4">
                <w:rPr>
                  <w:rFonts w:ascii="Arial" w:hAnsi="Arial" w:cs="Arial"/>
                  <w:color w:val="000000" w:themeColor="text1"/>
                  <w:sz w:val="18"/>
                  <w:szCs w:val="18"/>
                </w:rPr>
                <w:t xml:space="preserve">Datos errados e incompletos respecto a la calificación integral de servicios de los funcionarios de la carrera judicial. </w:t>
              </w:r>
            </w:hyperlink>
          </w:p>
        </w:tc>
      </w:tr>
      <w:tr w:rsidR="000154F4" w:rsidRPr="000154F4" w14:paraId="714C2806" w14:textId="77777777" w:rsidTr="000154F4">
        <w:trPr>
          <w:trHeight w:val="660"/>
        </w:trPr>
        <w:tc>
          <w:tcPr>
            <w:tcW w:w="219" w:type="pct"/>
            <w:shd w:val="clear" w:color="auto" w:fill="auto"/>
            <w:vAlign w:val="center"/>
            <w:hideMark/>
          </w:tcPr>
          <w:p w14:paraId="3E137E36"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40</w:t>
            </w:r>
          </w:p>
        </w:tc>
        <w:tc>
          <w:tcPr>
            <w:tcW w:w="448" w:type="pct"/>
            <w:shd w:val="clear" w:color="auto" w:fill="auto"/>
            <w:vAlign w:val="center"/>
            <w:hideMark/>
          </w:tcPr>
          <w:p w14:paraId="0CDDAA7F"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9293</w:t>
            </w:r>
          </w:p>
        </w:tc>
        <w:tc>
          <w:tcPr>
            <w:tcW w:w="1324" w:type="pct"/>
            <w:shd w:val="clear" w:color="auto" w:fill="auto"/>
            <w:vAlign w:val="center"/>
            <w:hideMark/>
          </w:tcPr>
          <w:p w14:paraId="2EE28B8D" w14:textId="133F135C" w:rsidR="000154F4" w:rsidRPr="000154F4" w:rsidRDefault="008B65BF" w:rsidP="00981E90">
            <w:pPr>
              <w:rPr>
                <w:rFonts w:ascii="Arial" w:hAnsi="Arial" w:cs="Arial"/>
                <w:color w:val="000000"/>
                <w:sz w:val="18"/>
                <w:szCs w:val="18"/>
              </w:rPr>
            </w:pPr>
            <w:r>
              <w:rPr>
                <w:rFonts w:ascii="Arial" w:hAnsi="Arial" w:cs="Arial"/>
                <w:color w:val="000000"/>
                <w:sz w:val="18"/>
                <w:szCs w:val="18"/>
              </w:rPr>
              <w:t>ADMINISTRACIÓN</w:t>
            </w:r>
            <w:r w:rsidR="000154F4" w:rsidRPr="000154F4">
              <w:rPr>
                <w:rFonts w:ascii="Arial" w:hAnsi="Arial" w:cs="Arial"/>
                <w:color w:val="000000"/>
                <w:sz w:val="18"/>
                <w:szCs w:val="18"/>
              </w:rPr>
              <w:t xml:space="preserve"> DE LA CARRERA JUDICIAL</w:t>
            </w:r>
          </w:p>
        </w:tc>
        <w:tc>
          <w:tcPr>
            <w:tcW w:w="679" w:type="pct"/>
            <w:shd w:val="clear" w:color="auto" w:fill="auto"/>
            <w:vAlign w:val="center"/>
            <w:hideMark/>
          </w:tcPr>
          <w:p w14:paraId="441069A7" w14:textId="7C0BAC76"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44B205CF"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7C959D61" w14:textId="7A6DD511" w:rsidR="000154F4" w:rsidRPr="000154F4" w:rsidRDefault="0088146D" w:rsidP="00981E90">
            <w:pPr>
              <w:jc w:val="both"/>
              <w:rPr>
                <w:rFonts w:ascii="Arial" w:hAnsi="Arial" w:cs="Arial"/>
                <w:color w:val="000000" w:themeColor="text1"/>
                <w:sz w:val="18"/>
                <w:szCs w:val="18"/>
              </w:rPr>
            </w:pPr>
            <w:hyperlink r:id="rId185" w:history="1">
              <w:r w:rsidR="000154F4" w:rsidRPr="000154F4">
                <w:rPr>
                  <w:rFonts w:ascii="Arial" w:hAnsi="Arial" w:cs="Arial"/>
                  <w:color w:val="000000" w:themeColor="text1"/>
                  <w:sz w:val="18"/>
                  <w:szCs w:val="18"/>
                </w:rPr>
                <w:t xml:space="preserve">Datos errados e incompletos respecto a la calificación integral de servicios de los funcionarios de la carrera judicial. </w:t>
              </w:r>
            </w:hyperlink>
          </w:p>
        </w:tc>
      </w:tr>
      <w:tr w:rsidR="000154F4" w:rsidRPr="000154F4" w14:paraId="24017E75" w14:textId="77777777" w:rsidTr="000154F4">
        <w:trPr>
          <w:trHeight w:val="660"/>
        </w:trPr>
        <w:tc>
          <w:tcPr>
            <w:tcW w:w="219" w:type="pct"/>
            <w:shd w:val="clear" w:color="auto" w:fill="auto"/>
            <w:vAlign w:val="center"/>
            <w:hideMark/>
          </w:tcPr>
          <w:p w14:paraId="11A8592E"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41</w:t>
            </w:r>
          </w:p>
        </w:tc>
        <w:tc>
          <w:tcPr>
            <w:tcW w:w="448" w:type="pct"/>
            <w:shd w:val="clear" w:color="auto" w:fill="auto"/>
            <w:vAlign w:val="center"/>
            <w:hideMark/>
          </w:tcPr>
          <w:p w14:paraId="0271FBE0"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9301</w:t>
            </w:r>
          </w:p>
        </w:tc>
        <w:tc>
          <w:tcPr>
            <w:tcW w:w="1324" w:type="pct"/>
            <w:shd w:val="clear" w:color="auto" w:fill="auto"/>
            <w:vAlign w:val="center"/>
            <w:hideMark/>
          </w:tcPr>
          <w:p w14:paraId="69D882C2" w14:textId="136C3937" w:rsidR="000154F4" w:rsidRPr="000154F4" w:rsidRDefault="00F10C95" w:rsidP="00981E90">
            <w:pPr>
              <w:rPr>
                <w:rFonts w:ascii="Arial" w:hAnsi="Arial" w:cs="Arial"/>
                <w:color w:val="000000"/>
                <w:sz w:val="18"/>
                <w:szCs w:val="18"/>
              </w:rPr>
            </w:pPr>
            <w:r>
              <w:rPr>
                <w:rFonts w:ascii="Arial" w:hAnsi="Arial" w:cs="Arial"/>
                <w:color w:val="000000"/>
                <w:sz w:val="18"/>
                <w:szCs w:val="18"/>
              </w:rPr>
              <w:t>ADQUISICIÓN</w:t>
            </w:r>
            <w:r w:rsidR="000154F4" w:rsidRPr="000154F4">
              <w:rPr>
                <w:rFonts w:ascii="Arial" w:hAnsi="Arial" w:cs="Arial"/>
                <w:color w:val="000000"/>
                <w:sz w:val="18"/>
                <w:szCs w:val="18"/>
              </w:rPr>
              <w:t xml:space="preserve"> DE BIENES Y SERVICIOS</w:t>
            </w:r>
          </w:p>
        </w:tc>
        <w:tc>
          <w:tcPr>
            <w:tcW w:w="679" w:type="pct"/>
            <w:shd w:val="clear" w:color="auto" w:fill="auto"/>
            <w:vAlign w:val="center"/>
            <w:hideMark/>
          </w:tcPr>
          <w:p w14:paraId="321D4A23" w14:textId="16C0713B"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28B1DC49"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4A5C9F81" w14:textId="72506EA1" w:rsidR="000154F4" w:rsidRPr="000154F4" w:rsidRDefault="0088146D" w:rsidP="00981E90">
            <w:pPr>
              <w:jc w:val="both"/>
              <w:rPr>
                <w:rFonts w:ascii="Arial" w:hAnsi="Arial" w:cs="Arial"/>
                <w:color w:val="000000" w:themeColor="text1"/>
                <w:sz w:val="18"/>
                <w:szCs w:val="18"/>
              </w:rPr>
            </w:pPr>
            <w:hyperlink r:id="rId186" w:history="1">
              <w:r w:rsidR="000154F4" w:rsidRPr="000154F4">
                <w:rPr>
                  <w:rFonts w:ascii="Arial" w:hAnsi="Arial" w:cs="Arial"/>
                  <w:color w:val="000000" w:themeColor="text1"/>
                  <w:sz w:val="18"/>
                  <w:szCs w:val="18"/>
                </w:rPr>
                <w:t xml:space="preserve">Perdida de Bienes al Servicio de los empleados o de aquellos que se encuentren en existencias de la bodega del Almacén. </w:t>
              </w:r>
            </w:hyperlink>
          </w:p>
        </w:tc>
      </w:tr>
      <w:tr w:rsidR="000154F4" w:rsidRPr="000154F4" w14:paraId="34365FC6" w14:textId="77777777" w:rsidTr="000154F4">
        <w:trPr>
          <w:trHeight w:val="660"/>
        </w:trPr>
        <w:tc>
          <w:tcPr>
            <w:tcW w:w="219" w:type="pct"/>
            <w:shd w:val="clear" w:color="auto" w:fill="auto"/>
            <w:vAlign w:val="center"/>
            <w:hideMark/>
          </w:tcPr>
          <w:p w14:paraId="685D1D8D"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42</w:t>
            </w:r>
          </w:p>
        </w:tc>
        <w:tc>
          <w:tcPr>
            <w:tcW w:w="448" w:type="pct"/>
            <w:shd w:val="clear" w:color="auto" w:fill="auto"/>
            <w:vAlign w:val="center"/>
            <w:hideMark/>
          </w:tcPr>
          <w:p w14:paraId="57439C43"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9323</w:t>
            </w:r>
          </w:p>
        </w:tc>
        <w:tc>
          <w:tcPr>
            <w:tcW w:w="1324" w:type="pct"/>
            <w:shd w:val="clear" w:color="auto" w:fill="auto"/>
            <w:vAlign w:val="center"/>
            <w:hideMark/>
          </w:tcPr>
          <w:p w14:paraId="57CEA1B6" w14:textId="7D40B92D" w:rsidR="000154F4" w:rsidRPr="000154F4" w:rsidRDefault="008B65BF" w:rsidP="00981E90">
            <w:pPr>
              <w:rPr>
                <w:rFonts w:ascii="Arial" w:hAnsi="Arial" w:cs="Arial"/>
                <w:color w:val="000000"/>
                <w:sz w:val="18"/>
                <w:szCs w:val="18"/>
              </w:rPr>
            </w:pPr>
            <w:r>
              <w:rPr>
                <w:rFonts w:ascii="Arial" w:hAnsi="Arial" w:cs="Arial"/>
                <w:color w:val="000000"/>
                <w:sz w:val="18"/>
                <w:szCs w:val="18"/>
              </w:rPr>
              <w:t>GESTIÓN</w:t>
            </w:r>
            <w:r w:rsidR="000154F4" w:rsidRPr="000154F4">
              <w:rPr>
                <w:rFonts w:ascii="Arial" w:hAnsi="Arial" w:cs="Arial"/>
                <w:color w:val="000000"/>
                <w:sz w:val="18"/>
                <w:szCs w:val="18"/>
              </w:rPr>
              <w:t xml:space="preserve"> DE SEGURIDAD Y SALUD OCUPACIONAL</w:t>
            </w:r>
          </w:p>
        </w:tc>
        <w:tc>
          <w:tcPr>
            <w:tcW w:w="679" w:type="pct"/>
            <w:shd w:val="clear" w:color="auto" w:fill="auto"/>
            <w:vAlign w:val="center"/>
            <w:hideMark/>
          </w:tcPr>
          <w:p w14:paraId="2D1EA81F" w14:textId="66094C83"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0C248169"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6F854BF1" w14:textId="2006DF69" w:rsidR="000154F4" w:rsidRPr="000154F4" w:rsidRDefault="0088146D" w:rsidP="00981E90">
            <w:pPr>
              <w:jc w:val="both"/>
              <w:rPr>
                <w:rFonts w:ascii="Arial" w:hAnsi="Arial" w:cs="Arial"/>
                <w:color w:val="000000" w:themeColor="text1"/>
                <w:sz w:val="18"/>
                <w:szCs w:val="18"/>
              </w:rPr>
            </w:pPr>
            <w:hyperlink r:id="rId187" w:history="1">
              <w:r w:rsidR="000154F4" w:rsidRPr="000154F4">
                <w:rPr>
                  <w:rFonts w:ascii="Arial" w:hAnsi="Arial" w:cs="Arial"/>
                  <w:color w:val="000000" w:themeColor="text1"/>
                  <w:sz w:val="18"/>
                  <w:szCs w:val="18"/>
                </w:rPr>
                <w:t xml:space="preserve">contratación de adquisiciones de Bienes y Servicios, sin la verificación de las instrucciones y directrices del Manual de Espacios físicos Saludables y del Programa de Contratistas y Visitantes </w:t>
              </w:r>
            </w:hyperlink>
          </w:p>
        </w:tc>
      </w:tr>
      <w:tr w:rsidR="000154F4" w:rsidRPr="000154F4" w14:paraId="044DBA00" w14:textId="77777777" w:rsidTr="000154F4">
        <w:trPr>
          <w:trHeight w:val="660"/>
        </w:trPr>
        <w:tc>
          <w:tcPr>
            <w:tcW w:w="219" w:type="pct"/>
            <w:shd w:val="clear" w:color="auto" w:fill="auto"/>
            <w:vAlign w:val="center"/>
            <w:hideMark/>
          </w:tcPr>
          <w:p w14:paraId="250500C1"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43</w:t>
            </w:r>
          </w:p>
        </w:tc>
        <w:tc>
          <w:tcPr>
            <w:tcW w:w="448" w:type="pct"/>
            <w:shd w:val="clear" w:color="auto" w:fill="auto"/>
            <w:vAlign w:val="center"/>
            <w:hideMark/>
          </w:tcPr>
          <w:p w14:paraId="4BFAAD13"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9325</w:t>
            </w:r>
          </w:p>
        </w:tc>
        <w:tc>
          <w:tcPr>
            <w:tcW w:w="1324" w:type="pct"/>
            <w:shd w:val="clear" w:color="auto" w:fill="auto"/>
            <w:vAlign w:val="center"/>
            <w:hideMark/>
          </w:tcPr>
          <w:p w14:paraId="6ACE9E3F" w14:textId="3D4A5A26" w:rsidR="000154F4" w:rsidRPr="000154F4" w:rsidRDefault="008B65BF" w:rsidP="00981E90">
            <w:pPr>
              <w:rPr>
                <w:rFonts w:ascii="Arial" w:hAnsi="Arial" w:cs="Arial"/>
                <w:color w:val="000000"/>
                <w:sz w:val="18"/>
                <w:szCs w:val="18"/>
              </w:rPr>
            </w:pPr>
            <w:r>
              <w:rPr>
                <w:rFonts w:ascii="Arial" w:hAnsi="Arial" w:cs="Arial"/>
                <w:color w:val="000000"/>
                <w:sz w:val="18"/>
                <w:szCs w:val="18"/>
              </w:rPr>
              <w:t>ADMINISTRACIÓN</w:t>
            </w:r>
            <w:r w:rsidR="000154F4" w:rsidRPr="000154F4">
              <w:rPr>
                <w:rFonts w:ascii="Arial" w:hAnsi="Arial" w:cs="Arial"/>
                <w:color w:val="000000"/>
                <w:sz w:val="18"/>
                <w:szCs w:val="18"/>
              </w:rPr>
              <w:t xml:space="preserve"> DE LA CARRERA JUDICIAL</w:t>
            </w:r>
          </w:p>
        </w:tc>
        <w:tc>
          <w:tcPr>
            <w:tcW w:w="679" w:type="pct"/>
            <w:shd w:val="clear" w:color="auto" w:fill="auto"/>
            <w:vAlign w:val="center"/>
            <w:hideMark/>
          </w:tcPr>
          <w:p w14:paraId="1399C9C1" w14:textId="40B98059"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0DDDB620"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0DA0A845" w14:textId="33D66E11" w:rsidR="000154F4" w:rsidRPr="000154F4" w:rsidRDefault="0088146D" w:rsidP="00981E90">
            <w:pPr>
              <w:jc w:val="both"/>
              <w:rPr>
                <w:rFonts w:ascii="Arial" w:hAnsi="Arial" w:cs="Arial"/>
                <w:color w:val="000000" w:themeColor="text1"/>
                <w:sz w:val="18"/>
                <w:szCs w:val="18"/>
              </w:rPr>
            </w:pPr>
            <w:hyperlink r:id="rId188" w:history="1">
              <w:r w:rsidR="000154F4" w:rsidRPr="000154F4">
                <w:rPr>
                  <w:rFonts w:ascii="Arial" w:hAnsi="Arial" w:cs="Arial"/>
                  <w:color w:val="000000" w:themeColor="text1"/>
                  <w:sz w:val="18"/>
                  <w:szCs w:val="18"/>
                </w:rPr>
                <w:t xml:space="preserve">Presentar datos o estimaciones incompletas relacionadas con la administración de la carrera judicial respecto a las calificaciones efectuadas a los Jueces del Distrito Judicial de Barranquilla </w:t>
              </w:r>
            </w:hyperlink>
          </w:p>
        </w:tc>
      </w:tr>
      <w:tr w:rsidR="000154F4" w:rsidRPr="000154F4" w14:paraId="0BD820A9" w14:textId="77777777" w:rsidTr="000154F4">
        <w:trPr>
          <w:trHeight w:val="660"/>
        </w:trPr>
        <w:tc>
          <w:tcPr>
            <w:tcW w:w="219" w:type="pct"/>
            <w:shd w:val="clear" w:color="auto" w:fill="auto"/>
            <w:vAlign w:val="center"/>
            <w:hideMark/>
          </w:tcPr>
          <w:p w14:paraId="34E54B52"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44</w:t>
            </w:r>
          </w:p>
        </w:tc>
        <w:tc>
          <w:tcPr>
            <w:tcW w:w="448" w:type="pct"/>
            <w:shd w:val="clear" w:color="auto" w:fill="auto"/>
            <w:vAlign w:val="center"/>
            <w:hideMark/>
          </w:tcPr>
          <w:p w14:paraId="5B8760E7"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9327</w:t>
            </w:r>
          </w:p>
        </w:tc>
        <w:tc>
          <w:tcPr>
            <w:tcW w:w="1324" w:type="pct"/>
            <w:shd w:val="clear" w:color="auto" w:fill="auto"/>
            <w:vAlign w:val="center"/>
            <w:hideMark/>
          </w:tcPr>
          <w:p w14:paraId="739D6F22"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MEJORAMIENTO INFRAESTRUCTURA FÕSICA</w:t>
            </w:r>
          </w:p>
        </w:tc>
        <w:tc>
          <w:tcPr>
            <w:tcW w:w="679" w:type="pct"/>
            <w:shd w:val="clear" w:color="auto" w:fill="auto"/>
            <w:vAlign w:val="center"/>
            <w:hideMark/>
          </w:tcPr>
          <w:p w14:paraId="79BD56CC" w14:textId="7D94CE9C"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6FB7BC3A"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76BD0177" w14:textId="390E93E1" w:rsidR="000154F4" w:rsidRPr="000154F4" w:rsidRDefault="0088146D" w:rsidP="00981E90">
            <w:pPr>
              <w:jc w:val="both"/>
              <w:rPr>
                <w:rFonts w:ascii="Arial" w:hAnsi="Arial" w:cs="Arial"/>
                <w:color w:val="000000" w:themeColor="text1"/>
                <w:sz w:val="18"/>
                <w:szCs w:val="18"/>
              </w:rPr>
            </w:pPr>
            <w:hyperlink r:id="rId189" w:history="1">
              <w:r w:rsidR="000154F4" w:rsidRPr="000154F4">
                <w:rPr>
                  <w:rFonts w:ascii="Arial" w:hAnsi="Arial" w:cs="Arial"/>
                  <w:color w:val="000000" w:themeColor="text1"/>
                  <w:sz w:val="18"/>
                  <w:szCs w:val="18"/>
                </w:rPr>
                <w:t xml:space="preserve">Tardanza en la construcción, adecuación o mantenimiento de la infraestructura física </w:t>
              </w:r>
            </w:hyperlink>
          </w:p>
        </w:tc>
      </w:tr>
      <w:tr w:rsidR="000154F4" w:rsidRPr="000154F4" w14:paraId="664175F6" w14:textId="77777777" w:rsidTr="000154F4">
        <w:trPr>
          <w:trHeight w:val="660"/>
        </w:trPr>
        <w:tc>
          <w:tcPr>
            <w:tcW w:w="219" w:type="pct"/>
            <w:shd w:val="clear" w:color="auto" w:fill="auto"/>
            <w:vAlign w:val="center"/>
            <w:hideMark/>
          </w:tcPr>
          <w:p w14:paraId="7D69B315"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45</w:t>
            </w:r>
          </w:p>
        </w:tc>
        <w:tc>
          <w:tcPr>
            <w:tcW w:w="448" w:type="pct"/>
            <w:shd w:val="clear" w:color="auto" w:fill="auto"/>
            <w:vAlign w:val="center"/>
            <w:hideMark/>
          </w:tcPr>
          <w:p w14:paraId="5B08159A"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9349</w:t>
            </w:r>
          </w:p>
        </w:tc>
        <w:tc>
          <w:tcPr>
            <w:tcW w:w="1324" w:type="pct"/>
            <w:shd w:val="clear" w:color="auto" w:fill="auto"/>
            <w:vAlign w:val="center"/>
            <w:hideMark/>
          </w:tcPr>
          <w:p w14:paraId="6031A137" w14:textId="0CD42FEF" w:rsidR="000154F4" w:rsidRPr="000154F4" w:rsidRDefault="008B65BF" w:rsidP="00981E90">
            <w:pPr>
              <w:rPr>
                <w:rFonts w:ascii="Arial" w:hAnsi="Arial" w:cs="Arial"/>
                <w:color w:val="000000"/>
                <w:sz w:val="18"/>
                <w:szCs w:val="18"/>
              </w:rPr>
            </w:pPr>
            <w:r>
              <w:rPr>
                <w:rFonts w:ascii="Arial" w:hAnsi="Arial" w:cs="Arial"/>
                <w:color w:val="000000"/>
                <w:sz w:val="18"/>
                <w:szCs w:val="18"/>
              </w:rPr>
              <w:t>COMUNICACIÓN</w:t>
            </w:r>
            <w:r w:rsidR="000154F4" w:rsidRPr="000154F4">
              <w:rPr>
                <w:rFonts w:ascii="Arial" w:hAnsi="Arial" w:cs="Arial"/>
                <w:color w:val="000000"/>
                <w:sz w:val="18"/>
                <w:szCs w:val="18"/>
              </w:rPr>
              <w:t xml:space="preserve"> INSTITUCIONAL</w:t>
            </w:r>
          </w:p>
        </w:tc>
        <w:tc>
          <w:tcPr>
            <w:tcW w:w="679" w:type="pct"/>
            <w:shd w:val="clear" w:color="auto" w:fill="auto"/>
            <w:vAlign w:val="center"/>
            <w:hideMark/>
          </w:tcPr>
          <w:p w14:paraId="6B02A6E0" w14:textId="24F36704"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5FC8CECB"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35B21F7B" w14:textId="0504FA20" w:rsidR="000154F4" w:rsidRPr="000154F4" w:rsidRDefault="0088146D" w:rsidP="00981E90">
            <w:pPr>
              <w:jc w:val="both"/>
              <w:rPr>
                <w:rFonts w:ascii="Arial" w:hAnsi="Arial" w:cs="Arial"/>
                <w:color w:val="000000" w:themeColor="text1"/>
                <w:sz w:val="18"/>
                <w:szCs w:val="18"/>
              </w:rPr>
            </w:pPr>
            <w:hyperlink r:id="rId190" w:history="1">
              <w:r w:rsidR="000154F4" w:rsidRPr="000154F4">
                <w:rPr>
                  <w:rFonts w:ascii="Arial" w:hAnsi="Arial" w:cs="Arial"/>
                  <w:color w:val="000000" w:themeColor="text1"/>
                  <w:sz w:val="18"/>
                  <w:szCs w:val="18"/>
                </w:rPr>
                <w:t xml:space="preserve">No prestación del servicio de conectividad para el desarrollo de audiencias virtuales y videoconferencias debido a la falta de equipos tecnológicos e infraestructura en los despachos judiciales a nivel país, generando atraso en los procesos judiciales </w:t>
              </w:r>
            </w:hyperlink>
          </w:p>
        </w:tc>
      </w:tr>
      <w:tr w:rsidR="000154F4" w:rsidRPr="000154F4" w14:paraId="3B0ABE7A" w14:textId="77777777" w:rsidTr="000154F4">
        <w:trPr>
          <w:trHeight w:val="660"/>
        </w:trPr>
        <w:tc>
          <w:tcPr>
            <w:tcW w:w="219" w:type="pct"/>
            <w:shd w:val="clear" w:color="auto" w:fill="auto"/>
            <w:vAlign w:val="center"/>
            <w:hideMark/>
          </w:tcPr>
          <w:p w14:paraId="78574012"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46</w:t>
            </w:r>
          </w:p>
        </w:tc>
        <w:tc>
          <w:tcPr>
            <w:tcW w:w="448" w:type="pct"/>
            <w:shd w:val="clear" w:color="auto" w:fill="auto"/>
            <w:vAlign w:val="center"/>
            <w:hideMark/>
          </w:tcPr>
          <w:p w14:paraId="4641ED59"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9354</w:t>
            </w:r>
          </w:p>
        </w:tc>
        <w:tc>
          <w:tcPr>
            <w:tcW w:w="1324" w:type="pct"/>
            <w:shd w:val="clear" w:color="auto" w:fill="auto"/>
            <w:vAlign w:val="center"/>
            <w:hideMark/>
          </w:tcPr>
          <w:p w14:paraId="6A3B3E14" w14:textId="675B95A8" w:rsidR="000154F4" w:rsidRPr="000154F4" w:rsidRDefault="008B65BF" w:rsidP="00981E90">
            <w:pPr>
              <w:rPr>
                <w:rFonts w:ascii="Arial" w:hAnsi="Arial" w:cs="Arial"/>
                <w:color w:val="000000"/>
                <w:sz w:val="18"/>
                <w:szCs w:val="18"/>
              </w:rPr>
            </w:pPr>
            <w:r>
              <w:rPr>
                <w:rFonts w:ascii="Arial" w:hAnsi="Arial" w:cs="Arial"/>
                <w:color w:val="000000"/>
                <w:sz w:val="18"/>
                <w:szCs w:val="18"/>
              </w:rPr>
              <w:t>GESTIÓN</w:t>
            </w:r>
            <w:r w:rsidR="000154F4" w:rsidRPr="000154F4">
              <w:rPr>
                <w:rFonts w:ascii="Arial" w:hAnsi="Arial" w:cs="Arial"/>
                <w:color w:val="000000"/>
                <w:sz w:val="18"/>
                <w:szCs w:val="18"/>
              </w:rPr>
              <w:t xml:space="preserve"> DE LA </w:t>
            </w:r>
            <w:r w:rsidR="00F10C95">
              <w:rPr>
                <w:rFonts w:ascii="Arial" w:hAnsi="Arial" w:cs="Arial"/>
                <w:color w:val="000000"/>
                <w:sz w:val="18"/>
                <w:szCs w:val="18"/>
              </w:rPr>
              <w:t>FORMACIÓN</w:t>
            </w:r>
            <w:r w:rsidR="000154F4" w:rsidRPr="000154F4">
              <w:rPr>
                <w:rFonts w:ascii="Arial" w:hAnsi="Arial" w:cs="Arial"/>
                <w:color w:val="000000"/>
                <w:sz w:val="18"/>
                <w:szCs w:val="18"/>
              </w:rPr>
              <w:t xml:space="preserve"> JUDICIAL</w:t>
            </w:r>
          </w:p>
        </w:tc>
        <w:tc>
          <w:tcPr>
            <w:tcW w:w="679" w:type="pct"/>
            <w:shd w:val="clear" w:color="auto" w:fill="auto"/>
            <w:vAlign w:val="center"/>
            <w:hideMark/>
          </w:tcPr>
          <w:p w14:paraId="7DC981CB" w14:textId="0E1EB514"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3685449A"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31A5AB87" w14:textId="32ACED06" w:rsidR="000154F4" w:rsidRPr="000154F4" w:rsidRDefault="0088146D" w:rsidP="00981E90">
            <w:pPr>
              <w:jc w:val="both"/>
              <w:rPr>
                <w:rFonts w:ascii="Arial" w:hAnsi="Arial" w:cs="Arial"/>
                <w:color w:val="000000" w:themeColor="text1"/>
                <w:sz w:val="18"/>
                <w:szCs w:val="18"/>
              </w:rPr>
            </w:pPr>
            <w:hyperlink r:id="rId191" w:history="1">
              <w:r w:rsidR="000154F4" w:rsidRPr="000154F4">
                <w:rPr>
                  <w:rFonts w:ascii="Arial" w:hAnsi="Arial" w:cs="Arial"/>
                  <w:color w:val="000000" w:themeColor="text1"/>
                  <w:sz w:val="18"/>
                  <w:szCs w:val="18"/>
                </w:rPr>
                <w:t xml:space="preserve">Retraso en la ejecución de las actividades programadas en el Plan de Formación de la Rama Judicial </w:t>
              </w:r>
            </w:hyperlink>
          </w:p>
        </w:tc>
      </w:tr>
      <w:tr w:rsidR="000154F4" w:rsidRPr="000154F4" w14:paraId="188FA414" w14:textId="77777777" w:rsidTr="000154F4">
        <w:trPr>
          <w:trHeight w:val="660"/>
        </w:trPr>
        <w:tc>
          <w:tcPr>
            <w:tcW w:w="219" w:type="pct"/>
            <w:shd w:val="clear" w:color="auto" w:fill="auto"/>
            <w:vAlign w:val="center"/>
            <w:hideMark/>
          </w:tcPr>
          <w:p w14:paraId="263A26E3"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47</w:t>
            </w:r>
          </w:p>
        </w:tc>
        <w:tc>
          <w:tcPr>
            <w:tcW w:w="448" w:type="pct"/>
            <w:shd w:val="clear" w:color="auto" w:fill="auto"/>
            <w:vAlign w:val="center"/>
            <w:hideMark/>
          </w:tcPr>
          <w:p w14:paraId="1FF2A0C4"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9355</w:t>
            </w:r>
          </w:p>
        </w:tc>
        <w:tc>
          <w:tcPr>
            <w:tcW w:w="1324" w:type="pct"/>
            <w:shd w:val="clear" w:color="auto" w:fill="auto"/>
            <w:vAlign w:val="center"/>
            <w:hideMark/>
          </w:tcPr>
          <w:p w14:paraId="3A0E51ED" w14:textId="0CD0FBEB" w:rsidR="000154F4" w:rsidRPr="000154F4" w:rsidRDefault="008B65BF" w:rsidP="00981E90">
            <w:pPr>
              <w:rPr>
                <w:rFonts w:ascii="Arial" w:hAnsi="Arial" w:cs="Arial"/>
                <w:color w:val="000000"/>
                <w:sz w:val="18"/>
                <w:szCs w:val="18"/>
              </w:rPr>
            </w:pPr>
            <w:r>
              <w:rPr>
                <w:rFonts w:ascii="Arial" w:hAnsi="Arial" w:cs="Arial"/>
                <w:color w:val="000000"/>
                <w:sz w:val="18"/>
                <w:szCs w:val="18"/>
              </w:rPr>
              <w:t>GESTIÓN</w:t>
            </w:r>
            <w:r w:rsidR="000154F4" w:rsidRPr="000154F4">
              <w:rPr>
                <w:rFonts w:ascii="Arial" w:hAnsi="Arial" w:cs="Arial"/>
                <w:color w:val="000000"/>
                <w:sz w:val="18"/>
                <w:szCs w:val="18"/>
              </w:rPr>
              <w:t xml:space="preserve"> DE LA </w:t>
            </w:r>
            <w:r w:rsidR="00F10C95">
              <w:rPr>
                <w:rFonts w:ascii="Arial" w:hAnsi="Arial" w:cs="Arial"/>
                <w:color w:val="000000"/>
                <w:sz w:val="18"/>
                <w:szCs w:val="18"/>
              </w:rPr>
              <w:t>FORMACIÓN</w:t>
            </w:r>
            <w:r w:rsidR="000154F4" w:rsidRPr="000154F4">
              <w:rPr>
                <w:rFonts w:ascii="Arial" w:hAnsi="Arial" w:cs="Arial"/>
                <w:color w:val="000000"/>
                <w:sz w:val="18"/>
                <w:szCs w:val="18"/>
              </w:rPr>
              <w:t xml:space="preserve"> JUDICIAL</w:t>
            </w:r>
          </w:p>
        </w:tc>
        <w:tc>
          <w:tcPr>
            <w:tcW w:w="679" w:type="pct"/>
            <w:shd w:val="clear" w:color="auto" w:fill="auto"/>
            <w:vAlign w:val="center"/>
            <w:hideMark/>
          </w:tcPr>
          <w:p w14:paraId="5269B8F4" w14:textId="3D0BD789"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3CE949E6"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5CC4CD8D" w14:textId="4100DD4B" w:rsidR="000154F4" w:rsidRPr="000154F4" w:rsidRDefault="0088146D" w:rsidP="00981E90">
            <w:pPr>
              <w:jc w:val="both"/>
              <w:rPr>
                <w:rFonts w:ascii="Arial" w:hAnsi="Arial" w:cs="Arial"/>
                <w:color w:val="000000" w:themeColor="text1"/>
                <w:sz w:val="18"/>
                <w:szCs w:val="18"/>
              </w:rPr>
            </w:pPr>
            <w:hyperlink r:id="rId192" w:history="1">
              <w:r w:rsidR="000154F4" w:rsidRPr="000154F4">
                <w:rPr>
                  <w:rFonts w:ascii="Arial" w:hAnsi="Arial" w:cs="Arial"/>
                  <w:color w:val="000000" w:themeColor="text1"/>
                  <w:sz w:val="18"/>
                  <w:szCs w:val="18"/>
                </w:rPr>
                <w:t xml:space="preserve">Incumplimiento de las metas propuestas en el Plan de Formación de la Rama Judicial </w:t>
              </w:r>
            </w:hyperlink>
          </w:p>
        </w:tc>
      </w:tr>
      <w:tr w:rsidR="000154F4" w:rsidRPr="000154F4" w14:paraId="2E30F269" w14:textId="77777777" w:rsidTr="000154F4">
        <w:trPr>
          <w:trHeight w:val="660"/>
        </w:trPr>
        <w:tc>
          <w:tcPr>
            <w:tcW w:w="219" w:type="pct"/>
            <w:shd w:val="clear" w:color="auto" w:fill="auto"/>
            <w:vAlign w:val="center"/>
            <w:hideMark/>
          </w:tcPr>
          <w:p w14:paraId="59965BA5"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48</w:t>
            </w:r>
          </w:p>
        </w:tc>
        <w:tc>
          <w:tcPr>
            <w:tcW w:w="448" w:type="pct"/>
            <w:shd w:val="clear" w:color="auto" w:fill="auto"/>
            <w:vAlign w:val="center"/>
            <w:hideMark/>
          </w:tcPr>
          <w:p w14:paraId="7846B49C"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9356</w:t>
            </w:r>
          </w:p>
        </w:tc>
        <w:tc>
          <w:tcPr>
            <w:tcW w:w="1324" w:type="pct"/>
            <w:shd w:val="clear" w:color="auto" w:fill="auto"/>
            <w:vAlign w:val="center"/>
            <w:hideMark/>
          </w:tcPr>
          <w:p w14:paraId="4B8BC58C" w14:textId="37EEBD68" w:rsidR="000154F4" w:rsidRPr="000154F4" w:rsidRDefault="008B65BF" w:rsidP="00981E90">
            <w:pPr>
              <w:rPr>
                <w:rFonts w:ascii="Arial" w:hAnsi="Arial" w:cs="Arial"/>
                <w:color w:val="000000"/>
                <w:sz w:val="18"/>
                <w:szCs w:val="18"/>
              </w:rPr>
            </w:pPr>
            <w:r>
              <w:rPr>
                <w:rFonts w:ascii="Arial" w:hAnsi="Arial" w:cs="Arial"/>
                <w:color w:val="000000"/>
                <w:sz w:val="18"/>
                <w:szCs w:val="18"/>
              </w:rPr>
              <w:t>GESTIÓN</w:t>
            </w:r>
            <w:r w:rsidR="000154F4" w:rsidRPr="000154F4">
              <w:rPr>
                <w:rFonts w:ascii="Arial" w:hAnsi="Arial" w:cs="Arial"/>
                <w:color w:val="000000"/>
                <w:sz w:val="18"/>
                <w:szCs w:val="18"/>
              </w:rPr>
              <w:t xml:space="preserve"> DE LA </w:t>
            </w:r>
            <w:r w:rsidR="00F10C95">
              <w:rPr>
                <w:rFonts w:ascii="Arial" w:hAnsi="Arial" w:cs="Arial"/>
                <w:color w:val="000000"/>
                <w:sz w:val="18"/>
                <w:szCs w:val="18"/>
              </w:rPr>
              <w:t>FORMACIÓN</w:t>
            </w:r>
            <w:r w:rsidR="000154F4" w:rsidRPr="000154F4">
              <w:rPr>
                <w:rFonts w:ascii="Arial" w:hAnsi="Arial" w:cs="Arial"/>
                <w:color w:val="000000"/>
                <w:sz w:val="18"/>
                <w:szCs w:val="18"/>
              </w:rPr>
              <w:t xml:space="preserve"> JUDICIAL</w:t>
            </w:r>
          </w:p>
        </w:tc>
        <w:tc>
          <w:tcPr>
            <w:tcW w:w="679" w:type="pct"/>
            <w:shd w:val="clear" w:color="auto" w:fill="auto"/>
            <w:vAlign w:val="center"/>
            <w:hideMark/>
          </w:tcPr>
          <w:p w14:paraId="4C2675E2" w14:textId="3E473B4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7A8539C3"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6405E5CC" w14:textId="48A41DED" w:rsidR="000154F4" w:rsidRPr="000154F4" w:rsidRDefault="0088146D" w:rsidP="00981E90">
            <w:pPr>
              <w:jc w:val="both"/>
              <w:rPr>
                <w:rFonts w:ascii="Arial" w:hAnsi="Arial" w:cs="Arial"/>
                <w:color w:val="000000" w:themeColor="text1"/>
                <w:sz w:val="18"/>
                <w:szCs w:val="18"/>
              </w:rPr>
            </w:pPr>
            <w:hyperlink r:id="rId193" w:history="1">
              <w:r w:rsidR="000154F4" w:rsidRPr="000154F4">
                <w:rPr>
                  <w:rFonts w:ascii="Arial" w:hAnsi="Arial" w:cs="Arial"/>
                  <w:color w:val="000000" w:themeColor="text1"/>
                  <w:sz w:val="18"/>
                  <w:szCs w:val="18"/>
                </w:rPr>
                <w:t xml:space="preserve">Suspensión de las Actividades del Plan Anual de Formación de la Rama Judicial por fuerza mayor o caso fortuito. </w:t>
              </w:r>
            </w:hyperlink>
          </w:p>
        </w:tc>
      </w:tr>
      <w:tr w:rsidR="000154F4" w:rsidRPr="000154F4" w14:paraId="0359EC27" w14:textId="77777777" w:rsidTr="000154F4">
        <w:trPr>
          <w:trHeight w:val="660"/>
        </w:trPr>
        <w:tc>
          <w:tcPr>
            <w:tcW w:w="219" w:type="pct"/>
            <w:shd w:val="clear" w:color="auto" w:fill="auto"/>
            <w:vAlign w:val="center"/>
            <w:hideMark/>
          </w:tcPr>
          <w:p w14:paraId="26D06D67"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49</w:t>
            </w:r>
          </w:p>
        </w:tc>
        <w:tc>
          <w:tcPr>
            <w:tcW w:w="448" w:type="pct"/>
            <w:shd w:val="clear" w:color="auto" w:fill="auto"/>
            <w:vAlign w:val="center"/>
            <w:hideMark/>
          </w:tcPr>
          <w:p w14:paraId="2501D84B"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9357</w:t>
            </w:r>
          </w:p>
        </w:tc>
        <w:tc>
          <w:tcPr>
            <w:tcW w:w="1324" w:type="pct"/>
            <w:shd w:val="clear" w:color="auto" w:fill="auto"/>
            <w:vAlign w:val="center"/>
            <w:hideMark/>
          </w:tcPr>
          <w:p w14:paraId="52D380D9" w14:textId="5D896AF0" w:rsidR="000154F4" w:rsidRPr="000154F4" w:rsidRDefault="008B65BF" w:rsidP="00981E90">
            <w:pPr>
              <w:rPr>
                <w:rFonts w:ascii="Arial" w:hAnsi="Arial" w:cs="Arial"/>
                <w:color w:val="000000"/>
                <w:sz w:val="18"/>
                <w:szCs w:val="18"/>
              </w:rPr>
            </w:pPr>
            <w:r>
              <w:rPr>
                <w:rFonts w:ascii="Arial" w:hAnsi="Arial" w:cs="Arial"/>
                <w:color w:val="000000"/>
                <w:sz w:val="18"/>
                <w:szCs w:val="18"/>
              </w:rPr>
              <w:t>GESTIÓN</w:t>
            </w:r>
            <w:r w:rsidR="000154F4" w:rsidRPr="000154F4">
              <w:rPr>
                <w:rFonts w:ascii="Arial" w:hAnsi="Arial" w:cs="Arial"/>
                <w:color w:val="000000"/>
                <w:sz w:val="18"/>
                <w:szCs w:val="18"/>
              </w:rPr>
              <w:t xml:space="preserve"> DE LA </w:t>
            </w:r>
            <w:r w:rsidR="00F10C95">
              <w:rPr>
                <w:rFonts w:ascii="Arial" w:hAnsi="Arial" w:cs="Arial"/>
                <w:color w:val="000000"/>
                <w:sz w:val="18"/>
                <w:szCs w:val="18"/>
              </w:rPr>
              <w:t>FORMACIÓN</w:t>
            </w:r>
            <w:r w:rsidR="000154F4" w:rsidRPr="000154F4">
              <w:rPr>
                <w:rFonts w:ascii="Arial" w:hAnsi="Arial" w:cs="Arial"/>
                <w:color w:val="000000"/>
                <w:sz w:val="18"/>
                <w:szCs w:val="18"/>
              </w:rPr>
              <w:t xml:space="preserve"> JUDICIAL</w:t>
            </w:r>
          </w:p>
        </w:tc>
        <w:tc>
          <w:tcPr>
            <w:tcW w:w="679" w:type="pct"/>
            <w:shd w:val="clear" w:color="auto" w:fill="auto"/>
            <w:vAlign w:val="center"/>
            <w:hideMark/>
          </w:tcPr>
          <w:p w14:paraId="1702E93D" w14:textId="28533F8C"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65BA8BEB"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4096B081" w14:textId="0B868E2C" w:rsidR="000154F4" w:rsidRPr="000154F4" w:rsidRDefault="0088146D" w:rsidP="00981E90">
            <w:pPr>
              <w:jc w:val="both"/>
              <w:rPr>
                <w:rFonts w:ascii="Arial" w:hAnsi="Arial" w:cs="Arial"/>
                <w:color w:val="000000" w:themeColor="text1"/>
                <w:sz w:val="18"/>
                <w:szCs w:val="18"/>
              </w:rPr>
            </w:pPr>
            <w:hyperlink r:id="rId194" w:history="1">
              <w:r w:rsidR="000154F4" w:rsidRPr="000154F4">
                <w:rPr>
                  <w:rFonts w:ascii="Arial" w:hAnsi="Arial" w:cs="Arial"/>
                  <w:color w:val="000000" w:themeColor="text1"/>
                  <w:sz w:val="18"/>
                  <w:szCs w:val="18"/>
                </w:rPr>
                <w:t xml:space="preserve">Retraso en la ejecución de las actividades programadas en el Plan de Formación de la Rama Judicial </w:t>
              </w:r>
            </w:hyperlink>
          </w:p>
        </w:tc>
      </w:tr>
      <w:tr w:rsidR="000154F4" w:rsidRPr="000154F4" w14:paraId="6D10F685" w14:textId="77777777" w:rsidTr="000154F4">
        <w:trPr>
          <w:trHeight w:val="660"/>
        </w:trPr>
        <w:tc>
          <w:tcPr>
            <w:tcW w:w="219" w:type="pct"/>
            <w:shd w:val="clear" w:color="auto" w:fill="auto"/>
            <w:vAlign w:val="center"/>
            <w:hideMark/>
          </w:tcPr>
          <w:p w14:paraId="2BC5440C"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50</w:t>
            </w:r>
          </w:p>
        </w:tc>
        <w:tc>
          <w:tcPr>
            <w:tcW w:w="448" w:type="pct"/>
            <w:shd w:val="clear" w:color="auto" w:fill="auto"/>
            <w:vAlign w:val="center"/>
            <w:hideMark/>
          </w:tcPr>
          <w:p w14:paraId="49D05CD2"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9380</w:t>
            </w:r>
          </w:p>
        </w:tc>
        <w:tc>
          <w:tcPr>
            <w:tcW w:w="1324" w:type="pct"/>
            <w:shd w:val="clear" w:color="auto" w:fill="auto"/>
            <w:vAlign w:val="center"/>
            <w:hideMark/>
          </w:tcPr>
          <w:p w14:paraId="5985C3AC" w14:textId="5B00787E" w:rsidR="000154F4" w:rsidRPr="000154F4" w:rsidRDefault="008B65BF" w:rsidP="00981E90">
            <w:pPr>
              <w:rPr>
                <w:rFonts w:ascii="Arial" w:hAnsi="Arial" w:cs="Arial"/>
                <w:color w:val="000000"/>
                <w:sz w:val="18"/>
                <w:szCs w:val="18"/>
              </w:rPr>
            </w:pPr>
            <w:r>
              <w:rPr>
                <w:rFonts w:ascii="Arial" w:hAnsi="Arial" w:cs="Arial"/>
                <w:color w:val="000000"/>
                <w:sz w:val="18"/>
                <w:szCs w:val="18"/>
              </w:rPr>
              <w:t>ADMINISTRACIÓN</w:t>
            </w:r>
            <w:r w:rsidR="000154F4" w:rsidRPr="000154F4">
              <w:rPr>
                <w:rFonts w:ascii="Arial" w:hAnsi="Arial" w:cs="Arial"/>
                <w:color w:val="000000"/>
                <w:sz w:val="18"/>
                <w:szCs w:val="18"/>
              </w:rPr>
              <w:t xml:space="preserve"> DE LA CARRERA JUDICIAL</w:t>
            </w:r>
          </w:p>
        </w:tc>
        <w:tc>
          <w:tcPr>
            <w:tcW w:w="679" w:type="pct"/>
            <w:shd w:val="clear" w:color="auto" w:fill="auto"/>
            <w:vAlign w:val="center"/>
            <w:hideMark/>
          </w:tcPr>
          <w:p w14:paraId="7BB08016" w14:textId="742F25F4"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3D2ECDB2"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Oportunidad de Mejora</w:t>
            </w:r>
          </w:p>
        </w:tc>
        <w:tc>
          <w:tcPr>
            <w:tcW w:w="1639" w:type="pct"/>
            <w:shd w:val="clear" w:color="auto" w:fill="auto"/>
            <w:vAlign w:val="center"/>
            <w:hideMark/>
          </w:tcPr>
          <w:p w14:paraId="4795E953" w14:textId="5D821B6F" w:rsidR="000154F4" w:rsidRPr="000154F4" w:rsidRDefault="0088146D" w:rsidP="00981E90">
            <w:pPr>
              <w:jc w:val="both"/>
              <w:rPr>
                <w:rFonts w:ascii="Arial" w:hAnsi="Arial" w:cs="Arial"/>
                <w:color w:val="000000" w:themeColor="text1"/>
                <w:sz w:val="18"/>
                <w:szCs w:val="18"/>
              </w:rPr>
            </w:pPr>
            <w:hyperlink r:id="rId195" w:history="1">
              <w:r w:rsidR="000154F4" w:rsidRPr="000154F4">
                <w:rPr>
                  <w:rFonts w:ascii="Arial" w:hAnsi="Arial" w:cs="Arial"/>
                  <w:color w:val="000000" w:themeColor="text1"/>
                  <w:sz w:val="18"/>
                  <w:szCs w:val="18"/>
                </w:rPr>
                <w:t xml:space="preserve">Falta de actualización y reporte extemporáneo de las Vacantes y de los Registros de Elegibles. </w:t>
              </w:r>
            </w:hyperlink>
          </w:p>
        </w:tc>
      </w:tr>
      <w:tr w:rsidR="000154F4" w:rsidRPr="000154F4" w14:paraId="3635F022" w14:textId="77777777" w:rsidTr="000154F4">
        <w:trPr>
          <w:trHeight w:val="660"/>
        </w:trPr>
        <w:tc>
          <w:tcPr>
            <w:tcW w:w="219" w:type="pct"/>
            <w:shd w:val="clear" w:color="auto" w:fill="auto"/>
            <w:vAlign w:val="center"/>
            <w:hideMark/>
          </w:tcPr>
          <w:p w14:paraId="3ECE451A"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51</w:t>
            </w:r>
          </w:p>
        </w:tc>
        <w:tc>
          <w:tcPr>
            <w:tcW w:w="448" w:type="pct"/>
            <w:shd w:val="clear" w:color="auto" w:fill="auto"/>
            <w:vAlign w:val="center"/>
            <w:hideMark/>
          </w:tcPr>
          <w:p w14:paraId="0A3DC8CC"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9413</w:t>
            </w:r>
          </w:p>
        </w:tc>
        <w:tc>
          <w:tcPr>
            <w:tcW w:w="1324" w:type="pct"/>
            <w:shd w:val="clear" w:color="auto" w:fill="auto"/>
            <w:vAlign w:val="center"/>
            <w:hideMark/>
          </w:tcPr>
          <w:p w14:paraId="7F4CDF1F" w14:textId="0099F1BE" w:rsidR="000154F4" w:rsidRPr="000154F4" w:rsidRDefault="008B65BF" w:rsidP="00981E90">
            <w:pPr>
              <w:rPr>
                <w:rFonts w:ascii="Arial" w:hAnsi="Arial" w:cs="Arial"/>
                <w:color w:val="000000"/>
                <w:sz w:val="18"/>
                <w:szCs w:val="18"/>
              </w:rPr>
            </w:pPr>
            <w:r>
              <w:rPr>
                <w:rFonts w:ascii="Arial" w:hAnsi="Arial" w:cs="Arial"/>
                <w:color w:val="000000"/>
                <w:sz w:val="18"/>
                <w:szCs w:val="18"/>
              </w:rPr>
              <w:t>ADMINISTRACIÓN</w:t>
            </w:r>
            <w:r w:rsidR="000154F4" w:rsidRPr="000154F4">
              <w:rPr>
                <w:rFonts w:ascii="Arial" w:hAnsi="Arial" w:cs="Arial"/>
                <w:color w:val="000000"/>
                <w:sz w:val="18"/>
                <w:szCs w:val="18"/>
              </w:rPr>
              <w:t xml:space="preserve"> DE LA CARRERA JUDICIAL</w:t>
            </w:r>
          </w:p>
        </w:tc>
        <w:tc>
          <w:tcPr>
            <w:tcW w:w="679" w:type="pct"/>
            <w:shd w:val="clear" w:color="auto" w:fill="auto"/>
            <w:vAlign w:val="center"/>
            <w:hideMark/>
          </w:tcPr>
          <w:p w14:paraId="43189E20" w14:textId="714620B8"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227700D4"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4A677844" w14:textId="46325E6A" w:rsidR="000154F4" w:rsidRPr="000154F4" w:rsidRDefault="0088146D" w:rsidP="00981E90">
            <w:pPr>
              <w:jc w:val="both"/>
              <w:rPr>
                <w:rFonts w:ascii="Arial" w:hAnsi="Arial" w:cs="Arial"/>
                <w:color w:val="000000" w:themeColor="text1"/>
                <w:sz w:val="18"/>
                <w:szCs w:val="18"/>
              </w:rPr>
            </w:pPr>
            <w:hyperlink r:id="rId196" w:history="1">
              <w:r w:rsidR="000154F4" w:rsidRPr="000154F4">
                <w:rPr>
                  <w:rFonts w:ascii="Arial" w:hAnsi="Arial" w:cs="Arial"/>
                  <w:color w:val="000000" w:themeColor="text1"/>
                  <w:sz w:val="18"/>
                  <w:szCs w:val="18"/>
                </w:rPr>
                <w:t xml:space="preserve">Demora en la consolidación del factor calidad y Desactualización del Registro de vacantes de servidores judiciales inscritos en la carrera judicial </w:t>
              </w:r>
            </w:hyperlink>
          </w:p>
        </w:tc>
      </w:tr>
      <w:tr w:rsidR="000154F4" w:rsidRPr="000154F4" w14:paraId="55CE5F29" w14:textId="77777777" w:rsidTr="000154F4">
        <w:trPr>
          <w:trHeight w:val="660"/>
        </w:trPr>
        <w:tc>
          <w:tcPr>
            <w:tcW w:w="219" w:type="pct"/>
            <w:shd w:val="clear" w:color="auto" w:fill="auto"/>
            <w:vAlign w:val="center"/>
            <w:hideMark/>
          </w:tcPr>
          <w:p w14:paraId="4E4A159A"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52</w:t>
            </w:r>
          </w:p>
        </w:tc>
        <w:tc>
          <w:tcPr>
            <w:tcW w:w="448" w:type="pct"/>
            <w:shd w:val="clear" w:color="auto" w:fill="auto"/>
            <w:vAlign w:val="center"/>
            <w:hideMark/>
          </w:tcPr>
          <w:p w14:paraId="0B2B9934"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9414</w:t>
            </w:r>
          </w:p>
        </w:tc>
        <w:tc>
          <w:tcPr>
            <w:tcW w:w="1324" w:type="pct"/>
            <w:shd w:val="clear" w:color="auto" w:fill="auto"/>
            <w:vAlign w:val="center"/>
            <w:hideMark/>
          </w:tcPr>
          <w:p w14:paraId="22A114B8" w14:textId="06A15B92" w:rsidR="000154F4" w:rsidRPr="000154F4" w:rsidRDefault="008B65BF" w:rsidP="00981E90">
            <w:pPr>
              <w:rPr>
                <w:rFonts w:ascii="Arial" w:hAnsi="Arial" w:cs="Arial"/>
                <w:color w:val="000000"/>
                <w:sz w:val="18"/>
                <w:szCs w:val="18"/>
              </w:rPr>
            </w:pPr>
            <w:r>
              <w:rPr>
                <w:rFonts w:ascii="Arial" w:hAnsi="Arial" w:cs="Arial"/>
                <w:color w:val="000000"/>
                <w:sz w:val="18"/>
                <w:szCs w:val="18"/>
              </w:rPr>
              <w:t>ADMINISTRACIÓN</w:t>
            </w:r>
            <w:r w:rsidR="000154F4" w:rsidRPr="000154F4">
              <w:rPr>
                <w:rFonts w:ascii="Arial" w:hAnsi="Arial" w:cs="Arial"/>
                <w:color w:val="000000"/>
                <w:sz w:val="18"/>
                <w:szCs w:val="18"/>
              </w:rPr>
              <w:t xml:space="preserve"> DE LA CARRERA JUDICIAL</w:t>
            </w:r>
          </w:p>
        </w:tc>
        <w:tc>
          <w:tcPr>
            <w:tcW w:w="679" w:type="pct"/>
            <w:shd w:val="clear" w:color="auto" w:fill="auto"/>
            <w:vAlign w:val="center"/>
            <w:hideMark/>
          </w:tcPr>
          <w:p w14:paraId="18A48C7F" w14:textId="5007F03B"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7BAE99B5"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744BB015" w14:textId="1C5F8BE1" w:rsidR="000154F4" w:rsidRPr="000154F4" w:rsidRDefault="0088146D" w:rsidP="00981E90">
            <w:pPr>
              <w:jc w:val="both"/>
              <w:rPr>
                <w:rFonts w:ascii="Arial" w:hAnsi="Arial" w:cs="Arial"/>
                <w:color w:val="000000" w:themeColor="text1"/>
                <w:sz w:val="18"/>
                <w:szCs w:val="18"/>
              </w:rPr>
            </w:pPr>
            <w:hyperlink r:id="rId197" w:history="1">
              <w:r w:rsidR="000154F4" w:rsidRPr="000154F4">
                <w:rPr>
                  <w:rFonts w:ascii="Arial" w:hAnsi="Arial" w:cs="Arial"/>
                  <w:color w:val="000000" w:themeColor="text1"/>
                  <w:sz w:val="18"/>
                  <w:szCs w:val="18"/>
                </w:rPr>
                <w:t xml:space="preserve">Inadecuada evaluación de los requisitos y factores que justifican emitir concepto favorable a las solicitudes de traslado presentadas por funcionarios y empleados </w:t>
              </w:r>
            </w:hyperlink>
          </w:p>
        </w:tc>
      </w:tr>
      <w:tr w:rsidR="000154F4" w:rsidRPr="000154F4" w14:paraId="2B68F41C" w14:textId="77777777" w:rsidTr="000154F4">
        <w:trPr>
          <w:trHeight w:val="660"/>
        </w:trPr>
        <w:tc>
          <w:tcPr>
            <w:tcW w:w="219" w:type="pct"/>
            <w:shd w:val="clear" w:color="auto" w:fill="auto"/>
            <w:vAlign w:val="center"/>
            <w:hideMark/>
          </w:tcPr>
          <w:p w14:paraId="692582DB"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53</w:t>
            </w:r>
          </w:p>
        </w:tc>
        <w:tc>
          <w:tcPr>
            <w:tcW w:w="448" w:type="pct"/>
            <w:shd w:val="clear" w:color="auto" w:fill="auto"/>
            <w:vAlign w:val="center"/>
            <w:hideMark/>
          </w:tcPr>
          <w:p w14:paraId="5F19F907"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9416</w:t>
            </w:r>
          </w:p>
        </w:tc>
        <w:tc>
          <w:tcPr>
            <w:tcW w:w="1324" w:type="pct"/>
            <w:shd w:val="clear" w:color="auto" w:fill="auto"/>
            <w:vAlign w:val="center"/>
            <w:hideMark/>
          </w:tcPr>
          <w:p w14:paraId="027369D9" w14:textId="7BC41DD0" w:rsidR="000154F4" w:rsidRPr="000154F4" w:rsidRDefault="008B65BF" w:rsidP="00981E90">
            <w:pPr>
              <w:rPr>
                <w:rFonts w:ascii="Arial" w:hAnsi="Arial" w:cs="Arial"/>
                <w:color w:val="000000"/>
                <w:sz w:val="18"/>
                <w:szCs w:val="18"/>
              </w:rPr>
            </w:pPr>
            <w:r>
              <w:rPr>
                <w:rFonts w:ascii="Arial" w:hAnsi="Arial" w:cs="Arial"/>
                <w:color w:val="000000"/>
                <w:sz w:val="18"/>
                <w:szCs w:val="18"/>
              </w:rPr>
              <w:t>COMUNICACIÓN</w:t>
            </w:r>
            <w:r w:rsidR="000154F4" w:rsidRPr="000154F4">
              <w:rPr>
                <w:rFonts w:ascii="Arial" w:hAnsi="Arial" w:cs="Arial"/>
                <w:color w:val="000000"/>
                <w:sz w:val="18"/>
                <w:szCs w:val="18"/>
              </w:rPr>
              <w:t xml:space="preserve"> INSTITUCIONAL</w:t>
            </w:r>
          </w:p>
        </w:tc>
        <w:tc>
          <w:tcPr>
            <w:tcW w:w="679" w:type="pct"/>
            <w:shd w:val="clear" w:color="auto" w:fill="auto"/>
            <w:vAlign w:val="center"/>
            <w:hideMark/>
          </w:tcPr>
          <w:p w14:paraId="20B05751" w14:textId="416211FC"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28127BB9"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682122A6" w14:textId="192C1F3A" w:rsidR="000154F4" w:rsidRPr="000154F4" w:rsidRDefault="0088146D" w:rsidP="00981E90">
            <w:pPr>
              <w:jc w:val="both"/>
              <w:rPr>
                <w:rFonts w:ascii="Arial" w:hAnsi="Arial" w:cs="Arial"/>
                <w:color w:val="000000" w:themeColor="text1"/>
                <w:sz w:val="18"/>
                <w:szCs w:val="18"/>
              </w:rPr>
            </w:pPr>
            <w:hyperlink r:id="rId198" w:history="1">
              <w:r w:rsidR="000154F4" w:rsidRPr="000154F4">
                <w:rPr>
                  <w:rFonts w:ascii="Arial" w:hAnsi="Arial" w:cs="Arial"/>
                  <w:color w:val="000000" w:themeColor="text1"/>
                  <w:sz w:val="18"/>
                  <w:szCs w:val="18"/>
                </w:rPr>
                <w:t xml:space="preserve">Inoportunidad en la publicación en la página web de la seccional, de información acerca de las diferentes actividades, actos administrativos y temas de interés general para la comunidad y los usurarios judiciales </w:t>
              </w:r>
            </w:hyperlink>
          </w:p>
        </w:tc>
      </w:tr>
      <w:tr w:rsidR="000154F4" w:rsidRPr="000154F4" w14:paraId="460E182F" w14:textId="77777777" w:rsidTr="000154F4">
        <w:trPr>
          <w:trHeight w:val="660"/>
        </w:trPr>
        <w:tc>
          <w:tcPr>
            <w:tcW w:w="219" w:type="pct"/>
            <w:shd w:val="clear" w:color="auto" w:fill="auto"/>
            <w:vAlign w:val="center"/>
            <w:hideMark/>
          </w:tcPr>
          <w:p w14:paraId="7469A0DF"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54</w:t>
            </w:r>
          </w:p>
        </w:tc>
        <w:tc>
          <w:tcPr>
            <w:tcW w:w="448" w:type="pct"/>
            <w:shd w:val="clear" w:color="auto" w:fill="auto"/>
            <w:vAlign w:val="center"/>
            <w:hideMark/>
          </w:tcPr>
          <w:p w14:paraId="134D8EE3"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9454</w:t>
            </w:r>
          </w:p>
        </w:tc>
        <w:tc>
          <w:tcPr>
            <w:tcW w:w="1324" w:type="pct"/>
            <w:shd w:val="clear" w:color="auto" w:fill="auto"/>
            <w:vAlign w:val="center"/>
            <w:hideMark/>
          </w:tcPr>
          <w:p w14:paraId="216F6851"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PLANEACION ESTRATEGICA</w:t>
            </w:r>
          </w:p>
        </w:tc>
        <w:tc>
          <w:tcPr>
            <w:tcW w:w="679" w:type="pct"/>
            <w:shd w:val="clear" w:color="auto" w:fill="auto"/>
            <w:vAlign w:val="center"/>
            <w:hideMark/>
          </w:tcPr>
          <w:p w14:paraId="4A01BAB3" w14:textId="18B13070"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3F64459C"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04CF50AF" w14:textId="550528FB" w:rsidR="000154F4" w:rsidRPr="000154F4" w:rsidRDefault="0088146D" w:rsidP="00981E90">
            <w:pPr>
              <w:jc w:val="both"/>
              <w:rPr>
                <w:rFonts w:ascii="Arial" w:hAnsi="Arial" w:cs="Arial"/>
                <w:color w:val="000000" w:themeColor="text1"/>
                <w:sz w:val="18"/>
                <w:szCs w:val="18"/>
              </w:rPr>
            </w:pPr>
            <w:hyperlink r:id="rId199" w:history="1">
              <w:r w:rsidR="000154F4" w:rsidRPr="000154F4">
                <w:rPr>
                  <w:rFonts w:ascii="Arial" w:hAnsi="Arial" w:cs="Arial"/>
                  <w:color w:val="000000" w:themeColor="text1"/>
                  <w:sz w:val="18"/>
                  <w:szCs w:val="18"/>
                </w:rPr>
                <w:t xml:space="preserve">Equivocación en la Formulación del Plan Operativo de la Entidad </w:t>
              </w:r>
            </w:hyperlink>
          </w:p>
        </w:tc>
      </w:tr>
      <w:tr w:rsidR="000154F4" w:rsidRPr="000154F4" w14:paraId="25F599FE" w14:textId="77777777" w:rsidTr="000154F4">
        <w:trPr>
          <w:trHeight w:val="660"/>
        </w:trPr>
        <w:tc>
          <w:tcPr>
            <w:tcW w:w="219" w:type="pct"/>
            <w:shd w:val="clear" w:color="auto" w:fill="auto"/>
            <w:vAlign w:val="center"/>
            <w:hideMark/>
          </w:tcPr>
          <w:p w14:paraId="25C2AB27"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55</w:t>
            </w:r>
          </w:p>
        </w:tc>
        <w:tc>
          <w:tcPr>
            <w:tcW w:w="448" w:type="pct"/>
            <w:shd w:val="clear" w:color="auto" w:fill="auto"/>
            <w:vAlign w:val="center"/>
            <w:hideMark/>
          </w:tcPr>
          <w:p w14:paraId="382CB61C"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9458</w:t>
            </w:r>
          </w:p>
        </w:tc>
        <w:tc>
          <w:tcPr>
            <w:tcW w:w="1324" w:type="pct"/>
            <w:shd w:val="clear" w:color="auto" w:fill="auto"/>
            <w:vAlign w:val="center"/>
            <w:hideMark/>
          </w:tcPr>
          <w:p w14:paraId="265319D4" w14:textId="114570F5"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 xml:space="preserve">MEJORAMIENTO DEL SISTEMA INTEGRADO DE </w:t>
            </w:r>
            <w:r w:rsidR="008B65BF">
              <w:rPr>
                <w:rFonts w:ascii="Arial" w:hAnsi="Arial" w:cs="Arial"/>
                <w:color w:val="000000"/>
                <w:sz w:val="18"/>
                <w:szCs w:val="18"/>
              </w:rPr>
              <w:t>GESTIÓN</w:t>
            </w:r>
            <w:r w:rsidRPr="000154F4">
              <w:rPr>
                <w:rFonts w:ascii="Arial" w:hAnsi="Arial" w:cs="Arial"/>
                <w:color w:val="000000"/>
                <w:sz w:val="18"/>
                <w:szCs w:val="18"/>
              </w:rPr>
              <w:t xml:space="preserve"> Y CONTROL DE LA CALIDAD</w:t>
            </w:r>
          </w:p>
        </w:tc>
        <w:tc>
          <w:tcPr>
            <w:tcW w:w="679" w:type="pct"/>
            <w:shd w:val="clear" w:color="auto" w:fill="auto"/>
            <w:vAlign w:val="center"/>
            <w:hideMark/>
          </w:tcPr>
          <w:p w14:paraId="5D12A2B2" w14:textId="20ED9EA0"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2EF867D9"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Oportunidad de Mejora</w:t>
            </w:r>
          </w:p>
        </w:tc>
        <w:tc>
          <w:tcPr>
            <w:tcW w:w="1639" w:type="pct"/>
            <w:shd w:val="clear" w:color="auto" w:fill="auto"/>
            <w:vAlign w:val="center"/>
            <w:hideMark/>
          </w:tcPr>
          <w:p w14:paraId="0AB4B9DD" w14:textId="74DCCE60" w:rsidR="000154F4" w:rsidRPr="000154F4" w:rsidRDefault="0088146D" w:rsidP="00981E90">
            <w:pPr>
              <w:jc w:val="both"/>
              <w:rPr>
                <w:rFonts w:ascii="Arial" w:hAnsi="Arial" w:cs="Arial"/>
                <w:color w:val="000000" w:themeColor="text1"/>
                <w:sz w:val="18"/>
                <w:szCs w:val="18"/>
              </w:rPr>
            </w:pPr>
            <w:hyperlink r:id="rId200" w:history="1">
              <w:r w:rsidR="000154F4" w:rsidRPr="000154F4">
                <w:rPr>
                  <w:rFonts w:ascii="Arial" w:hAnsi="Arial" w:cs="Arial"/>
                  <w:color w:val="000000" w:themeColor="text1"/>
                  <w:sz w:val="18"/>
                  <w:szCs w:val="18"/>
                </w:rPr>
                <w:t xml:space="preserve">Tardanza o incumplimiento en la consolidación de informes de seguimiento del sistema, demora en el reporte de los indicadores y sus análisis por parte de algunos líderes de procesos de esta seccional. </w:t>
              </w:r>
            </w:hyperlink>
          </w:p>
        </w:tc>
      </w:tr>
      <w:tr w:rsidR="000154F4" w:rsidRPr="000154F4" w14:paraId="2D4C53FB" w14:textId="77777777" w:rsidTr="000154F4">
        <w:trPr>
          <w:trHeight w:val="660"/>
        </w:trPr>
        <w:tc>
          <w:tcPr>
            <w:tcW w:w="219" w:type="pct"/>
            <w:shd w:val="clear" w:color="auto" w:fill="auto"/>
            <w:vAlign w:val="center"/>
            <w:hideMark/>
          </w:tcPr>
          <w:p w14:paraId="5A21712D"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56</w:t>
            </w:r>
          </w:p>
        </w:tc>
        <w:tc>
          <w:tcPr>
            <w:tcW w:w="448" w:type="pct"/>
            <w:shd w:val="clear" w:color="auto" w:fill="auto"/>
            <w:vAlign w:val="center"/>
            <w:hideMark/>
          </w:tcPr>
          <w:p w14:paraId="4FFFA543"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9484</w:t>
            </w:r>
          </w:p>
        </w:tc>
        <w:tc>
          <w:tcPr>
            <w:tcW w:w="1324" w:type="pct"/>
            <w:shd w:val="clear" w:color="auto" w:fill="auto"/>
            <w:vAlign w:val="center"/>
            <w:hideMark/>
          </w:tcPr>
          <w:p w14:paraId="1D73D3FC" w14:textId="52A31F65" w:rsidR="000154F4" w:rsidRPr="000154F4" w:rsidRDefault="008B65BF" w:rsidP="00981E90">
            <w:pPr>
              <w:rPr>
                <w:rFonts w:ascii="Arial" w:hAnsi="Arial" w:cs="Arial"/>
                <w:color w:val="000000"/>
                <w:sz w:val="18"/>
                <w:szCs w:val="18"/>
              </w:rPr>
            </w:pPr>
            <w:r>
              <w:rPr>
                <w:rFonts w:ascii="Arial" w:hAnsi="Arial" w:cs="Arial"/>
                <w:color w:val="000000"/>
                <w:sz w:val="18"/>
                <w:szCs w:val="18"/>
              </w:rPr>
              <w:t>ADMINISTRACIÓN</w:t>
            </w:r>
            <w:r w:rsidR="000154F4" w:rsidRPr="000154F4">
              <w:rPr>
                <w:rFonts w:ascii="Arial" w:hAnsi="Arial" w:cs="Arial"/>
                <w:color w:val="000000"/>
                <w:sz w:val="18"/>
                <w:szCs w:val="18"/>
              </w:rPr>
              <w:t xml:space="preserve"> DE LA CARRERA JUDICIAL</w:t>
            </w:r>
          </w:p>
        </w:tc>
        <w:tc>
          <w:tcPr>
            <w:tcW w:w="679" w:type="pct"/>
            <w:shd w:val="clear" w:color="auto" w:fill="auto"/>
            <w:vAlign w:val="center"/>
            <w:hideMark/>
          </w:tcPr>
          <w:p w14:paraId="7F981973" w14:textId="327CBCA2"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091545BE"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Oportunidad de Mejora</w:t>
            </w:r>
          </w:p>
        </w:tc>
        <w:tc>
          <w:tcPr>
            <w:tcW w:w="1639" w:type="pct"/>
            <w:shd w:val="clear" w:color="auto" w:fill="auto"/>
            <w:vAlign w:val="center"/>
            <w:hideMark/>
          </w:tcPr>
          <w:p w14:paraId="10215255" w14:textId="566AB06F" w:rsidR="000154F4" w:rsidRPr="000154F4" w:rsidRDefault="0088146D" w:rsidP="00981E90">
            <w:pPr>
              <w:jc w:val="both"/>
              <w:rPr>
                <w:rFonts w:ascii="Arial" w:hAnsi="Arial" w:cs="Arial"/>
                <w:color w:val="000000" w:themeColor="text1"/>
                <w:sz w:val="18"/>
                <w:szCs w:val="18"/>
              </w:rPr>
            </w:pPr>
            <w:hyperlink r:id="rId201" w:history="1">
              <w:r w:rsidR="000154F4" w:rsidRPr="000154F4">
                <w:rPr>
                  <w:rFonts w:ascii="Arial" w:hAnsi="Arial" w:cs="Arial"/>
                  <w:color w:val="000000" w:themeColor="text1"/>
                  <w:sz w:val="18"/>
                  <w:szCs w:val="18"/>
                </w:rPr>
                <w:t xml:space="preserve">Incumplimiento en lo dispuesto en el Art. 4 del Acuerdo 1392 de 2002 que reglamenta la evaluación y calificación de servicios de los funcionarios y empleados de carrera de la Rama Judicial, respecto a la consolidación de todos los factores que la integran, durante los meses de abril y mayo de 2015 </w:t>
              </w:r>
            </w:hyperlink>
          </w:p>
        </w:tc>
      </w:tr>
      <w:tr w:rsidR="000154F4" w:rsidRPr="000154F4" w14:paraId="1D68AC0C" w14:textId="77777777" w:rsidTr="000154F4">
        <w:trPr>
          <w:trHeight w:val="660"/>
        </w:trPr>
        <w:tc>
          <w:tcPr>
            <w:tcW w:w="219" w:type="pct"/>
            <w:shd w:val="clear" w:color="auto" w:fill="auto"/>
            <w:vAlign w:val="center"/>
            <w:hideMark/>
          </w:tcPr>
          <w:p w14:paraId="643E8778"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57</w:t>
            </w:r>
          </w:p>
        </w:tc>
        <w:tc>
          <w:tcPr>
            <w:tcW w:w="448" w:type="pct"/>
            <w:shd w:val="clear" w:color="auto" w:fill="auto"/>
            <w:vAlign w:val="center"/>
            <w:hideMark/>
          </w:tcPr>
          <w:p w14:paraId="4DDFE4C7"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9504</w:t>
            </w:r>
          </w:p>
        </w:tc>
        <w:tc>
          <w:tcPr>
            <w:tcW w:w="1324" w:type="pct"/>
            <w:shd w:val="clear" w:color="auto" w:fill="auto"/>
            <w:vAlign w:val="center"/>
            <w:hideMark/>
          </w:tcPr>
          <w:p w14:paraId="21588C7F" w14:textId="0F5BF70B" w:rsidR="000154F4" w:rsidRPr="000154F4" w:rsidRDefault="008B65BF" w:rsidP="00981E90">
            <w:pPr>
              <w:rPr>
                <w:rFonts w:ascii="Arial" w:hAnsi="Arial" w:cs="Arial"/>
                <w:color w:val="000000"/>
                <w:sz w:val="18"/>
                <w:szCs w:val="18"/>
              </w:rPr>
            </w:pPr>
            <w:r>
              <w:rPr>
                <w:rFonts w:ascii="Arial" w:hAnsi="Arial" w:cs="Arial"/>
                <w:color w:val="000000"/>
                <w:sz w:val="18"/>
                <w:szCs w:val="18"/>
              </w:rPr>
              <w:t>ADMINISTRACIÓN</w:t>
            </w:r>
            <w:r w:rsidR="000154F4" w:rsidRPr="000154F4">
              <w:rPr>
                <w:rFonts w:ascii="Arial" w:hAnsi="Arial" w:cs="Arial"/>
                <w:color w:val="000000"/>
                <w:sz w:val="18"/>
                <w:szCs w:val="18"/>
              </w:rPr>
              <w:t xml:space="preserve"> DE LA CARRERA JUDICIAL</w:t>
            </w:r>
          </w:p>
        </w:tc>
        <w:tc>
          <w:tcPr>
            <w:tcW w:w="679" w:type="pct"/>
            <w:shd w:val="clear" w:color="auto" w:fill="auto"/>
            <w:vAlign w:val="center"/>
            <w:hideMark/>
          </w:tcPr>
          <w:p w14:paraId="5D12B4AF" w14:textId="6AFA8E26"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31AA8188"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Oportunidad de Mejora</w:t>
            </w:r>
          </w:p>
        </w:tc>
        <w:tc>
          <w:tcPr>
            <w:tcW w:w="1639" w:type="pct"/>
            <w:shd w:val="clear" w:color="auto" w:fill="auto"/>
            <w:vAlign w:val="center"/>
            <w:hideMark/>
          </w:tcPr>
          <w:p w14:paraId="7537FDB8" w14:textId="046B2818" w:rsidR="000154F4" w:rsidRPr="000154F4" w:rsidRDefault="0088146D" w:rsidP="00981E90">
            <w:pPr>
              <w:jc w:val="both"/>
              <w:rPr>
                <w:rFonts w:ascii="Arial" w:hAnsi="Arial" w:cs="Arial"/>
                <w:color w:val="000000" w:themeColor="text1"/>
                <w:sz w:val="18"/>
                <w:szCs w:val="18"/>
              </w:rPr>
            </w:pPr>
            <w:hyperlink r:id="rId202" w:history="1">
              <w:r w:rsidR="000154F4" w:rsidRPr="000154F4">
                <w:rPr>
                  <w:rFonts w:ascii="Arial" w:hAnsi="Arial" w:cs="Arial"/>
                  <w:color w:val="000000" w:themeColor="text1"/>
                  <w:sz w:val="18"/>
                  <w:szCs w:val="18"/>
                </w:rPr>
                <w:t xml:space="preserve">Demora de los superiores funcionales para agotar las listas de elegibles </w:t>
              </w:r>
            </w:hyperlink>
          </w:p>
        </w:tc>
      </w:tr>
      <w:tr w:rsidR="000154F4" w:rsidRPr="000154F4" w14:paraId="6D1CE1D0" w14:textId="77777777" w:rsidTr="000154F4">
        <w:trPr>
          <w:trHeight w:val="660"/>
        </w:trPr>
        <w:tc>
          <w:tcPr>
            <w:tcW w:w="219" w:type="pct"/>
            <w:shd w:val="clear" w:color="auto" w:fill="auto"/>
            <w:vAlign w:val="center"/>
            <w:hideMark/>
          </w:tcPr>
          <w:p w14:paraId="539D050D"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58</w:t>
            </w:r>
          </w:p>
        </w:tc>
        <w:tc>
          <w:tcPr>
            <w:tcW w:w="448" w:type="pct"/>
            <w:shd w:val="clear" w:color="auto" w:fill="auto"/>
            <w:vAlign w:val="center"/>
            <w:hideMark/>
          </w:tcPr>
          <w:p w14:paraId="49D7B025"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9505</w:t>
            </w:r>
          </w:p>
        </w:tc>
        <w:tc>
          <w:tcPr>
            <w:tcW w:w="1324" w:type="pct"/>
            <w:shd w:val="clear" w:color="auto" w:fill="auto"/>
            <w:vAlign w:val="center"/>
            <w:hideMark/>
          </w:tcPr>
          <w:p w14:paraId="728D4EE9" w14:textId="4F4BE9EB" w:rsidR="000154F4" w:rsidRPr="000154F4" w:rsidRDefault="008B65BF" w:rsidP="00981E90">
            <w:pPr>
              <w:rPr>
                <w:rFonts w:ascii="Arial" w:hAnsi="Arial" w:cs="Arial"/>
                <w:color w:val="000000"/>
                <w:sz w:val="18"/>
                <w:szCs w:val="18"/>
              </w:rPr>
            </w:pPr>
            <w:r>
              <w:rPr>
                <w:rFonts w:ascii="Arial" w:hAnsi="Arial" w:cs="Arial"/>
                <w:color w:val="000000"/>
                <w:sz w:val="18"/>
                <w:szCs w:val="18"/>
              </w:rPr>
              <w:t>ADMINISTRACIÓN</w:t>
            </w:r>
            <w:r w:rsidR="000154F4" w:rsidRPr="000154F4">
              <w:rPr>
                <w:rFonts w:ascii="Arial" w:hAnsi="Arial" w:cs="Arial"/>
                <w:color w:val="000000"/>
                <w:sz w:val="18"/>
                <w:szCs w:val="18"/>
              </w:rPr>
              <w:t xml:space="preserve"> DE LA CARRERA JUDICIAL</w:t>
            </w:r>
          </w:p>
        </w:tc>
        <w:tc>
          <w:tcPr>
            <w:tcW w:w="679" w:type="pct"/>
            <w:shd w:val="clear" w:color="auto" w:fill="auto"/>
            <w:vAlign w:val="center"/>
            <w:hideMark/>
          </w:tcPr>
          <w:p w14:paraId="321927D2" w14:textId="20D67D71"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0A1981C7"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Oportunidad de Mejora</w:t>
            </w:r>
          </w:p>
        </w:tc>
        <w:tc>
          <w:tcPr>
            <w:tcW w:w="1639" w:type="pct"/>
            <w:shd w:val="clear" w:color="auto" w:fill="auto"/>
            <w:vAlign w:val="center"/>
            <w:hideMark/>
          </w:tcPr>
          <w:p w14:paraId="0F9464A5" w14:textId="098105F3" w:rsidR="000154F4" w:rsidRPr="000154F4" w:rsidRDefault="0088146D" w:rsidP="00981E90">
            <w:pPr>
              <w:jc w:val="both"/>
              <w:rPr>
                <w:rFonts w:ascii="Arial" w:hAnsi="Arial" w:cs="Arial"/>
                <w:color w:val="000000" w:themeColor="text1"/>
                <w:sz w:val="18"/>
                <w:szCs w:val="18"/>
              </w:rPr>
            </w:pPr>
            <w:hyperlink r:id="rId203" w:history="1">
              <w:r w:rsidR="000154F4" w:rsidRPr="000154F4">
                <w:rPr>
                  <w:rFonts w:ascii="Arial" w:hAnsi="Arial" w:cs="Arial"/>
                  <w:color w:val="000000" w:themeColor="text1"/>
                  <w:sz w:val="18"/>
                  <w:szCs w:val="18"/>
                </w:rPr>
                <w:t xml:space="preserve">Existen formularios nuevos para la calificación del factor calidad, situación que puede contribuir en la demora de los superiores funcionales para la realización de la evaluación. </w:t>
              </w:r>
            </w:hyperlink>
          </w:p>
        </w:tc>
      </w:tr>
      <w:tr w:rsidR="000154F4" w:rsidRPr="000154F4" w14:paraId="6656CA4B" w14:textId="77777777" w:rsidTr="000154F4">
        <w:trPr>
          <w:trHeight w:val="660"/>
        </w:trPr>
        <w:tc>
          <w:tcPr>
            <w:tcW w:w="219" w:type="pct"/>
            <w:shd w:val="clear" w:color="auto" w:fill="auto"/>
            <w:vAlign w:val="center"/>
            <w:hideMark/>
          </w:tcPr>
          <w:p w14:paraId="080FE685"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59</w:t>
            </w:r>
          </w:p>
        </w:tc>
        <w:tc>
          <w:tcPr>
            <w:tcW w:w="448" w:type="pct"/>
            <w:shd w:val="clear" w:color="auto" w:fill="auto"/>
            <w:vAlign w:val="center"/>
            <w:hideMark/>
          </w:tcPr>
          <w:p w14:paraId="650B3CD4"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9537</w:t>
            </w:r>
          </w:p>
        </w:tc>
        <w:tc>
          <w:tcPr>
            <w:tcW w:w="1324" w:type="pct"/>
            <w:shd w:val="clear" w:color="auto" w:fill="auto"/>
            <w:vAlign w:val="center"/>
            <w:hideMark/>
          </w:tcPr>
          <w:p w14:paraId="7B2979E9"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PLANEACION ESTRATEGICA</w:t>
            </w:r>
          </w:p>
        </w:tc>
        <w:tc>
          <w:tcPr>
            <w:tcW w:w="679" w:type="pct"/>
            <w:shd w:val="clear" w:color="auto" w:fill="auto"/>
            <w:vAlign w:val="center"/>
            <w:hideMark/>
          </w:tcPr>
          <w:p w14:paraId="0136EB3D" w14:textId="7B94293B"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32EB45EC"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Oportunidad de Mejora</w:t>
            </w:r>
          </w:p>
        </w:tc>
        <w:tc>
          <w:tcPr>
            <w:tcW w:w="1639" w:type="pct"/>
            <w:shd w:val="clear" w:color="auto" w:fill="auto"/>
            <w:vAlign w:val="center"/>
            <w:hideMark/>
          </w:tcPr>
          <w:p w14:paraId="06E64282" w14:textId="289F9B30" w:rsidR="000154F4" w:rsidRPr="000154F4" w:rsidRDefault="0088146D" w:rsidP="00981E90">
            <w:pPr>
              <w:jc w:val="both"/>
              <w:rPr>
                <w:rFonts w:ascii="Arial" w:hAnsi="Arial" w:cs="Arial"/>
                <w:color w:val="000000" w:themeColor="text1"/>
                <w:sz w:val="18"/>
                <w:szCs w:val="18"/>
              </w:rPr>
            </w:pPr>
            <w:hyperlink r:id="rId204" w:history="1">
              <w:r w:rsidR="000154F4" w:rsidRPr="000154F4">
                <w:rPr>
                  <w:rFonts w:ascii="Arial" w:hAnsi="Arial" w:cs="Arial"/>
                  <w:color w:val="000000" w:themeColor="text1"/>
                  <w:sz w:val="18"/>
                  <w:szCs w:val="18"/>
                </w:rPr>
                <w:t xml:space="preserve">No cumplir con los objetivos y metas propuestas </w:t>
              </w:r>
            </w:hyperlink>
          </w:p>
        </w:tc>
      </w:tr>
      <w:tr w:rsidR="000154F4" w:rsidRPr="000154F4" w14:paraId="6B392B71" w14:textId="77777777" w:rsidTr="000154F4">
        <w:trPr>
          <w:trHeight w:val="660"/>
        </w:trPr>
        <w:tc>
          <w:tcPr>
            <w:tcW w:w="219" w:type="pct"/>
            <w:shd w:val="clear" w:color="auto" w:fill="auto"/>
            <w:vAlign w:val="center"/>
            <w:hideMark/>
          </w:tcPr>
          <w:p w14:paraId="2A9B9C3A"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60</w:t>
            </w:r>
          </w:p>
        </w:tc>
        <w:tc>
          <w:tcPr>
            <w:tcW w:w="448" w:type="pct"/>
            <w:shd w:val="clear" w:color="auto" w:fill="auto"/>
            <w:vAlign w:val="center"/>
            <w:hideMark/>
          </w:tcPr>
          <w:p w14:paraId="2EC53603"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9557</w:t>
            </w:r>
          </w:p>
        </w:tc>
        <w:tc>
          <w:tcPr>
            <w:tcW w:w="1324" w:type="pct"/>
            <w:shd w:val="clear" w:color="auto" w:fill="auto"/>
            <w:vAlign w:val="center"/>
            <w:hideMark/>
          </w:tcPr>
          <w:p w14:paraId="5EB5DBDE" w14:textId="3E115FB2" w:rsidR="000154F4" w:rsidRPr="000154F4" w:rsidRDefault="00F10C95" w:rsidP="00981E90">
            <w:pPr>
              <w:rPr>
                <w:rFonts w:ascii="Arial" w:hAnsi="Arial" w:cs="Arial"/>
                <w:color w:val="000000"/>
                <w:sz w:val="18"/>
                <w:szCs w:val="18"/>
              </w:rPr>
            </w:pPr>
            <w:r>
              <w:rPr>
                <w:rFonts w:ascii="Arial" w:hAnsi="Arial" w:cs="Arial"/>
                <w:color w:val="000000"/>
                <w:sz w:val="18"/>
                <w:szCs w:val="18"/>
              </w:rPr>
              <w:t>ADQUISICIÓN</w:t>
            </w:r>
            <w:r w:rsidR="000154F4" w:rsidRPr="000154F4">
              <w:rPr>
                <w:rFonts w:ascii="Arial" w:hAnsi="Arial" w:cs="Arial"/>
                <w:color w:val="000000"/>
                <w:sz w:val="18"/>
                <w:szCs w:val="18"/>
              </w:rPr>
              <w:t xml:space="preserve"> DE BIENES Y SERVICIOS</w:t>
            </w:r>
          </w:p>
        </w:tc>
        <w:tc>
          <w:tcPr>
            <w:tcW w:w="679" w:type="pct"/>
            <w:shd w:val="clear" w:color="auto" w:fill="auto"/>
            <w:vAlign w:val="center"/>
            <w:hideMark/>
          </w:tcPr>
          <w:p w14:paraId="01C0B822" w14:textId="55BF8F86"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596493B7"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0283C980" w14:textId="5196C27C" w:rsidR="000154F4" w:rsidRPr="000154F4" w:rsidRDefault="0088146D" w:rsidP="00981E90">
            <w:pPr>
              <w:jc w:val="both"/>
              <w:rPr>
                <w:rFonts w:ascii="Arial" w:hAnsi="Arial" w:cs="Arial"/>
                <w:color w:val="000000" w:themeColor="text1"/>
                <w:sz w:val="18"/>
                <w:szCs w:val="18"/>
              </w:rPr>
            </w:pPr>
            <w:hyperlink r:id="rId205" w:history="1">
              <w:r w:rsidR="000154F4" w:rsidRPr="000154F4">
                <w:rPr>
                  <w:rFonts w:ascii="Arial" w:hAnsi="Arial" w:cs="Arial"/>
                  <w:color w:val="000000" w:themeColor="text1"/>
                  <w:sz w:val="18"/>
                  <w:szCs w:val="18"/>
                </w:rPr>
                <w:t xml:space="preserve">Retraso en la actualización de inventarios a cargo de los servidores judiciales. </w:t>
              </w:r>
            </w:hyperlink>
          </w:p>
        </w:tc>
      </w:tr>
      <w:tr w:rsidR="000154F4" w:rsidRPr="000154F4" w14:paraId="76D10794" w14:textId="77777777" w:rsidTr="000154F4">
        <w:trPr>
          <w:trHeight w:val="660"/>
        </w:trPr>
        <w:tc>
          <w:tcPr>
            <w:tcW w:w="219" w:type="pct"/>
            <w:shd w:val="clear" w:color="auto" w:fill="auto"/>
            <w:vAlign w:val="center"/>
            <w:hideMark/>
          </w:tcPr>
          <w:p w14:paraId="0B448DE2"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61</w:t>
            </w:r>
          </w:p>
        </w:tc>
        <w:tc>
          <w:tcPr>
            <w:tcW w:w="448" w:type="pct"/>
            <w:shd w:val="clear" w:color="auto" w:fill="auto"/>
            <w:vAlign w:val="center"/>
            <w:hideMark/>
          </w:tcPr>
          <w:p w14:paraId="6003C614"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9601</w:t>
            </w:r>
          </w:p>
        </w:tc>
        <w:tc>
          <w:tcPr>
            <w:tcW w:w="1324" w:type="pct"/>
            <w:shd w:val="clear" w:color="auto" w:fill="auto"/>
            <w:vAlign w:val="center"/>
            <w:hideMark/>
          </w:tcPr>
          <w:p w14:paraId="0BD2E933"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AUDITORÕA INTERNA</w:t>
            </w:r>
          </w:p>
        </w:tc>
        <w:tc>
          <w:tcPr>
            <w:tcW w:w="679" w:type="pct"/>
            <w:shd w:val="clear" w:color="auto" w:fill="auto"/>
            <w:vAlign w:val="center"/>
            <w:hideMark/>
          </w:tcPr>
          <w:p w14:paraId="35490DA3" w14:textId="553062AE"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4E9D0453"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Real</w:t>
            </w:r>
          </w:p>
        </w:tc>
        <w:tc>
          <w:tcPr>
            <w:tcW w:w="1639" w:type="pct"/>
            <w:shd w:val="clear" w:color="auto" w:fill="auto"/>
            <w:vAlign w:val="center"/>
            <w:hideMark/>
          </w:tcPr>
          <w:p w14:paraId="78BBC362" w14:textId="33E3F909" w:rsidR="000154F4" w:rsidRPr="000154F4" w:rsidRDefault="0088146D" w:rsidP="00981E90">
            <w:pPr>
              <w:jc w:val="both"/>
              <w:rPr>
                <w:rFonts w:ascii="Arial" w:hAnsi="Arial" w:cs="Arial"/>
                <w:color w:val="000000" w:themeColor="text1"/>
                <w:sz w:val="18"/>
                <w:szCs w:val="18"/>
              </w:rPr>
            </w:pPr>
            <w:hyperlink r:id="rId206" w:history="1">
              <w:r w:rsidR="000154F4" w:rsidRPr="000154F4">
                <w:rPr>
                  <w:rFonts w:ascii="Arial" w:hAnsi="Arial" w:cs="Arial"/>
                  <w:color w:val="000000" w:themeColor="text1"/>
                  <w:sz w:val="18"/>
                  <w:szCs w:val="18"/>
                </w:rPr>
                <w:t xml:space="preserve">Equivocación o error en la presentación de la información por parte del auditor. </w:t>
              </w:r>
            </w:hyperlink>
          </w:p>
        </w:tc>
      </w:tr>
      <w:tr w:rsidR="000154F4" w:rsidRPr="000154F4" w14:paraId="2520A684" w14:textId="77777777" w:rsidTr="000154F4">
        <w:trPr>
          <w:trHeight w:val="660"/>
        </w:trPr>
        <w:tc>
          <w:tcPr>
            <w:tcW w:w="219" w:type="pct"/>
            <w:shd w:val="clear" w:color="auto" w:fill="auto"/>
            <w:vAlign w:val="center"/>
            <w:hideMark/>
          </w:tcPr>
          <w:p w14:paraId="4C1CAFE7"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62</w:t>
            </w:r>
          </w:p>
        </w:tc>
        <w:tc>
          <w:tcPr>
            <w:tcW w:w="448" w:type="pct"/>
            <w:shd w:val="clear" w:color="auto" w:fill="auto"/>
            <w:vAlign w:val="center"/>
            <w:hideMark/>
          </w:tcPr>
          <w:p w14:paraId="03950391"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9615</w:t>
            </w:r>
          </w:p>
        </w:tc>
        <w:tc>
          <w:tcPr>
            <w:tcW w:w="1324" w:type="pct"/>
            <w:shd w:val="clear" w:color="auto" w:fill="auto"/>
            <w:vAlign w:val="center"/>
            <w:hideMark/>
          </w:tcPr>
          <w:p w14:paraId="06B69291"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PLANEACION ESTRATEGICA</w:t>
            </w:r>
          </w:p>
        </w:tc>
        <w:tc>
          <w:tcPr>
            <w:tcW w:w="679" w:type="pct"/>
            <w:shd w:val="clear" w:color="auto" w:fill="auto"/>
            <w:vAlign w:val="center"/>
            <w:hideMark/>
          </w:tcPr>
          <w:p w14:paraId="252183B1" w14:textId="789D2F54"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11C5EDED"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714561A8" w14:textId="19A2F787" w:rsidR="000154F4" w:rsidRPr="000154F4" w:rsidRDefault="0088146D" w:rsidP="00981E90">
            <w:pPr>
              <w:jc w:val="both"/>
              <w:rPr>
                <w:rFonts w:ascii="Arial" w:hAnsi="Arial" w:cs="Arial"/>
                <w:color w:val="000000" w:themeColor="text1"/>
                <w:sz w:val="18"/>
                <w:szCs w:val="18"/>
              </w:rPr>
            </w:pPr>
            <w:hyperlink r:id="rId207" w:history="1">
              <w:r w:rsidR="000154F4" w:rsidRPr="000154F4">
                <w:rPr>
                  <w:rFonts w:ascii="Arial" w:hAnsi="Arial" w:cs="Arial"/>
                  <w:color w:val="000000" w:themeColor="text1"/>
                  <w:sz w:val="18"/>
                  <w:szCs w:val="18"/>
                </w:rPr>
                <w:t xml:space="preserve">Incumplimiento en el diseño de implementación de los Juzgados de las especialidades Civil, Familia y Laboral en el Sistema de Gestión de Calidad. </w:t>
              </w:r>
            </w:hyperlink>
          </w:p>
        </w:tc>
      </w:tr>
      <w:tr w:rsidR="000154F4" w:rsidRPr="000154F4" w14:paraId="6CB03408" w14:textId="77777777" w:rsidTr="000154F4">
        <w:trPr>
          <w:trHeight w:val="660"/>
        </w:trPr>
        <w:tc>
          <w:tcPr>
            <w:tcW w:w="219" w:type="pct"/>
            <w:shd w:val="clear" w:color="auto" w:fill="auto"/>
            <w:vAlign w:val="center"/>
            <w:hideMark/>
          </w:tcPr>
          <w:p w14:paraId="70A0D471"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63</w:t>
            </w:r>
          </w:p>
        </w:tc>
        <w:tc>
          <w:tcPr>
            <w:tcW w:w="448" w:type="pct"/>
            <w:shd w:val="clear" w:color="auto" w:fill="auto"/>
            <w:vAlign w:val="center"/>
            <w:hideMark/>
          </w:tcPr>
          <w:p w14:paraId="6502DF9F"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9620</w:t>
            </w:r>
          </w:p>
        </w:tc>
        <w:tc>
          <w:tcPr>
            <w:tcW w:w="1324" w:type="pct"/>
            <w:shd w:val="clear" w:color="auto" w:fill="auto"/>
            <w:vAlign w:val="center"/>
            <w:hideMark/>
          </w:tcPr>
          <w:p w14:paraId="3A49B83E" w14:textId="46255F75" w:rsidR="000154F4" w:rsidRPr="000154F4" w:rsidRDefault="008B65BF" w:rsidP="00981E90">
            <w:pPr>
              <w:rPr>
                <w:rFonts w:ascii="Arial" w:hAnsi="Arial" w:cs="Arial"/>
                <w:color w:val="000000"/>
                <w:sz w:val="18"/>
                <w:szCs w:val="18"/>
              </w:rPr>
            </w:pPr>
            <w:r>
              <w:rPr>
                <w:rFonts w:ascii="Arial" w:hAnsi="Arial" w:cs="Arial"/>
                <w:color w:val="000000"/>
                <w:sz w:val="18"/>
                <w:szCs w:val="18"/>
              </w:rPr>
              <w:t>ADMINISTRACIÓN</w:t>
            </w:r>
            <w:r w:rsidR="000154F4" w:rsidRPr="000154F4">
              <w:rPr>
                <w:rFonts w:ascii="Arial" w:hAnsi="Arial" w:cs="Arial"/>
                <w:color w:val="000000"/>
                <w:sz w:val="18"/>
                <w:szCs w:val="18"/>
              </w:rPr>
              <w:t xml:space="preserve"> DE LA CARRERA JUDICIAL</w:t>
            </w:r>
          </w:p>
        </w:tc>
        <w:tc>
          <w:tcPr>
            <w:tcW w:w="679" w:type="pct"/>
            <w:shd w:val="clear" w:color="auto" w:fill="auto"/>
            <w:vAlign w:val="center"/>
            <w:hideMark/>
          </w:tcPr>
          <w:p w14:paraId="392E086D" w14:textId="4300033C"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360618A3"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Oportunidad de Mejora</w:t>
            </w:r>
          </w:p>
        </w:tc>
        <w:tc>
          <w:tcPr>
            <w:tcW w:w="1639" w:type="pct"/>
            <w:shd w:val="clear" w:color="auto" w:fill="auto"/>
            <w:vAlign w:val="center"/>
            <w:hideMark/>
          </w:tcPr>
          <w:p w14:paraId="22EBF34B" w14:textId="297439D1" w:rsidR="000154F4" w:rsidRPr="000154F4" w:rsidRDefault="0088146D" w:rsidP="00981E90">
            <w:pPr>
              <w:jc w:val="both"/>
              <w:rPr>
                <w:rFonts w:ascii="Arial" w:hAnsi="Arial" w:cs="Arial"/>
                <w:color w:val="000000" w:themeColor="text1"/>
                <w:sz w:val="18"/>
                <w:szCs w:val="18"/>
              </w:rPr>
            </w:pPr>
            <w:hyperlink r:id="rId208" w:history="1">
              <w:r w:rsidR="000154F4" w:rsidRPr="000154F4">
                <w:rPr>
                  <w:rFonts w:ascii="Arial" w:hAnsi="Arial" w:cs="Arial"/>
                  <w:color w:val="000000" w:themeColor="text1"/>
                  <w:sz w:val="18"/>
                  <w:szCs w:val="18"/>
                </w:rPr>
                <w:t xml:space="preserve">Desactualización del Registro de vacantes de servidores judiciales inscritos en la carrera judicial </w:t>
              </w:r>
            </w:hyperlink>
          </w:p>
        </w:tc>
      </w:tr>
      <w:tr w:rsidR="000154F4" w:rsidRPr="000154F4" w14:paraId="15705BEC" w14:textId="77777777" w:rsidTr="000154F4">
        <w:trPr>
          <w:trHeight w:val="660"/>
        </w:trPr>
        <w:tc>
          <w:tcPr>
            <w:tcW w:w="219" w:type="pct"/>
            <w:shd w:val="clear" w:color="auto" w:fill="auto"/>
            <w:vAlign w:val="center"/>
            <w:hideMark/>
          </w:tcPr>
          <w:p w14:paraId="3EC8F70A"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64</w:t>
            </w:r>
          </w:p>
        </w:tc>
        <w:tc>
          <w:tcPr>
            <w:tcW w:w="448" w:type="pct"/>
            <w:shd w:val="clear" w:color="auto" w:fill="auto"/>
            <w:vAlign w:val="center"/>
            <w:hideMark/>
          </w:tcPr>
          <w:p w14:paraId="3EBA1645"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9662</w:t>
            </w:r>
          </w:p>
        </w:tc>
        <w:tc>
          <w:tcPr>
            <w:tcW w:w="1324" w:type="pct"/>
            <w:shd w:val="clear" w:color="auto" w:fill="auto"/>
            <w:vAlign w:val="center"/>
            <w:hideMark/>
          </w:tcPr>
          <w:p w14:paraId="03F53487" w14:textId="3890BBB4" w:rsidR="000154F4" w:rsidRPr="000154F4" w:rsidRDefault="008B65BF" w:rsidP="00981E90">
            <w:pPr>
              <w:rPr>
                <w:rFonts w:ascii="Arial" w:hAnsi="Arial" w:cs="Arial"/>
                <w:color w:val="000000"/>
                <w:sz w:val="18"/>
                <w:szCs w:val="18"/>
              </w:rPr>
            </w:pPr>
            <w:r>
              <w:rPr>
                <w:rFonts w:ascii="Arial" w:hAnsi="Arial" w:cs="Arial"/>
                <w:color w:val="000000"/>
                <w:sz w:val="18"/>
                <w:szCs w:val="18"/>
              </w:rPr>
              <w:t>GESTIÓN</w:t>
            </w:r>
            <w:r w:rsidR="000154F4" w:rsidRPr="000154F4">
              <w:rPr>
                <w:rFonts w:ascii="Arial" w:hAnsi="Arial" w:cs="Arial"/>
                <w:color w:val="000000"/>
                <w:sz w:val="18"/>
                <w:szCs w:val="18"/>
              </w:rPr>
              <w:t xml:space="preserve"> DE LA </w:t>
            </w:r>
            <w:r w:rsidR="00F10C95">
              <w:rPr>
                <w:rFonts w:ascii="Arial" w:hAnsi="Arial" w:cs="Arial"/>
                <w:color w:val="000000"/>
                <w:sz w:val="18"/>
                <w:szCs w:val="18"/>
              </w:rPr>
              <w:t>FORMACIÓN</w:t>
            </w:r>
            <w:r w:rsidR="000154F4" w:rsidRPr="000154F4">
              <w:rPr>
                <w:rFonts w:ascii="Arial" w:hAnsi="Arial" w:cs="Arial"/>
                <w:color w:val="000000"/>
                <w:sz w:val="18"/>
                <w:szCs w:val="18"/>
              </w:rPr>
              <w:t xml:space="preserve"> JUDICIAL</w:t>
            </w:r>
          </w:p>
        </w:tc>
        <w:tc>
          <w:tcPr>
            <w:tcW w:w="679" w:type="pct"/>
            <w:shd w:val="clear" w:color="auto" w:fill="auto"/>
            <w:vAlign w:val="center"/>
            <w:hideMark/>
          </w:tcPr>
          <w:p w14:paraId="70ECE240" w14:textId="1B221895"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4AB0AED4"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772FE556" w14:textId="21CE6B7B" w:rsidR="000154F4" w:rsidRPr="000154F4" w:rsidRDefault="0088146D" w:rsidP="00981E90">
            <w:pPr>
              <w:jc w:val="both"/>
              <w:rPr>
                <w:rFonts w:ascii="Arial" w:hAnsi="Arial" w:cs="Arial"/>
                <w:color w:val="000000" w:themeColor="text1"/>
                <w:sz w:val="18"/>
                <w:szCs w:val="18"/>
              </w:rPr>
            </w:pPr>
            <w:hyperlink r:id="rId209" w:history="1">
              <w:r w:rsidR="000154F4" w:rsidRPr="000154F4">
                <w:rPr>
                  <w:rFonts w:ascii="Arial" w:hAnsi="Arial" w:cs="Arial"/>
                  <w:color w:val="000000" w:themeColor="text1"/>
                  <w:sz w:val="18"/>
                  <w:szCs w:val="18"/>
                </w:rPr>
                <w:t xml:space="preserve">Tardanza en la ejecución de las actividades del proceso </w:t>
              </w:r>
            </w:hyperlink>
          </w:p>
        </w:tc>
      </w:tr>
      <w:tr w:rsidR="000154F4" w:rsidRPr="000154F4" w14:paraId="7632A27A" w14:textId="77777777" w:rsidTr="000154F4">
        <w:trPr>
          <w:trHeight w:val="660"/>
        </w:trPr>
        <w:tc>
          <w:tcPr>
            <w:tcW w:w="219" w:type="pct"/>
            <w:shd w:val="clear" w:color="auto" w:fill="auto"/>
            <w:vAlign w:val="center"/>
            <w:hideMark/>
          </w:tcPr>
          <w:p w14:paraId="1283283B"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65</w:t>
            </w:r>
          </w:p>
        </w:tc>
        <w:tc>
          <w:tcPr>
            <w:tcW w:w="448" w:type="pct"/>
            <w:shd w:val="clear" w:color="auto" w:fill="auto"/>
            <w:vAlign w:val="center"/>
            <w:hideMark/>
          </w:tcPr>
          <w:p w14:paraId="4CAB1B73"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9675</w:t>
            </w:r>
          </w:p>
        </w:tc>
        <w:tc>
          <w:tcPr>
            <w:tcW w:w="1324" w:type="pct"/>
            <w:shd w:val="clear" w:color="auto" w:fill="auto"/>
            <w:vAlign w:val="center"/>
            <w:hideMark/>
          </w:tcPr>
          <w:p w14:paraId="5B48F792" w14:textId="029A791C" w:rsidR="000154F4" w:rsidRPr="000154F4" w:rsidRDefault="008B65BF" w:rsidP="00981E90">
            <w:pPr>
              <w:rPr>
                <w:rFonts w:ascii="Arial" w:hAnsi="Arial" w:cs="Arial"/>
                <w:color w:val="000000"/>
                <w:sz w:val="18"/>
                <w:szCs w:val="18"/>
              </w:rPr>
            </w:pPr>
            <w:r>
              <w:rPr>
                <w:rFonts w:ascii="Arial" w:hAnsi="Arial" w:cs="Arial"/>
                <w:color w:val="000000"/>
                <w:sz w:val="18"/>
                <w:szCs w:val="18"/>
              </w:rPr>
              <w:t>ADMINISTRACIÓN</w:t>
            </w:r>
            <w:r w:rsidR="000154F4" w:rsidRPr="000154F4">
              <w:rPr>
                <w:rFonts w:ascii="Arial" w:hAnsi="Arial" w:cs="Arial"/>
                <w:color w:val="000000"/>
                <w:sz w:val="18"/>
                <w:szCs w:val="18"/>
              </w:rPr>
              <w:t xml:space="preserve"> DE LA CARRERA JUDICIAL</w:t>
            </w:r>
          </w:p>
        </w:tc>
        <w:tc>
          <w:tcPr>
            <w:tcW w:w="679" w:type="pct"/>
            <w:shd w:val="clear" w:color="auto" w:fill="auto"/>
            <w:vAlign w:val="center"/>
            <w:hideMark/>
          </w:tcPr>
          <w:p w14:paraId="194E925B" w14:textId="353F11B4"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76515943"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29DA65FD" w14:textId="346B1A21" w:rsidR="000154F4" w:rsidRPr="000154F4" w:rsidRDefault="0088146D" w:rsidP="00981E90">
            <w:pPr>
              <w:jc w:val="both"/>
              <w:rPr>
                <w:rFonts w:ascii="Arial" w:hAnsi="Arial" w:cs="Arial"/>
                <w:color w:val="000000" w:themeColor="text1"/>
                <w:sz w:val="18"/>
                <w:szCs w:val="18"/>
              </w:rPr>
            </w:pPr>
            <w:hyperlink r:id="rId210" w:history="1">
              <w:r w:rsidR="000154F4" w:rsidRPr="000154F4">
                <w:rPr>
                  <w:rFonts w:ascii="Arial" w:hAnsi="Arial" w:cs="Arial"/>
                  <w:color w:val="000000" w:themeColor="text1"/>
                  <w:sz w:val="18"/>
                  <w:szCs w:val="18"/>
                </w:rPr>
                <w:t xml:space="preserve">Inadecuada evaluación de los requisitos y factores que justifican emitir concepto favorable o desfavorable para las solicitudes de traslados presentadas por Jueces y empleados </w:t>
              </w:r>
            </w:hyperlink>
          </w:p>
        </w:tc>
      </w:tr>
      <w:tr w:rsidR="000154F4" w:rsidRPr="000154F4" w14:paraId="319DDF02" w14:textId="77777777" w:rsidTr="000154F4">
        <w:trPr>
          <w:trHeight w:val="660"/>
        </w:trPr>
        <w:tc>
          <w:tcPr>
            <w:tcW w:w="219" w:type="pct"/>
            <w:shd w:val="clear" w:color="auto" w:fill="auto"/>
            <w:vAlign w:val="center"/>
            <w:hideMark/>
          </w:tcPr>
          <w:p w14:paraId="0F900CA6"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66</w:t>
            </w:r>
          </w:p>
        </w:tc>
        <w:tc>
          <w:tcPr>
            <w:tcW w:w="448" w:type="pct"/>
            <w:shd w:val="clear" w:color="auto" w:fill="auto"/>
            <w:vAlign w:val="center"/>
            <w:hideMark/>
          </w:tcPr>
          <w:p w14:paraId="2441E631"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9676</w:t>
            </w:r>
          </w:p>
        </w:tc>
        <w:tc>
          <w:tcPr>
            <w:tcW w:w="1324" w:type="pct"/>
            <w:shd w:val="clear" w:color="auto" w:fill="auto"/>
            <w:vAlign w:val="center"/>
            <w:hideMark/>
          </w:tcPr>
          <w:p w14:paraId="0F28ADE3" w14:textId="46487AE6"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 xml:space="preserve">MEJORAMIENTO DEL SISTEMA INTEGRADO DE </w:t>
            </w:r>
            <w:r w:rsidR="008B65BF">
              <w:rPr>
                <w:rFonts w:ascii="Arial" w:hAnsi="Arial" w:cs="Arial"/>
                <w:color w:val="000000"/>
                <w:sz w:val="18"/>
                <w:szCs w:val="18"/>
              </w:rPr>
              <w:t>GESTIÓN</w:t>
            </w:r>
            <w:r w:rsidRPr="000154F4">
              <w:rPr>
                <w:rFonts w:ascii="Arial" w:hAnsi="Arial" w:cs="Arial"/>
                <w:color w:val="000000"/>
                <w:sz w:val="18"/>
                <w:szCs w:val="18"/>
              </w:rPr>
              <w:t xml:space="preserve"> Y CONTROL DE LA CALIDAD</w:t>
            </w:r>
          </w:p>
        </w:tc>
        <w:tc>
          <w:tcPr>
            <w:tcW w:w="679" w:type="pct"/>
            <w:shd w:val="clear" w:color="auto" w:fill="auto"/>
            <w:vAlign w:val="center"/>
            <w:hideMark/>
          </w:tcPr>
          <w:p w14:paraId="26A386E7" w14:textId="57B32DE5"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6A7B108D"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Real</w:t>
            </w:r>
          </w:p>
        </w:tc>
        <w:tc>
          <w:tcPr>
            <w:tcW w:w="1639" w:type="pct"/>
            <w:shd w:val="clear" w:color="auto" w:fill="auto"/>
            <w:vAlign w:val="center"/>
            <w:hideMark/>
          </w:tcPr>
          <w:p w14:paraId="0E36D9C0" w14:textId="2A427947" w:rsidR="000154F4" w:rsidRPr="000154F4" w:rsidRDefault="0088146D" w:rsidP="00981E90">
            <w:pPr>
              <w:jc w:val="both"/>
              <w:rPr>
                <w:rFonts w:ascii="Arial" w:hAnsi="Arial" w:cs="Arial"/>
                <w:color w:val="000000" w:themeColor="text1"/>
                <w:sz w:val="18"/>
                <w:szCs w:val="18"/>
              </w:rPr>
            </w:pPr>
            <w:hyperlink r:id="rId211" w:history="1">
              <w:r w:rsidR="000154F4" w:rsidRPr="000154F4">
                <w:rPr>
                  <w:rFonts w:ascii="Arial" w:hAnsi="Arial" w:cs="Arial"/>
                  <w:color w:val="000000" w:themeColor="text1"/>
                  <w:sz w:val="18"/>
                  <w:szCs w:val="18"/>
                </w:rPr>
                <w:t xml:space="preserve">No realizar las actividades programadas para el mantenimiento del SIGCMA en la Seccional, No se evidencio el seguimiento del segundo y tercer trimestre del plan Operativo del proceso de Adquisición de Bienes y Servicios </w:t>
              </w:r>
            </w:hyperlink>
          </w:p>
        </w:tc>
      </w:tr>
      <w:tr w:rsidR="000154F4" w:rsidRPr="000154F4" w14:paraId="38AFC979" w14:textId="77777777" w:rsidTr="000154F4">
        <w:trPr>
          <w:trHeight w:val="660"/>
        </w:trPr>
        <w:tc>
          <w:tcPr>
            <w:tcW w:w="219" w:type="pct"/>
            <w:shd w:val="clear" w:color="auto" w:fill="auto"/>
            <w:vAlign w:val="center"/>
            <w:hideMark/>
          </w:tcPr>
          <w:p w14:paraId="10811AA8"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67</w:t>
            </w:r>
          </w:p>
        </w:tc>
        <w:tc>
          <w:tcPr>
            <w:tcW w:w="448" w:type="pct"/>
            <w:shd w:val="clear" w:color="auto" w:fill="auto"/>
            <w:vAlign w:val="center"/>
            <w:hideMark/>
          </w:tcPr>
          <w:p w14:paraId="43E86B15"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9682</w:t>
            </w:r>
          </w:p>
        </w:tc>
        <w:tc>
          <w:tcPr>
            <w:tcW w:w="1324" w:type="pct"/>
            <w:shd w:val="clear" w:color="auto" w:fill="auto"/>
            <w:vAlign w:val="center"/>
            <w:hideMark/>
          </w:tcPr>
          <w:p w14:paraId="4660EC7B"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REGISTRO Y CONTROL DE ABOGADOS Y AUXILIARES DE JUSTICIA</w:t>
            </w:r>
          </w:p>
        </w:tc>
        <w:tc>
          <w:tcPr>
            <w:tcW w:w="679" w:type="pct"/>
            <w:shd w:val="clear" w:color="auto" w:fill="auto"/>
            <w:vAlign w:val="center"/>
            <w:hideMark/>
          </w:tcPr>
          <w:p w14:paraId="0F5CFB16" w14:textId="4910DD95"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7D192AA5"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4985E9DC" w14:textId="26742C70" w:rsidR="000154F4" w:rsidRPr="000154F4" w:rsidRDefault="0088146D" w:rsidP="00981E90">
            <w:pPr>
              <w:jc w:val="both"/>
              <w:rPr>
                <w:rFonts w:ascii="Arial" w:hAnsi="Arial" w:cs="Arial"/>
                <w:color w:val="000000" w:themeColor="text1"/>
                <w:sz w:val="18"/>
                <w:szCs w:val="18"/>
              </w:rPr>
            </w:pPr>
            <w:hyperlink r:id="rId212" w:history="1">
              <w:r w:rsidR="000154F4" w:rsidRPr="000154F4">
                <w:rPr>
                  <w:rFonts w:ascii="Arial" w:hAnsi="Arial" w:cs="Arial"/>
                  <w:color w:val="000000" w:themeColor="text1"/>
                  <w:sz w:val="18"/>
                  <w:szCs w:val="18"/>
                </w:rPr>
                <w:t xml:space="preserve">Decepcionar documentos no aptos o ilegales que sirven de base para la inscripción en la lista de auxiliares de la justicia </w:t>
              </w:r>
            </w:hyperlink>
          </w:p>
        </w:tc>
      </w:tr>
      <w:tr w:rsidR="000154F4" w:rsidRPr="000154F4" w14:paraId="22D1CC11" w14:textId="77777777" w:rsidTr="000154F4">
        <w:trPr>
          <w:trHeight w:val="660"/>
        </w:trPr>
        <w:tc>
          <w:tcPr>
            <w:tcW w:w="219" w:type="pct"/>
            <w:shd w:val="clear" w:color="auto" w:fill="auto"/>
            <w:vAlign w:val="center"/>
            <w:hideMark/>
          </w:tcPr>
          <w:p w14:paraId="4AD108BD"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68</w:t>
            </w:r>
          </w:p>
        </w:tc>
        <w:tc>
          <w:tcPr>
            <w:tcW w:w="448" w:type="pct"/>
            <w:shd w:val="clear" w:color="auto" w:fill="auto"/>
            <w:vAlign w:val="center"/>
            <w:hideMark/>
          </w:tcPr>
          <w:p w14:paraId="50491612"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9701</w:t>
            </w:r>
          </w:p>
        </w:tc>
        <w:tc>
          <w:tcPr>
            <w:tcW w:w="1324" w:type="pct"/>
            <w:shd w:val="clear" w:color="auto" w:fill="auto"/>
            <w:vAlign w:val="center"/>
            <w:hideMark/>
          </w:tcPr>
          <w:p w14:paraId="1EE0A175" w14:textId="483FF35A" w:rsidR="000154F4" w:rsidRPr="000154F4" w:rsidRDefault="00F10C95" w:rsidP="00981E90">
            <w:pPr>
              <w:rPr>
                <w:rFonts w:ascii="Arial" w:hAnsi="Arial" w:cs="Arial"/>
                <w:color w:val="000000"/>
                <w:sz w:val="18"/>
                <w:szCs w:val="18"/>
              </w:rPr>
            </w:pPr>
            <w:r>
              <w:rPr>
                <w:rFonts w:ascii="Arial" w:hAnsi="Arial" w:cs="Arial"/>
                <w:color w:val="000000"/>
                <w:sz w:val="18"/>
                <w:szCs w:val="18"/>
              </w:rPr>
              <w:t>ADQUISICIÓN</w:t>
            </w:r>
            <w:r w:rsidR="000154F4" w:rsidRPr="000154F4">
              <w:rPr>
                <w:rFonts w:ascii="Arial" w:hAnsi="Arial" w:cs="Arial"/>
                <w:color w:val="000000"/>
                <w:sz w:val="18"/>
                <w:szCs w:val="18"/>
              </w:rPr>
              <w:t xml:space="preserve"> DE BIENES Y SERVICIOS</w:t>
            </w:r>
          </w:p>
        </w:tc>
        <w:tc>
          <w:tcPr>
            <w:tcW w:w="679" w:type="pct"/>
            <w:shd w:val="clear" w:color="auto" w:fill="auto"/>
            <w:vAlign w:val="center"/>
            <w:hideMark/>
          </w:tcPr>
          <w:p w14:paraId="2A9ED514" w14:textId="494A1006"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2A61365C"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6E6F35F2" w14:textId="581FDA88" w:rsidR="000154F4" w:rsidRPr="000154F4" w:rsidRDefault="0088146D" w:rsidP="00981E90">
            <w:pPr>
              <w:jc w:val="both"/>
              <w:rPr>
                <w:rFonts w:ascii="Arial" w:hAnsi="Arial" w:cs="Arial"/>
                <w:color w:val="000000" w:themeColor="text1"/>
                <w:sz w:val="18"/>
                <w:szCs w:val="18"/>
              </w:rPr>
            </w:pPr>
            <w:hyperlink r:id="rId213" w:history="1">
              <w:r w:rsidR="000154F4" w:rsidRPr="000154F4">
                <w:rPr>
                  <w:rFonts w:ascii="Arial" w:hAnsi="Arial" w:cs="Arial"/>
                  <w:color w:val="000000" w:themeColor="text1"/>
                  <w:sz w:val="18"/>
                  <w:szCs w:val="18"/>
                </w:rPr>
                <w:t xml:space="preserve">Inadecuada aplicación de normatividad vigente en materia de contratación estatal </w:t>
              </w:r>
            </w:hyperlink>
          </w:p>
        </w:tc>
      </w:tr>
      <w:tr w:rsidR="000154F4" w:rsidRPr="000154F4" w14:paraId="645F5E63" w14:textId="77777777" w:rsidTr="000154F4">
        <w:trPr>
          <w:trHeight w:val="660"/>
        </w:trPr>
        <w:tc>
          <w:tcPr>
            <w:tcW w:w="219" w:type="pct"/>
            <w:shd w:val="clear" w:color="auto" w:fill="auto"/>
            <w:vAlign w:val="center"/>
            <w:hideMark/>
          </w:tcPr>
          <w:p w14:paraId="658E6B29"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69</w:t>
            </w:r>
          </w:p>
        </w:tc>
        <w:tc>
          <w:tcPr>
            <w:tcW w:w="448" w:type="pct"/>
            <w:shd w:val="clear" w:color="auto" w:fill="auto"/>
            <w:vAlign w:val="center"/>
            <w:hideMark/>
          </w:tcPr>
          <w:p w14:paraId="23B1EC92"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9704</w:t>
            </w:r>
          </w:p>
        </w:tc>
        <w:tc>
          <w:tcPr>
            <w:tcW w:w="1324" w:type="pct"/>
            <w:shd w:val="clear" w:color="auto" w:fill="auto"/>
            <w:vAlign w:val="center"/>
            <w:hideMark/>
          </w:tcPr>
          <w:p w14:paraId="7BCD6D5C" w14:textId="35F36665" w:rsidR="000154F4" w:rsidRPr="000154F4" w:rsidRDefault="008B65BF" w:rsidP="00981E90">
            <w:pPr>
              <w:rPr>
                <w:rFonts w:ascii="Arial" w:hAnsi="Arial" w:cs="Arial"/>
                <w:color w:val="000000"/>
                <w:sz w:val="18"/>
                <w:szCs w:val="18"/>
              </w:rPr>
            </w:pPr>
            <w:r>
              <w:rPr>
                <w:rFonts w:ascii="Arial" w:hAnsi="Arial" w:cs="Arial"/>
                <w:color w:val="000000"/>
                <w:sz w:val="18"/>
                <w:szCs w:val="18"/>
              </w:rPr>
              <w:t>GESTIÓN</w:t>
            </w:r>
            <w:r w:rsidR="000154F4" w:rsidRPr="000154F4">
              <w:rPr>
                <w:rFonts w:ascii="Arial" w:hAnsi="Arial" w:cs="Arial"/>
                <w:color w:val="000000"/>
                <w:sz w:val="18"/>
                <w:szCs w:val="18"/>
              </w:rPr>
              <w:t xml:space="preserve"> DE SEGURIDAD Y SALUD OCUPACIONAL</w:t>
            </w:r>
          </w:p>
        </w:tc>
        <w:tc>
          <w:tcPr>
            <w:tcW w:w="679" w:type="pct"/>
            <w:shd w:val="clear" w:color="auto" w:fill="auto"/>
            <w:vAlign w:val="center"/>
            <w:hideMark/>
          </w:tcPr>
          <w:p w14:paraId="12E957D6" w14:textId="57A300CB"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1CDB787F"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2AAA6C1E" w14:textId="782CB0BC" w:rsidR="000154F4" w:rsidRPr="000154F4" w:rsidRDefault="0088146D" w:rsidP="00981E90">
            <w:pPr>
              <w:jc w:val="both"/>
              <w:rPr>
                <w:rFonts w:ascii="Arial" w:hAnsi="Arial" w:cs="Arial"/>
                <w:color w:val="000000" w:themeColor="text1"/>
                <w:sz w:val="18"/>
                <w:szCs w:val="18"/>
              </w:rPr>
            </w:pPr>
            <w:hyperlink r:id="rId214" w:history="1">
              <w:r w:rsidR="000154F4" w:rsidRPr="000154F4">
                <w:rPr>
                  <w:rFonts w:ascii="Arial" w:hAnsi="Arial" w:cs="Arial"/>
                  <w:color w:val="000000" w:themeColor="text1"/>
                  <w:sz w:val="18"/>
                  <w:szCs w:val="18"/>
                </w:rPr>
                <w:t xml:space="preserve">No cumplir las metas de los programas de gestión de salud ocupacional, falta de comunicación a todos los servidores judiciales de los despachos y oficinas administrativas en los temas del Proceso de Salud Ocupacional y falta de disposición de los servidores de los Despachos Judiciales frente a las actividades y servicios que se adelantan en el proceso de Gestión de Seguridad y Salud Ocupacional </w:t>
              </w:r>
            </w:hyperlink>
          </w:p>
        </w:tc>
      </w:tr>
      <w:tr w:rsidR="000154F4" w:rsidRPr="000154F4" w14:paraId="034D259D" w14:textId="77777777" w:rsidTr="000154F4">
        <w:trPr>
          <w:trHeight w:val="660"/>
        </w:trPr>
        <w:tc>
          <w:tcPr>
            <w:tcW w:w="219" w:type="pct"/>
            <w:shd w:val="clear" w:color="auto" w:fill="auto"/>
            <w:vAlign w:val="center"/>
            <w:hideMark/>
          </w:tcPr>
          <w:p w14:paraId="39B4F7F9"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70</w:t>
            </w:r>
          </w:p>
        </w:tc>
        <w:tc>
          <w:tcPr>
            <w:tcW w:w="448" w:type="pct"/>
            <w:shd w:val="clear" w:color="auto" w:fill="auto"/>
            <w:vAlign w:val="center"/>
            <w:hideMark/>
          </w:tcPr>
          <w:p w14:paraId="6E99D688"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9705</w:t>
            </w:r>
          </w:p>
        </w:tc>
        <w:tc>
          <w:tcPr>
            <w:tcW w:w="1324" w:type="pct"/>
            <w:shd w:val="clear" w:color="auto" w:fill="auto"/>
            <w:vAlign w:val="center"/>
            <w:hideMark/>
          </w:tcPr>
          <w:p w14:paraId="1EC81FC3"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ASISTENCIA LEGAL</w:t>
            </w:r>
          </w:p>
        </w:tc>
        <w:tc>
          <w:tcPr>
            <w:tcW w:w="679" w:type="pct"/>
            <w:shd w:val="clear" w:color="auto" w:fill="auto"/>
            <w:vAlign w:val="center"/>
            <w:hideMark/>
          </w:tcPr>
          <w:p w14:paraId="7E773528" w14:textId="69433502"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3E3F3E03"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1B3AC3F2" w14:textId="0F1387AC" w:rsidR="000154F4" w:rsidRPr="000154F4" w:rsidRDefault="0088146D" w:rsidP="00981E90">
            <w:pPr>
              <w:jc w:val="both"/>
              <w:rPr>
                <w:rFonts w:ascii="Arial" w:hAnsi="Arial" w:cs="Arial"/>
                <w:color w:val="000000" w:themeColor="text1"/>
                <w:sz w:val="18"/>
                <w:szCs w:val="18"/>
              </w:rPr>
            </w:pPr>
            <w:hyperlink r:id="rId215" w:history="1">
              <w:r w:rsidR="000154F4" w:rsidRPr="000154F4">
                <w:rPr>
                  <w:rFonts w:ascii="Arial" w:hAnsi="Arial" w:cs="Arial"/>
                  <w:color w:val="000000" w:themeColor="text1"/>
                  <w:sz w:val="18"/>
                  <w:szCs w:val="18"/>
                </w:rPr>
                <w:t xml:space="preserve">Incumplimiento de términos de vía gubernativa y derechos de petición </w:t>
              </w:r>
            </w:hyperlink>
          </w:p>
        </w:tc>
      </w:tr>
      <w:tr w:rsidR="000154F4" w:rsidRPr="000154F4" w14:paraId="5E868C24" w14:textId="77777777" w:rsidTr="000154F4">
        <w:trPr>
          <w:trHeight w:val="660"/>
        </w:trPr>
        <w:tc>
          <w:tcPr>
            <w:tcW w:w="219" w:type="pct"/>
            <w:shd w:val="clear" w:color="auto" w:fill="auto"/>
            <w:vAlign w:val="center"/>
            <w:hideMark/>
          </w:tcPr>
          <w:p w14:paraId="41A8A1B2"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71</w:t>
            </w:r>
          </w:p>
        </w:tc>
        <w:tc>
          <w:tcPr>
            <w:tcW w:w="448" w:type="pct"/>
            <w:shd w:val="clear" w:color="auto" w:fill="auto"/>
            <w:vAlign w:val="center"/>
            <w:hideMark/>
          </w:tcPr>
          <w:p w14:paraId="7D500334"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9706</w:t>
            </w:r>
          </w:p>
        </w:tc>
        <w:tc>
          <w:tcPr>
            <w:tcW w:w="1324" w:type="pct"/>
            <w:shd w:val="clear" w:color="auto" w:fill="auto"/>
            <w:vAlign w:val="center"/>
            <w:hideMark/>
          </w:tcPr>
          <w:p w14:paraId="0197D50F"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MEJORAMIENTO INFRAESTRUCTURA FÕSICA</w:t>
            </w:r>
          </w:p>
        </w:tc>
        <w:tc>
          <w:tcPr>
            <w:tcW w:w="679" w:type="pct"/>
            <w:shd w:val="clear" w:color="auto" w:fill="auto"/>
            <w:vAlign w:val="center"/>
            <w:hideMark/>
          </w:tcPr>
          <w:p w14:paraId="38D55AF8" w14:textId="6E78148B"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6C0FB09D"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30F75825" w14:textId="3D19D003" w:rsidR="000154F4" w:rsidRPr="000154F4" w:rsidRDefault="0088146D" w:rsidP="00981E90">
            <w:pPr>
              <w:jc w:val="both"/>
              <w:rPr>
                <w:rFonts w:ascii="Arial" w:hAnsi="Arial" w:cs="Arial"/>
                <w:color w:val="000000" w:themeColor="text1"/>
                <w:sz w:val="18"/>
                <w:szCs w:val="18"/>
              </w:rPr>
            </w:pPr>
            <w:hyperlink r:id="rId216" w:history="1">
              <w:r w:rsidR="000154F4" w:rsidRPr="000154F4">
                <w:rPr>
                  <w:rFonts w:ascii="Arial" w:hAnsi="Arial" w:cs="Arial"/>
                  <w:color w:val="000000" w:themeColor="text1"/>
                  <w:sz w:val="18"/>
                  <w:szCs w:val="18"/>
                </w:rPr>
                <w:t xml:space="preserve">Perdida de los elementos del almacén de la oficina de mantenimiento </w:t>
              </w:r>
            </w:hyperlink>
          </w:p>
        </w:tc>
      </w:tr>
      <w:tr w:rsidR="000154F4" w:rsidRPr="000154F4" w14:paraId="334CD04F" w14:textId="77777777" w:rsidTr="000154F4">
        <w:trPr>
          <w:trHeight w:val="660"/>
        </w:trPr>
        <w:tc>
          <w:tcPr>
            <w:tcW w:w="219" w:type="pct"/>
            <w:shd w:val="clear" w:color="auto" w:fill="auto"/>
            <w:vAlign w:val="center"/>
            <w:hideMark/>
          </w:tcPr>
          <w:p w14:paraId="6ABB33A4"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72</w:t>
            </w:r>
          </w:p>
        </w:tc>
        <w:tc>
          <w:tcPr>
            <w:tcW w:w="448" w:type="pct"/>
            <w:shd w:val="clear" w:color="auto" w:fill="auto"/>
            <w:vAlign w:val="center"/>
            <w:hideMark/>
          </w:tcPr>
          <w:p w14:paraId="2AB9105E"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9707</w:t>
            </w:r>
          </w:p>
        </w:tc>
        <w:tc>
          <w:tcPr>
            <w:tcW w:w="1324" w:type="pct"/>
            <w:shd w:val="clear" w:color="auto" w:fill="auto"/>
            <w:vAlign w:val="center"/>
            <w:hideMark/>
          </w:tcPr>
          <w:p w14:paraId="18B5AE4F" w14:textId="40E3DA32" w:rsidR="000154F4" w:rsidRPr="000154F4" w:rsidRDefault="008B65BF" w:rsidP="00981E90">
            <w:pPr>
              <w:rPr>
                <w:rFonts w:ascii="Arial" w:hAnsi="Arial" w:cs="Arial"/>
                <w:color w:val="000000"/>
                <w:sz w:val="18"/>
                <w:szCs w:val="18"/>
              </w:rPr>
            </w:pPr>
            <w:r>
              <w:rPr>
                <w:rFonts w:ascii="Arial" w:hAnsi="Arial" w:cs="Arial"/>
                <w:color w:val="000000"/>
                <w:sz w:val="18"/>
                <w:szCs w:val="18"/>
              </w:rPr>
              <w:t>GESTIÓN</w:t>
            </w:r>
            <w:r w:rsidR="000154F4" w:rsidRPr="000154F4">
              <w:rPr>
                <w:rFonts w:ascii="Arial" w:hAnsi="Arial" w:cs="Arial"/>
                <w:color w:val="000000"/>
                <w:sz w:val="18"/>
                <w:szCs w:val="18"/>
              </w:rPr>
              <w:t xml:space="preserve"> TECNOL”GICA</w:t>
            </w:r>
          </w:p>
        </w:tc>
        <w:tc>
          <w:tcPr>
            <w:tcW w:w="679" w:type="pct"/>
            <w:shd w:val="clear" w:color="auto" w:fill="auto"/>
            <w:vAlign w:val="center"/>
            <w:hideMark/>
          </w:tcPr>
          <w:p w14:paraId="0CECBD1B" w14:textId="285E08DF"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711F7552"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5EE4B3B0" w14:textId="42594459" w:rsidR="000154F4" w:rsidRPr="000154F4" w:rsidRDefault="0088146D" w:rsidP="00981E90">
            <w:pPr>
              <w:jc w:val="both"/>
              <w:rPr>
                <w:rFonts w:ascii="Arial" w:hAnsi="Arial" w:cs="Arial"/>
                <w:color w:val="000000" w:themeColor="text1"/>
                <w:sz w:val="18"/>
                <w:szCs w:val="18"/>
              </w:rPr>
            </w:pPr>
            <w:hyperlink r:id="rId217" w:history="1">
              <w:r w:rsidR="000154F4" w:rsidRPr="000154F4">
                <w:rPr>
                  <w:rFonts w:ascii="Arial" w:hAnsi="Arial" w:cs="Arial"/>
                  <w:color w:val="000000" w:themeColor="text1"/>
                  <w:sz w:val="18"/>
                  <w:szCs w:val="18"/>
                </w:rPr>
                <w:t xml:space="preserve">Virus Informático, Colapso de las Telecomunicaciones, Fallas de software. </w:t>
              </w:r>
            </w:hyperlink>
          </w:p>
        </w:tc>
      </w:tr>
      <w:tr w:rsidR="000154F4" w:rsidRPr="000154F4" w14:paraId="6E98861B" w14:textId="77777777" w:rsidTr="000154F4">
        <w:trPr>
          <w:trHeight w:val="660"/>
        </w:trPr>
        <w:tc>
          <w:tcPr>
            <w:tcW w:w="219" w:type="pct"/>
            <w:shd w:val="clear" w:color="auto" w:fill="auto"/>
            <w:vAlign w:val="center"/>
            <w:hideMark/>
          </w:tcPr>
          <w:p w14:paraId="24E03381"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73</w:t>
            </w:r>
          </w:p>
        </w:tc>
        <w:tc>
          <w:tcPr>
            <w:tcW w:w="448" w:type="pct"/>
            <w:shd w:val="clear" w:color="auto" w:fill="auto"/>
            <w:vAlign w:val="center"/>
            <w:hideMark/>
          </w:tcPr>
          <w:p w14:paraId="4824964F"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9795</w:t>
            </w:r>
          </w:p>
        </w:tc>
        <w:tc>
          <w:tcPr>
            <w:tcW w:w="1324" w:type="pct"/>
            <w:shd w:val="clear" w:color="auto" w:fill="auto"/>
            <w:vAlign w:val="center"/>
            <w:hideMark/>
          </w:tcPr>
          <w:p w14:paraId="3EA72240" w14:textId="464DC610" w:rsidR="000154F4" w:rsidRPr="000154F4" w:rsidRDefault="008B65BF" w:rsidP="00981E90">
            <w:pPr>
              <w:rPr>
                <w:rFonts w:ascii="Arial" w:hAnsi="Arial" w:cs="Arial"/>
                <w:color w:val="000000"/>
                <w:sz w:val="18"/>
                <w:szCs w:val="18"/>
              </w:rPr>
            </w:pPr>
            <w:r>
              <w:rPr>
                <w:rFonts w:ascii="Arial" w:hAnsi="Arial" w:cs="Arial"/>
                <w:color w:val="000000"/>
                <w:sz w:val="18"/>
                <w:szCs w:val="18"/>
              </w:rPr>
              <w:t>GESTIÓN</w:t>
            </w:r>
            <w:r w:rsidR="000154F4" w:rsidRPr="000154F4">
              <w:rPr>
                <w:rFonts w:ascii="Arial" w:hAnsi="Arial" w:cs="Arial"/>
                <w:color w:val="000000"/>
                <w:sz w:val="18"/>
                <w:szCs w:val="18"/>
              </w:rPr>
              <w:t xml:space="preserve"> HUMANA</w:t>
            </w:r>
          </w:p>
        </w:tc>
        <w:tc>
          <w:tcPr>
            <w:tcW w:w="679" w:type="pct"/>
            <w:shd w:val="clear" w:color="auto" w:fill="auto"/>
            <w:vAlign w:val="center"/>
            <w:hideMark/>
          </w:tcPr>
          <w:p w14:paraId="2CD9CB04" w14:textId="380E64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3A4E2328"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62A7930A" w14:textId="0442FE12" w:rsidR="000154F4" w:rsidRPr="000154F4" w:rsidRDefault="0088146D" w:rsidP="00981E90">
            <w:pPr>
              <w:jc w:val="both"/>
              <w:rPr>
                <w:rFonts w:ascii="Arial" w:hAnsi="Arial" w:cs="Arial"/>
                <w:color w:val="000000" w:themeColor="text1"/>
                <w:sz w:val="18"/>
                <w:szCs w:val="18"/>
              </w:rPr>
            </w:pPr>
            <w:hyperlink r:id="rId218" w:history="1">
              <w:r w:rsidR="000154F4" w:rsidRPr="000154F4">
                <w:rPr>
                  <w:rFonts w:ascii="Arial" w:hAnsi="Arial" w:cs="Arial"/>
                  <w:color w:val="000000" w:themeColor="text1"/>
                  <w:sz w:val="18"/>
                  <w:szCs w:val="18"/>
                </w:rPr>
                <w:t xml:space="preserve">Falla en el software KatusHR en el manejo de módulo de nómina, bonificaciones, capacidad de memoria al momento de correr el procesos de nómina genera </w:t>
              </w:r>
            </w:hyperlink>
          </w:p>
        </w:tc>
      </w:tr>
      <w:tr w:rsidR="000154F4" w:rsidRPr="000154F4" w14:paraId="2E2B522A" w14:textId="77777777" w:rsidTr="000154F4">
        <w:trPr>
          <w:trHeight w:val="660"/>
        </w:trPr>
        <w:tc>
          <w:tcPr>
            <w:tcW w:w="219" w:type="pct"/>
            <w:shd w:val="clear" w:color="auto" w:fill="auto"/>
            <w:vAlign w:val="center"/>
            <w:hideMark/>
          </w:tcPr>
          <w:p w14:paraId="6C5D9A64"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74</w:t>
            </w:r>
          </w:p>
        </w:tc>
        <w:tc>
          <w:tcPr>
            <w:tcW w:w="448" w:type="pct"/>
            <w:shd w:val="clear" w:color="auto" w:fill="auto"/>
            <w:vAlign w:val="center"/>
            <w:hideMark/>
          </w:tcPr>
          <w:p w14:paraId="5DF8CD69"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9806</w:t>
            </w:r>
          </w:p>
        </w:tc>
        <w:tc>
          <w:tcPr>
            <w:tcW w:w="1324" w:type="pct"/>
            <w:shd w:val="clear" w:color="auto" w:fill="auto"/>
            <w:vAlign w:val="center"/>
            <w:hideMark/>
          </w:tcPr>
          <w:p w14:paraId="2CED2251" w14:textId="0B28A12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 xml:space="preserve">MEJORAMIENTO DEL SISTEMA INTEGRADO DE </w:t>
            </w:r>
            <w:r w:rsidR="008B65BF">
              <w:rPr>
                <w:rFonts w:ascii="Arial" w:hAnsi="Arial" w:cs="Arial"/>
                <w:color w:val="000000"/>
                <w:sz w:val="18"/>
                <w:szCs w:val="18"/>
              </w:rPr>
              <w:t>GESTIÓN</w:t>
            </w:r>
            <w:r w:rsidRPr="000154F4">
              <w:rPr>
                <w:rFonts w:ascii="Arial" w:hAnsi="Arial" w:cs="Arial"/>
                <w:color w:val="000000"/>
                <w:sz w:val="18"/>
                <w:szCs w:val="18"/>
              </w:rPr>
              <w:t xml:space="preserve"> Y CONTROL DE LA CALIDAD</w:t>
            </w:r>
          </w:p>
        </w:tc>
        <w:tc>
          <w:tcPr>
            <w:tcW w:w="679" w:type="pct"/>
            <w:shd w:val="clear" w:color="auto" w:fill="auto"/>
            <w:vAlign w:val="center"/>
            <w:hideMark/>
          </w:tcPr>
          <w:p w14:paraId="204A49DB" w14:textId="4371EE26"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5D001486"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67203AD5" w14:textId="2CAD0A1A" w:rsidR="000154F4" w:rsidRPr="000154F4" w:rsidRDefault="0088146D" w:rsidP="00981E90">
            <w:pPr>
              <w:jc w:val="both"/>
              <w:rPr>
                <w:rFonts w:ascii="Arial" w:hAnsi="Arial" w:cs="Arial"/>
                <w:color w:val="000000" w:themeColor="text1"/>
                <w:sz w:val="18"/>
                <w:szCs w:val="18"/>
              </w:rPr>
            </w:pPr>
            <w:hyperlink r:id="rId219" w:history="1">
              <w:r w:rsidR="000154F4" w:rsidRPr="000154F4">
                <w:rPr>
                  <w:rFonts w:ascii="Arial" w:hAnsi="Arial" w:cs="Arial"/>
                  <w:color w:val="000000" w:themeColor="text1"/>
                  <w:sz w:val="18"/>
                  <w:szCs w:val="18"/>
                </w:rPr>
                <w:t xml:space="preserve">Tardanza en la ejecución de las actividades programadas en el Plan Operativo de la Seccional, conforme al cronograma </w:t>
              </w:r>
            </w:hyperlink>
          </w:p>
        </w:tc>
      </w:tr>
      <w:tr w:rsidR="000154F4" w:rsidRPr="000154F4" w14:paraId="4C2FC13D" w14:textId="77777777" w:rsidTr="000154F4">
        <w:trPr>
          <w:trHeight w:val="660"/>
        </w:trPr>
        <w:tc>
          <w:tcPr>
            <w:tcW w:w="219" w:type="pct"/>
            <w:shd w:val="clear" w:color="auto" w:fill="auto"/>
            <w:vAlign w:val="center"/>
            <w:hideMark/>
          </w:tcPr>
          <w:p w14:paraId="4EFBE6B4"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75</w:t>
            </w:r>
          </w:p>
        </w:tc>
        <w:tc>
          <w:tcPr>
            <w:tcW w:w="448" w:type="pct"/>
            <w:shd w:val="clear" w:color="auto" w:fill="auto"/>
            <w:vAlign w:val="center"/>
            <w:hideMark/>
          </w:tcPr>
          <w:p w14:paraId="30CE723D"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9807</w:t>
            </w:r>
          </w:p>
        </w:tc>
        <w:tc>
          <w:tcPr>
            <w:tcW w:w="1324" w:type="pct"/>
            <w:shd w:val="clear" w:color="auto" w:fill="auto"/>
            <w:vAlign w:val="center"/>
            <w:hideMark/>
          </w:tcPr>
          <w:p w14:paraId="7B0168BF" w14:textId="1E527F1D" w:rsidR="000154F4" w:rsidRPr="000154F4" w:rsidRDefault="008B65BF" w:rsidP="00981E90">
            <w:pPr>
              <w:rPr>
                <w:rFonts w:ascii="Arial" w:hAnsi="Arial" w:cs="Arial"/>
                <w:color w:val="000000"/>
                <w:sz w:val="18"/>
                <w:szCs w:val="18"/>
              </w:rPr>
            </w:pPr>
            <w:r>
              <w:rPr>
                <w:rFonts w:ascii="Arial" w:hAnsi="Arial" w:cs="Arial"/>
                <w:color w:val="000000"/>
                <w:sz w:val="18"/>
                <w:szCs w:val="18"/>
              </w:rPr>
              <w:t>COMUNICACIÓN</w:t>
            </w:r>
            <w:r w:rsidR="000154F4" w:rsidRPr="000154F4">
              <w:rPr>
                <w:rFonts w:ascii="Arial" w:hAnsi="Arial" w:cs="Arial"/>
                <w:color w:val="000000"/>
                <w:sz w:val="18"/>
                <w:szCs w:val="18"/>
              </w:rPr>
              <w:t xml:space="preserve"> INSTITUCIONAL</w:t>
            </w:r>
          </w:p>
        </w:tc>
        <w:tc>
          <w:tcPr>
            <w:tcW w:w="679" w:type="pct"/>
            <w:shd w:val="clear" w:color="auto" w:fill="auto"/>
            <w:vAlign w:val="center"/>
            <w:hideMark/>
          </w:tcPr>
          <w:p w14:paraId="001C5862" w14:textId="40916A38"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5A7757C7"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2F6F65A1" w14:textId="13E9B44A" w:rsidR="000154F4" w:rsidRPr="000154F4" w:rsidRDefault="0088146D" w:rsidP="00981E90">
            <w:pPr>
              <w:jc w:val="both"/>
              <w:rPr>
                <w:rFonts w:ascii="Arial" w:hAnsi="Arial" w:cs="Arial"/>
                <w:color w:val="000000" w:themeColor="text1"/>
                <w:sz w:val="18"/>
                <w:szCs w:val="18"/>
              </w:rPr>
            </w:pPr>
            <w:hyperlink r:id="rId220" w:history="1">
              <w:r w:rsidR="000154F4" w:rsidRPr="000154F4">
                <w:rPr>
                  <w:rFonts w:ascii="Arial" w:hAnsi="Arial" w:cs="Arial"/>
                  <w:color w:val="000000" w:themeColor="text1"/>
                  <w:sz w:val="18"/>
                  <w:szCs w:val="18"/>
                </w:rPr>
                <w:t xml:space="preserve">Presentar información, registros errados o incongruentes, respecto de las actividades registradas en la matriz de comunicaciones debido a la falta de </w:t>
              </w:r>
              <w:r w:rsidR="008429AB" w:rsidRPr="000154F4">
                <w:rPr>
                  <w:rFonts w:ascii="Arial" w:hAnsi="Arial" w:cs="Arial"/>
                  <w:color w:val="000000" w:themeColor="text1"/>
                  <w:sz w:val="18"/>
                  <w:szCs w:val="18"/>
                </w:rPr>
                <w:t>coordinación</w:t>
              </w:r>
              <w:r w:rsidR="000154F4" w:rsidRPr="000154F4">
                <w:rPr>
                  <w:rFonts w:ascii="Arial" w:hAnsi="Arial" w:cs="Arial"/>
                  <w:color w:val="000000" w:themeColor="text1"/>
                  <w:sz w:val="18"/>
                  <w:szCs w:val="18"/>
                </w:rPr>
                <w:t xml:space="preserve"> en la ejecución de las actividades. </w:t>
              </w:r>
            </w:hyperlink>
          </w:p>
        </w:tc>
      </w:tr>
      <w:tr w:rsidR="000154F4" w:rsidRPr="000154F4" w14:paraId="33789A90" w14:textId="77777777" w:rsidTr="000154F4">
        <w:trPr>
          <w:trHeight w:val="660"/>
        </w:trPr>
        <w:tc>
          <w:tcPr>
            <w:tcW w:w="219" w:type="pct"/>
            <w:shd w:val="clear" w:color="auto" w:fill="auto"/>
            <w:vAlign w:val="center"/>
            <w:hideMark/>
          </w:tcPr>
          <w:p w14:paraId="5F151CCC"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76</w:t>
            </w:r>
          </w:p>
        </w:tc>
        <w:tc>
          <w:tcPr>
            <w:tcW w:w="448" w:type="pct"/>
            <w:shd w:val="clear" w:color="auto" w:fill="auto"/>
            <w:vAlign w:val="center"/>
            <w:hideMark/>
          </w:tcPr>
          <w:p w14:paraId="47FE9D91"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9808</w:t>
            </w:r>
          </w:p>
        </w:tc>
        <w:tc>
          <w:tcPr>
            <w:tcW w:w="1324" w:type="pct"/>
            <w:shd w:val="clear" w:color="auto" w:fill="auto"/>
            <w:vAlign w:val="center"/>
            <w:hideMark/>
          </w:tcPr>
          <w:p w14:paraId="0DEFAD41" w14:textId="70A62B37" w:rsidR="000154F4" w:rsidRPr="000154F4" w:rsidRDefault="008B65BF" w:rsidP="00981E90">
            <w:pPr>
              <w:rPr>
                <w:rFonts w:ascii="Arial" w:hAnsi="Arial" w:cs="Arial"/>
                <w:color w:val="000000"/>
                <w:sz w:val="18"/>
                <w:szCs w:val="18"/>
              </w:rPr>
            </w:pPr>
            <w:r>
              <w:rPr>
                <w:rFonts w:ascii="Arial" w:hAnsi="Arial" w:cs="Arial"/>
                <w:color w:val="000000"/>
                <w:sz w:val="18"/>
                <w:szCs w:val="18"/>
              </w:rPr>
              <w:t>COMUNICACIÓN</w:t>
            </w:r>
            <w:r w:rsidR="000154F4" w:rsidRPr="000154F4">
              <w:rPr>
                <w:rFonts w:ascii="Arial" w:hAnsi="Arial" w:cs="Arial"/>
                <w:color w:val="000000"/>
                <w:sz w:val="18"/>
                <w:szCs w:val="18"/>
              </w:rPr>
              <w:t xml:space="preserve"> INSTITUCIONAL</w:t>
            </w:r>
          </w:p>
        </w:tc>
        <w:tc>
          <w:tcPr>
            <w:tcW w:w="679" w:type="pct"/>
            <w:shd w:val="clear" w:color="auto" w:fill="auto"/>
            <w:vAlign w:val="center"/>
            <w:hideMark/>
          </w:tcPr>
          <w:p w14:paraId="3ED64778" w14:textId="7287CFFE"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Valoración Riesgos</w:t>
            </w:r>
          </w:p>
        </w:tc>
        <w:tc>
          <w:tcPr>
            <w:tcW w:w="691" w:type="pct"/>
            <w:shd w:val="clear" w:color="auto" w:fill="auto"/>
            <w:vAlign w:val="center"/>
            <w:hideMark/>
          </w:tcPr>
          <w:p w14:paraId="3D808A8E" w14:textId="77777777" w:rsidR="000154F4" w:rsidRPr="000154F4" w:rsidRDefault="000154F4" w:rsidP="00981E90">
            <w:pPr>
              <w:rPr>
                <w:rFonts w:ascii="Arial" w:hAnsi="Arial" w:cs="Arial"/>
                <w:color w:val="000000"/>
                <w:sz w:val="18"/>
                <w:szCs w:val="18"/>
              </w:rPr>
            </w:pPr>
            <w:r w:rsidRPr="000154F4">
              <w:rPr>
                <w:rFonts w:ascii="Arial" w:hAnsi="Arial" w:cs="Arial"/>
                <w:color w:val="000000"/>
                <w:sz w:val="18"/>
                <w:szCs w:val="18"/>
              </w:rPr>
              <w:t>No Conformidad Potencial</w:t>
            </w:r>
          </w:p>
        </w:tc>
        <w:tc>
          <w:tcPr>
            <w:tcW w:w="1639" w:type="pct"/>
            <w:shd w:val="clear" w:color="auto" w:fill="auto"/>
            <w:vAlign w:val="center"/>
            <w:hideMark/>
          </w:tcPr>
          <w:p w14:paraId="075039C3" w14:textId="406380D7" w:rsidR="000154F4" w:rsidRPr="000154F4" w:rsidRDefault="0088146D" w:rsidP="00981E90">
            <w:pPr>
              <w:jc w:val="both"/>
              <w:rPr>
                <w:rFonts w:ascii="Arial" w:hAnsi="Arial" w:cs="Arial"/>
                <w:color w:val="000000" w:themeColor="text1"/>
                <w:sz w:val="18"/>
                <w:szCs w:val="18"/>
              </w:rPr>
            </w:pPr>
            <w:hyperlink r:id="rId221" w:history="1">
              <w:r w:rsidR="000154F4" w:rsidRPr="000154F4">
                <w:rPr>
                  <w:rFonts w:ascii="Arial" w:hAnsi="Arial" w:cs="Arial"/>
                  <w:color w:val="000000" w:themeColor="text1"/>
                  <w:sz w:val="18"/>
                  <w:szCs w:val="18"/>
                </w:rPr>
                <w:t xml:space="preserve">Equivocación en el suministro de la información proporcionada al usuario </w:t>
              </w:r>
            </w:hyperlink>
          </w:p>
        </w:tc>
      </w:tr>
      <w:tr w:rsidR="000154F4" w:rsidRPr="000154F4" w14:paraId="1D7E5822" w14:textId="77777777" w:rsidTr="00154DA6">
        <w:trPr>
          <w:trHeight w:val="320"/>
        </w:trPr>
        <w:tc>
          <w:tcPr>
            <w:tcW w:w="1991" w:type="pct"/>
            <w:gridSpan w:val="3"/>
            <w:shd w:val="clear" w:color="auto" w:fill="808080" w:themeFill="background1" w:themeFillShade="80"/>
            <w:vAlign w:val="center"/>
            <w:hideMark/>
          </w:tcPr>
          <w:p w14:paraId="34CE4A93" w14:textId="77777777" w:rsidR="000154F4" w:rsidRPr="00154DA6" w:rsidRDefault="000154F4" w:rsidP="00981E90">
            <w:pPr>
              <w:jc w:val="center"/>
              <w:rPr>
                <w:rFonts w:ascii="Arial" w:hAnsi="Arial" w:cs="Arial"/>
                <w:b/>
                <w:color w:val="000000"/>
                <w:sz w:val="18"/>
                <w:szCs w:val="18"/>
              </w:rPr>
            </w:pPr>
            <w:r w:rsidRPr="00154DA6">
              <w:rPr>
                <w:rFonts w:ascii="Arial" w:hAnsi="Arial" w:cs="Arial"/>
                <w:b/>
                <w:color w:val="000000"/>
                <w:sz w:val="18"/>
                <w:szCs w:val="18"/>
              </w:rPr>
              <w:t>Total Abiertas:</w:t>
            </w:r>
          </w:p>
        </w:tc>
        <w:tc>
          <w:tcPr>
            <w:tcW w:w="679" w:type="pct"/>
            <w:shd w:val="clear" w:color="auto" w:fill="808080" w:themeFill="background1" w:themeFillShade="80"/>
            <w:vAlign w:val="center"/>
            <w:hideMark/>
          </w:tcPr>
          <w:p w14:paraId="690FAF15" w14:textId="77777777" w:rsidR="000154F4" w:rsidRPr="00154DA6" w:rsidRDefault="000154F4" w:rsidP="00981E90">
            <w:pPr>
              <w:jc w:val="center"/>
              <w:rPr>
                <w:rFonts w:ascii="Arial" w:hAnsi="Arial" w:cs="Arial"/>
                <w:b/>
                <w:color w:val="000000"/>
                <w:sz w:val="18"/>
                <w:szCs w:val="18"/>
              </w:rPr>
            </w:pPr>
            <w:r w:rsidRPr="00154DA6">
              <w:rPr>
                <w:rFonts w:ascii="Arial" w:hAnsi="Arial" w:cs="Arial"/>
                <w:b/>
                <w:color w:val="000000"/>
                <w:sz w:val="18"/>
                <w:szCs w:val="18"/>
              </w:rPr>
              <w:t>6</w:t>
            </w:r>
          </w:p>
        </w:tc>
        <w:tc>
          <w:tcPr>
            <w:tcW w:w="691" w:type="pct"/>
            <w:shd w:val="clear" w:color="auto" w:fill="808080" w:themeFill="background1" w:themeFillShade="80"/>
            <w:noWrap/>
            <w:vAlign w:val="center"/>
            <w:hideMark/>
          </w:tcPr>
          <w:p w14:paraId="19BCB5FD" w14:textId="77777777" w:rsidR="000154F4" w:rsidRPr="00154DA6" w:rsidRDefault="000154F4" w:rsidP="00981E90">
            <w:pPr>
              <w:jc w:val="center"/>
              <w:rPr>
                <w:rFonts w:ascii="Arial" w:hAnsi="Arial" w:cs="Arial"/>
                <w:b/>
                <w:color w:val="000000"/>
                <w:sz w:val="18"/>
                <w:szCs w:val="18"/>
              </w:rPr>
            </w:pPr>
            <w:r w:rsidRPr="00154DA6">
              <w:rPr>
                <w:rFonts w:ascii="Arial" w:hAnsi="Arial" w:cs="Arial"/>
                <w:b/>
                <w:color w:val="000000"/>
                <w:sz w:val="18"/>
                <w:szCs w:val="18"/>
              </w:rPr>
              <w:t> </w:t>
            </w:r>
          </w:p>
        </w:tc>
        <w:tc>
          <w:tcPr>
            <w:tcW w:w="1639" w:type="pct"/>
            <w:shd w:val="clear" w:color="auto" w:fill="808080" w:themeFill="background1" w:themeFillShade="80"/>
            <w:noWrap/>
            <w:vAlign w:val="center"/>
            <w:hideMark/>
          </w:tcPr>
          <w:p w14:paraId="779E59F6" w14:textId="77777777" w:rsidR="000154F4" w:rsidRPr="00154DA6" w:rsidRDefault="000154F4" w:rsidP="00981E90">
            <w:pPr>
              <w:jc w:val="center"/>
              <w:rPr>
                <w:rFonts w:ascii="Arial" w:hAnsi="Arial" w:cs="Arial"/>
                <w:b/>
                <w:color w:val="000000"/>
                <w:sz w:val="18"/>
                <w:szCs w:val="18"/>
              </w:rPr>
            </w:pPr>
            <w:r w:rsidRPr="00154DA6">
              <w:rPr>
                <w:rFonts w:ascii="Arial" w:hAnsi="Arial" w:cs="Arial"/>
                <w:b/>
                <w:color w:val="000000"/>
                <w:sz w:val="18"/>
                <w:szCs w:val="18"/>
              </w:rPr>
              <w:t> </w:t>
            </w:r>
          </w:p>
        </w:tc>
      </w:tr>
      <w:tr w:rsidR="000154F4" w:rsidRPr="000154F4" w14:paraId="735E72C4" w14:textId="77777777" w:rsidTr="00154DA6">
        <w:trPr>
          <w:trHeight w:val="320"/>
        </w:trPr>
        <w:tc>
          <w:tcPr>
            <w:tcW w:w="1991" w:type="pct"/>
            <w:gridSpan w:val="3"/>
            <w:shd w:val="clear" w:color="auto" w:fill="808080" w:themeFill="background1" w:themeFillShade="80"/>
            <w:vAlign w:val="center"/>
            <w:hideMark/>
          </w:tcPr>
          <w:p w14:paraId="1307CF72" w14:textId="77777777" w:rsidR="000154F4" w:rsidRPr="00154DA6" w:rsidRDefault="000154F4" w:rsidP="00981E90">
            <w:pPr>
              <w:jc w:val="center"/>
              <w:rPr>
                <w:rFonts w:ascii="Arial" w:hAnsi="Arial" w:cs="Arial"/>
                <w:b/>
                <w:color w:val="000000"/>
                <w:sz w:val="18"/>
                <w:szCs w:val="18"/>
              </w:rPr>
            </w:pPr>
            <w:r w:rsidRPr="00154DA6">
              <w:rPr>
                <w:rFonts w:ascii="Arial" w:hAnsi="Arial" w:cs="Arial"/>
                <w:b/>
                <w:color w:val="000000"/>
                <w:sz w:val="18"/>
                <w:szCs w:val="18"/>
              </w:rPr>
              <w:t>Total Cerradas:</w:t>
            </w:r>
          </w:p>
        </w:tc>
        <w:tc>
          <w:tcPr>
            <w:tcW w:w="679" w:type="pct"/>
            <w:shd w:val="clear" w:color="auto" w:fill="808080" w:themeFill="background1" w:themeFillShade="80"/>
            <w:vAlign w:val="center"/>
            <w:hideMark/>
          </w:tcPr>
          <w:p w14:paraId="2DADF9A5" w14:textId="77777777" w:rsidR="000154F4" w:rsidRPr="00154DA6" w:rsidRDefault="000154F4" w:rsidP="00981E90">
            <w:pPr>
              <w:jc w:val="center"/>
              <w:rPr>
                <w:rFonts w:ascii="Arial" w:hAnsi="Arial" w:cs="Arial"/>
                <w:b/>
                <w:color w:val="000000"/>
                <w:sz w:val="18"/>
                <w:szCs w:val="18"/>
              </w:rPr>
            </w:pPr>
            <w:r w:rsidRPr="00154DA6">
              <w:rPr>
                <w:rFonts w:ascii="Arial" w:hAnsi="Arial" w:cs="Arial"/>
                <w:b/>
                <w:color w:val="000000"/>
                <w:sz w:val="18"/>
                <w:szCs w:val="18"/>
              </w:rPr>
              <w:t>70</w:t>
            </w:r>
          </w:p>
        </w:tc>
        <w:tc>
          <w:tcPr>
            <w:tcW w:w="691" w:type="pct"/>
            <w:shd w:val="clear" w:color="auto" w:fill="808080" w:themeFill="background1" w:themeFillShade="80"/>
            <w:noWrap/>
            <w:vAlign w:val="center"/>
            <w:hideMark/>
          </w:tcPr>
          <w:p w14:paraId="064EEF62" w14:textId="77777777" w:rsidR="000154F4" w:rsidRPr="00154DA6" w:rsidRDefault="000154F4" w:rsidP="00981E90">
            <w:pPr>
              <w:jc w:val="center"/>
              <w:rPr>
                <w:rFonts w:ascii="Arial" w:hAnsi="Arial" w:cs="Arial"/>
                <w:b/>
                <w:color w:val="000000"/>
                <w:sz w:val="18"/>
                <w:szCs w:val="18"/>
              </w:rPr>
            </w:pPr>
            <w:r w:rsidRPr="00154DA6">
              <w:rPr>
                <w:rFonts w:ascii="Arial" w:hAnsi="Arial" w:cs="Arial"/>
                <w:b/>
                <w:color w:val="000000"/>
                <w:sz w:val="18"/>
                <w:szCs w:val="18"/>
              </w:rPr>
              <w:t> </w:t>
            </w:r>
          </w:p>
        </w:tc>
        <w:tc>
          <w:tcPr>
            <w:tcW w:w="1639" w:type="pct"/>
            <w:shd w:val="clear" w:color="auto" w:fill="808080" w:themeFill="background1" w:themeFillShade="80"/>
            <w:noWrap/>
            <w:vAlign w:val="center"/>
            <w:hideMark/>
          </w:tcPr>
          <w:p w14:paraId="1D423E2C" w14:textId="77777777" w:rsidR="000154F4" w:rsidRPr="00154DA6" w:rsidRDefault="000154F4" w:rsidP="00981E90">
            <w:pPr>
              <w:jc w:val="center"/>
              <w:rPr>
                <w:rFonts w:ascii="Arial" w:hAnsi="Arial" w:cs="Arial"/>
                <w:b/>
                <w:color w:val="000000"/>
                <w:sz w:val="18"/>
                <w:szCs w:val="18"/>
              </w:rPr>
            </w:pPr>
            <w:r w:rsidRPr="00154DA6">
              <w:rPr>
                <w:rFonts w:ascii="Arial" w:hAnsi="Arial" w:cs="Arial"/>
                <w:b/>
                <w:color w:val="000000"/>
                <w:sz w:val="18"/>
                <w:szCs w:val="18"/>
              </w:rPr>
              <w:t> </w:t>
            </w:r>
          </w:p>
        </w:tc>
      </w:tr>
    </w:tbl>
    <w:p w14:paraId="74F94176" w14:textId="77777777" w:rsidR="00981E90" w:rsidRPr="00384B8E" w:rsidRDefault="00981E90" w:rsidP="00384B8E">
      <w:pPr>
        <w:rPr>
          <w:lang w:val="es-CO" w:eastAsia="en-US"/>
        </w:rPr>
      </w:pPr>
    </w:p>
    <w:p w14:paraId="1D8EA156" w14:textId="7A8FCF8A" w:rsidR="00384B8E" w:rsidRDefault="00384B8E" w:rsidP="00384B8E">
      <w:pPr>
        <w:pStyle w:val="Ttulo3"/>
        <w:ind w:right="0"/>
        <w:rPr>
          <w:lang w:val="es-CO"/>
        </w:rPr>
      </w:pPr>
    </w:p>
    <w:p w14:paraId="1F7F5CE1" w14:textId="30ECEEAA" w:rsidR="00981E90" w:rsidRDefault="008B65BF" w:rsidP="008B65BF">
      <w:pPr>
        <w:pStyle w:val="Ttulo2"/>
        <w:rPr>
          <w:lang w:val="es-CO"/>
        </w:rPr>
      </w:pPr>
      <w:bookmarkStart w:id="35" w:name="_Toc469556677"/>
      <w:r>
        <w:rPr>
          <w:lang w:val="es-CO"/>
        </w:rPr>
        <w:t xml:space="preserve">3.4 </w:t>
      </w:r>
      <w:r w:rsidR="00981E90">
        <w:rPr>
          <w:lang w:val="es-CO"/>
        </w:rPr>
        <w:t>OPORTUNDIADES DE MEJORA</w:t>
      </w:r>
      <w:bookmarkEnd w:id="35"/>
    </w:p>
    <w:p w14:paraId="2AF651E8" w14:textId="77777777" w:rsidR="00981E90" w:rsidRDefault="00981E90" w:rsidP="00981E90">
      <w:pPr>
        <w:rPr>
          <w:lang w:val="es-CO" w:eastAsia="en-US"/>
        </w:rPr>
      </w:pPr>
    </w:p>
    <w:p w14:paraId="1DBCF82E" w14:textId="747A89EC" w:rsidR="00EB4001" w:rsidRDefault="00154DA6" w:rsidP="000154F4">
      <w:pPr>
        <w:jc w:val="both"/>
        <w:rPr>
          <w:rFonts w:ascii="Arial" w:hAnsi="Arial" w:cs="Arial"/>
          <w:lang w:val="es-CO" w:eastAsia="en-US"/>
        </w:rPr>
      </w:pPr>
      <w:r>
        <w:rPr>
          <w:rFonts w:ascii="Arial" w:hAnsi="Arial" w:cs="Arial"/>
          <w:lang w:val="es-CO" w:eastAsia="en-US"/>
        </w:rPr>
        <w:t xml:space="preserve">Analizados los resultados de las </w:t>
      </w:r>
      <w:r w:rsidR="00E77CBD">
        <w:rPr>
          <w:rFonts w:ascii="Arial" w:hAnsi="Arial" w:cs="Arial"/>
          <w:lang w:val="es-CO" w:eastAsia="en-US"/>
        </w:rPr>
        <w:t>Auditorías</w:t>
      </w:r>
      <w:r>
        <w:rPr>
          <w:rFonts w:ascii="Arial" w:hAnsi="Arial" w:cs="Arial"/>
          <w:lang w:val="es-CO" w:eastAsia="en-US"/>
        </w:rPr>
        <w:t xml:space="preserve"> Internas de Calidad, así como las </w:t>
      </w:r>
      <w:r w:rsidR="00E77CBD">
        <w:rPr>
          <w:rFonts w:ascii="Arial" w:hAnsi="Arial" w:cs="Arial"/>
          <w:lang w:val="es-CO" w:eastAsia="en-US"/>
        </w:rPr>
        <w:t>Auditorías</w:t>
      </w:r>
      <w:r>
        <w:rPr>
          <w:rFonts w:ascii="Arial" w:hAnsi="Arial" w:cs="Arial"/>
          <w:lang w:val="es-CO" w:eastAsia="en-US"/>
        </w:rPr>
        <w:t xml:space="preserve"> realizadas por el Ente Certificador: ICONTEC,  las oportunidades de mejora por proceso se describen en el siguiente cuadro, en el que se analizan desde la perspectiva de los requisitos de la Norma NTC ISO 9001:2015:</w:t>
      </w:r>
    </w:p>
    <w:p w14:paraId="66098A70" w14:textId="77777777" w:rsidR="00154DA6" w:rsidRPr="000154F4" w:rsidRDefault="00154DA6" w:rsidP="000154F4">
      <w:pPr>
        <w:jc w:val="both"/>
        <w:rPr>
          <w:rFonts w:ascii="Arial" w:hAnsi="Arial" w:cs="Arial"/>
          <w:lang w:val="es-CO" w:eastAsia="en-US"/>
        </w:rPr>
      </w:pPr>
    </w:p>
    <w:p w14:paraId="15FB502E" w14:textId="330A3285" w:rsidR="00EB4001" w:rsidRDefault="00EB4001" w:rsidP="000154F4">
      <w:pPr>
        <w:jc w:val="both"/>
        <w:rPr>
          <w:rFonts w:ascii="Arial" w:hAnsi="Arial" w:cs="Arial"/>
          <w:lang w:val="es-CO" w:eastAsia="en-US"/>
        </w:rPr>
      </w:pPr>
    </w:p>
    <w:p w14:paraId="096DB387" w14:textId="77777777" w:rsidR="00D47C84" w:rsidRPr="000154F4" w:rsidRDefault="00D47C84" w:rsidP="00D47C84">
      <w:pPr>
        <w:jc w:val="both"/>
        <w:rPr>
          <w:rFonts w:ascii="Arial" w:hAnsi="Arial" w:cs="Arial"/>
          <w:lang w:val="es-CO" w:eastAsia="en-US"/>
        </w:rPr>
      </w:pPr>
      <w:r w:rsidRPr="000154F4">
        <w:rPr>
          <w:rFonts w:ascii="Arial" w:hAnsi="Arial" w:cs="Arial"/>
          <w:lang w:val="es-CO" w:eastAsia="en-US"/>
        </w:rPr>
        <w:t>Los resultados arrojados fueron los siguientes:</w:t>
      </w:r>
    </w:p>
    <w:p w14:paraId="2940F11C" w14:textId="584C4EFB" w:rsidR="00D47C84" w:rsidRDefault="00D47C84" w:rsidP="000154F4">
      <w:pPr>
        <w:jc w:val="both"/>
        <w:rPr>
          <w:rFonts w:ascii="Arial" w:hAnsi="Arial" w:cs="Arial"/>
          <w:lang w:val="es-CO" w:eastAsia="en-US"/>
        </w:rPr>
      </w:pPr>
    </w:p>
    <w:p w14:paraId="027ED592" w14:textId="4B746A78" w:rsidR="00154DA6" w:rsidRDefault="00154DA6" w:rsidP="000154F4">
      <w:pPr>
        <w:jc w:val="both"/>
        <w:rPr>
          <w:rFonts w:ascii="Arial" w:hAnsi="Arial" w:cs="Arial"/>
          <w:lang w:val="es-CO" w:eastAsia="en-US"/>
        </w:rPr>
      </w:pPr>
    </w:p>
    <w:p w14:paraId="4C256D50" w14:textId="5F217238" w:rsidR="00E77CBD" w:rsidRDefault="00E77CBD" w:rsidP="000154F4">
      <w:pPr>
        <w:jc w:val="both"/>
        <w:rPr>
          <w:rFonts w:ascii="Arial" w:hAnsi="Arial" w:cs="Arial"/>
          <w:lang w:val="es-CO" w:eastAsia="en-US"/>
        </w:rPr>
      </w:pPr>
    </w:p>
    <w:p w14:paraId="2127B84B" w14:textId="77777777" w:rsidR="00E77CBD" w:rsidRDefault="00E77CBD" w:rsidP="000154F4">
      <w:pPr>
        <w:jc w:val="both"/>
        <w:rPr>
          <w:rFonts w:ascii="Arial" w:hAnsi="Arial" w:cs="Arial"/>
          <w:lang w:val="es-CO" w:eastAsia="en-US"/>
        </w:rPr>
      </w:pPr>
    </w:p>
    <w:p w14:paraId="1FFF149F" w14:textId="77777777" w:rsidR="00154DA6" w:rsidRDefault="00154DA6" w:rsidP="000154F4">
      <w:pPr>
        <w:jc w:val="both"/>
        <w:rPr>
          <w:rFonts w:ascii="Arial" w:hAnsi="Arial" w:cs="Arial"/>
          <w:lang w:val="es-CO" w:eastAsia="en-US"/>
        </w:rPr>
      </w:pPr>
    </w:p>
    <w:p w14:paraId="53FB782F" w14:textId="77777777" w:rsidR="00D47C84" w:rsidRDefault="00D47C84" w:rsidP="000154F4">
      <w:pPr>
        <w:jc w:val="both"/>
        <w:rPr>
          <w:rFonts w:ascii="Arial" w:hAnsi="Arial" w:cs="Arial"/>
          <w:lang w:val="es-CO" w:eastAsia="en-US"/>
        </w:rPr>
      </w:pPr>
    </w:p>
    <w:tbl>
      <w:tblPr>
        <w:tblStyle w:val="Tablaconcuadrcula"/>
        <w:tblW w:w="10007" w:type="dxa"/>
        <w:tblLayout w:type="fixed"/>
        <w:tblLook w:val="04A0" w:firstRow="1" w:lastRow="0" w:firstColumn="1" w:lastColumn="0" w:noHBand="0" w:noVBand="1"/>
      </w:tblPr>
      <w:tblGrid>
        <w:gridCol w:w="1980"/>
        <w:gridCol w:w="2693"/>
        <w:gridCol w:w="851"/>
        <w:gridCol w:w="4483"/>
      </w:tblGrid>
      <w:tr w:rsidR="00E77CBD" w:rsidRPr="00464356" w14:paraId="41F06403" w14:textId="77777777" w:rsidTr="00B4220C">
        <w:trPr>
          <w:trHeight w:val="217"/>
        </w:trPr>
        <w:tc>
          <w:tcPr>
            <w:tcW w:w="10007" w:type="dxa"/>
            <w:gridSpan w:val="4"/>
            <w:shd w:val="clear" w:color="auto" w:fill="2F5496" w:themeFill="accent1" w:themeFillShade="BF"/>
          </w:tcPr>
          <w:p w14:paraId="53B4FE88" w14:textId="77777777" w:rsidR="00E77CBD" w:rsidRPr="00E77CBD" w:rsidRDefault="00E77CBD" w:rsidP="00263CFE">
            <w:pPr>
              <w:jc w:val="center"/>
              <w:rPr>
                <w:rFonts w:ascii="Arial" w:hAnsi="Arial" w:cs="Arial"/>
                <w:b/>
                <w:color w:val="FFFFFF" w:themeColor="background1"/>
              </w:rPr>
            </w:pPr>
            <w:r w:rsidRPr="00E77CBD">
              <w:rPr>
                <w:rFonts w:ascii="Arial" w:hAnsi="Arial" w:cs="Arial"/>
                <w:b/>
                <w:color w:val="FFFFFF" w:themeColor="background1"/>
              </w:rPr>
              <w:t>AUDITORIAS 2017</w:t>
            </w:r>
          </w:p>
          <w:p w14:paraId="61959134" w14:textId="77777777" w:rsidR="00E77CBD" w:rsidRPr="00E77CBD" w:rsidRDefault="00E77CBD" w:rsidP="00263CFE">
            <w:pPr>
              <w:jc w:val="center"/>
              <w:rPr>
                <w:rFonts w:ascii="Arial" w:hAnsi="Arial" w:cs="Arial"/>
                <w:b/>
                <w:color w:val="FFFFFF" w:themeColor="background1"/>
                <w:sz w:val="16"/>
                <w:szCs w:val="16"/>
              </w:rPr>
            </w:pPr>
            <w:r w:rsidRPr="00E77CBD">
              <w:rPr>
                <w:rFonts w:ascii="Arial" w:hAnsi="Arial" w:cs="Arial"/>
                <w:b/>
                <w:color w:val="FFFFFF" w:themeColor="background1"/>
              </w:rPr>
              <w:t>OPORTUNIDAD DE MEJORA</w:t>
            </w:r>
          </w:p>
        </w:tc>
      </w:tr>
      <w:tr w:rsidR="00D47C84" w:rsidRPr="00464356" w14:paraId="14968B67" w14:textId="77777777" w:rsidTr="00E77CBD">
        <w:trPr>
          <w:trHeight w:val="231"/>
        </w:trPr>
        <w:tc>
          <w:tcPr>
            <w:tcW w:w="1980" w:type="dxa"/>
            <w:shd w:val="clear" w:color="auto" w:fill="808080" w:themeFill="background1" w:themeFillShade="80"/>
          </w:tcPr>
          <w:p w14:paraId="3E39A50D" w14:textId="77777777" w:rsidR="00D47C84" w:rsidRPr="00D47C84" w:rsidRDefault="00D47C84" w:rsidP="00263CFE">
            <w:pPr>
              <w:rPr>
                <w:rFonts w:ascii="Arial" w:hAnsi="Arial" w:cs="Arial"/>
                <w:b/>
                <w:sz w:val="16"/>
                <w:szCs w:val="16"/>
              </w:rPr>
            </w:pPr>
            <w:r w:rsidRPr="00D47C84">
              <w:rPr>
                <w:rFonts w:ascii="Arial" w:hAnsi="Arial" w:cs="Arial"/>
                <w:b/>
                <w:sz w:val="16"/>
                <w:szCs w:val="16"/>
              </w:rPr>
              <w:t>PROCESOS</w:t>
            </w:r>
          </w:p>
        </w:tc>
        <w:tc>
          <w:tcPr>
            <w:tcW w:w="2693" w:type="dxa"/>
            <w:shd w:val="clear" w:color="auto" w:fill="808080" w:themeFill="background1" w:themeFillShade="80"/>
          </w:tcPr>
          <w:p w14:paraId="447DB505" w14:textId="77777777" w:rsidR="00D47C84" w:rsidRPr="00D47C84" w:rsidRDefault="00D47C84" w:rsidP="00263CFE">
            <w:pPr>
              <w:rPr>
                <w:rFonts w:ascii="Arial" w:hAnsi="Arial" w:cs="Arial"/>
                <w:b/>
                <w:sz w:val="16"/>
                <w:szCs w:val="16"/>
              </w:rPr>
            </w:pPr>
            <w:r w:rsidRPr="00D47C84">
              <w:rPr>
                <w:rFonts w:ascii="Arial" w:hAnsi="Arial" w:cs="Arial"/>
                <w:b/>
                <w:sz w:val="16"/>
                <w:szCs w:val="16"/>
              </w:rPr>
              <w:t xml:space="preserve">AUDITORIA INTERNA 2017 </w:t>
            </w:r>
          </w:p>
        </w:tc>
        <w:tc>
          <w:tcPr>
            <w:tcW w:w="5334" w:type="dxa"/>
            <w:gridSpan w:val="2"/>
            <w:shd w:val="clear" w:color="auto" w:fill="808080" w:themeFill="background1" w:themeFillShade="80"/>
          </w:tcPr>
          <w:p w14:paraId="25965DBB" w14:textId="77777777" w:rsidR="00D47C84" w:rsidRPr="00D47C84" w:rsidRDefault="00D47C84" w:rsidP="00263CFE">
            <w:pPr>
              <w:jc w:val="center"/>
              <w:rPr>
                <w:rFonts w:ascii="Arial" w:hAnsi="Arial" w:cs="Arial"/>
                <w:b/>
                <w:sz w:val="16"/>
                <w:szCs w:val="16"/>
              </w:rPr>
            </w:pPr>
            <w:r w:rsidRPr="00D47C84">
              <w:rPr>
                <w:rFonts w:ascii="Arial" w:hAnsi="Arial" w:cs="Arial"/>
                <w:b/>
                <w:sz w:val="16"/>
                <w:szCs w:val="16"/>
              </w:rPr>
              <w:t>INFORME ICONTEC 2017</w:t>
            </w:r>
          </w:p>
        </w:tc>
      </w:tr>
      <w:tr w:rsidR="00D47C84" w:rsidRPr="00464356" w14:paraId="1751065B" w14:textId="77777777" w:rsidTr="00E77CBD">
        <w:trPr>
          <w:trHeight w:val="256"/>
        </w:trPr>
        <w:tc>
          <w:tcPr>
            <w:tcW w:w="1980" w:type="dxa"/>
            <w:vMerge w:val="restart"/>
          </w:tcPr>
          <w:p w14:paraId="6E6EB84B" w14:textId="77777777" w:rsidR="00D47C84" w:rsidRPr="00464356" w:rsidRDefault="00D47C84" w:rsidP="00263CFE">
            <w:pPr>
              <w:rPr>
                <w:rFonts w:ascii="Arial" w:hAnsi="Arial" w:cs="Arial"/>
                <w:sz w:val="16"/>
                <w:szCs w:val="16"/>
              </w:rPr>
            </w:pPr>
          </w:p>
          <w:p w14:paraId="28A11932" w14:textId="77777777" w:rsidR="00D47C84" w:rsidRPr="00464356" w:rsidRDefault="00D47C84" w:rsidP="00263CFE">
            <w:pPr>
              <w:rPr>
                <w:rFonts w:ascii="Arial" w:hAnsi="Arial" w:cs="Arial"/>
                <w:sz w:val="16"/>
                <w:szCs w:val="16"/>
              </w:rPr>
            </w:pPr>
          </w:p>
          <w:p w14:paraId="4750680F" w14:textId="77777777" w:rsidR="00D47C84" w:rsidRPr="00464356" w:rsidRDefault="00D47C84" w:rsidP="00263CFE">
            <w:pPr>
              <w:rPr>
                <w:rFonts w:ascii="Arial" w:hAnsi="Arial" w:cs="Arial"/>
                <w:sz w:val="16"/>
                <w:szCs w:val="16"/>
              </w:rPr>
            </w:pPr>
          </w:p>
          <w:p w14:paraId="72B4D991" w14:textId="77777777" w:rsidR="00D47C84" w:rsidRPr="00464356" w:rsidRDefault="00D47C84" w:rsidP="00263CFE">
            <w:pPr>
              <w:rPr>
                <w:rFonts w:ascii="Arial" w:hAnsi="Arial" w:cs="Arial"/>
                <w:sz w:val="16"/>
                <w:szCs w:val="16"/>
              </w:rPr>
            </w:pPr>
          </w:p>
          <w:p w14:paraId="1F0B92E1" w14:textId="77777777" w:rsidR="00D47C84" w:rsidRPr="00464356" w:rsidRDefault="00D47C84" w:rsidP="00263CFE">
            <w:pPr>
              <w:rPr>
                <w:rFonts w:ascii="Arial" w:hAnsi="Arial" w:cs="Arial"/>
                <w:sz w:val="16"/>
                <w:szCs w:val="16"/>
              </w:rPr>
            </w:pPr>
          </w:p>
          <w:p w14:paraId="1A0E7751" w14:textId="77777777" w:rsidR="00D47C84" w:rsidRPr="00464356" w:rsidRDefault="00D47C84" w:rsidP="00263CFE">
            <w:pPr>
              <w:rPr>
                <w:rFonts w:ascii="Arial" w:hAnsi="Arial" w:cs="Arial"/>
                <w:sz w:val="16"/>
                <w:szCs w:val="16"/>
              </w:rPr>
            </w:pPr>
          </w:p>
          <w:p w14:paraId="38040D08" w14:textId="77777777" w:rsidR="00D47C84" w:rsidRPr="00464356" w:rsidRDefault="00D47C84" w:rsidP="00263CFE">
            <w:pPr>
              <w:jc w:val="center"/>
              <w:rPr>
                <w:rFonts w:ascii="Arial" w:hAnsi="Arial" w:cs="Arial"/>
                <w:sz w:val="16"/>
                <w:szCs w:val="16"/>
              </w:rPr>
            </w:pPr>
          </w:p>
          <w:p w14:paraId="0E74C500" w14:textId="77777777" w:rsidR="00D47C84" w:rsidRPr="00464356" w:rsidRDefault="00D47C84" w:rsidP="00263CFE">
            <w:pPr>
              <w:rPr>
                <w:rFonts w:ascii="Arial" w:hAnsi="Arial" w:cs="Arial"/>
                <w:sz w:val="16"/>
                <w:szCs w:val="16"/>
              </w:rPr>
            </w:pPr>
          </w:p>
          <w:p w14:paraId="30B6435A" w14:textId="77777777" w:rsidR="00D47C84" w:rsidRPr="00464356" w:rsidRDefault="00D47C84" w:rsidP="00263CFE">
            <w:pPr>
              <w:rPr>
                <w:rFonts w:ascii="Arial" w:hAnsi="Arial" w:cs="Arial"/>
                <w:sz w:val="16"/>
                <w:szCs w:val="16"/>
              </w:rPr>
            </w:pPr>
            <w:r w:rsidRPr="00464356">
              <w:rPr>
                <w:rFonts w:ascii="Arial" w:hAnsi="Arial" w:cs="Arial"/>
                <w:sz w:val="16"/>
                <w:szCs w:val="16"/>
              </w:rPr>
              <w:t>ESTRATÉGICOS</w:t>
            </w:r>
          </w:p>
          <w:p w14:paraId="5B42AFEE" w14:textId="77777777" w:rsidR="00D47C84" w:rsidRPr="00464356" w:rsidRDefault="00D47C84" w:rsidP="00263CFE">
            <w:pPr>
              <w:rPr>
                <w:rFonts w:ascii="Arial" w:hAnsi="Arial" w:cs="Arial"/>
                <w:sz w:val="16"/>
                <w:szCs w:val="16"/>
              </w:rPr>
            </w:pPr>
            <w:r w:rsidRPr="00464356">
              <w:rPr>
                <w:rFonts w:ascii="Arial" w:hAnsi="Arial" w:cs="Arial"/>
                <w:sz w:val="16"/>
                <w:szCs w:val="16"/>
              </w:rPr>
              <w:t>Nivel Central y Seccional</w:t>
            </w:r>
          </w:p>
        </w:tc>
        <w:tc>
          <w:tcPr>
            <w:tcW w:w="2693" w:type="dxa"/>
            <w:shd w:val="clear" w:color="auto" w:fill="D9D9D9" w:themeFill="background1" w:themeFillShade="D9"/>
          </w:tcPr>
          <w:p w14:paraId="28642E4E" w14:textId="77777777" w:rsidR="00D47C84" w:rsidRPr="00464356" w:rsidRDefault="00D47C84" w:rsidP="00263CFE">
            <w:pPr>
              <w:rPr>
                <w:rFonts w:ascii="Arial" w:hAnsi="Arial" w:cs="Arial"/>
                <w:sz w:val="16"/>
                <w:szCs w:val="16"/>
              </w:rPr>
            </w:pPr>
            <w:r w:rsidRPr="00464356">
              <w:rPr>
                <w:rFonts w:ascii="Arial" w:hAnsi="Arial" w:cs="Arial"/>
                <w:sz w:val="16"/>
                <w:szCs w:val="16"/>
              </w:rPr>
              <w:t>PLANEACIÓN ESTRATÉGICA</w:t>
            </w:r>
          </w:p>
        </w:tc>
        <w:tc>
          <w:tcPr>
            <w:tcW w:w="851" w:type="dxa"/>
          </w:tcPr>
          <w:p w14:paraId="26512EF1" w14:textId="77777777" w:rsidR="00D47C84" w:rsidRPr="00464356" w:rsidRDefault="00D47C84" w:rsidP="00263CFE">
            <w:pPr>
              <w:rPr>
                <w:rFonts w:ascii="Arial" w:hAnsi="Arial" w:cs="Arial"/>
                <w:sz w:val="16"/>
                <w:szCs w:val="16"/>
              </w:rPr>
            </w:pPr>
            <w:r w:rsidRPr="00464356">
              <w:rPr>
                <w:rFonts w:ascii="Arial" w:hAnsi="Arial" w:cs="Arial"/>
                <w:sz w:val="16"/>
                <w:szCs w:val="16"/>
              </w:rPr>
              <w:t>Hallazgo</w:t>
            </w:r>
          </w:p>
        </w:tc>
        <w:tc>
          <w:tcPr>
            <w:tcW w:w="4483" w:type="dxa"/>
            <w:shd w:val="clear" w:color="auto" w:fill="D9D9D9" w:themeFill="background1" w:themeFillShade="D9"/>
          </w:tcPr>
          <w:p w14:paraId="1382ADC4" w14:textId="77777777" w:rsidR="00D47C84" w:rsidRPr="00464356" w:rsidRDefault="00D47C84" w:rsidP="00263CFE">
            <w:pPr>
              <w:rPr>
                <w:rFonts w:ascii="Arial" w:hAnsi="Arial" w:cs="Arial"/>
                <w:sz w:val="16"/>
                <w:szCs w:val="16"/>
              </w:rPr>
            </w:pPr>
            <w:r w:rsidRPr="00464356">
              <w:rPr>
                <w:rFonts w:ascii="Arial" w:hAnsi="Arial" w:cs="Arial"/>
                <w:sz w:val="16"/>
                <w:szCs w:val="16"/>
              </w:rPr>
              <w:t>PLANEACIÓN ESTRATÉGICA</w:t>
            </w:r>
          </w:p>
        </w:tc>
      </w:tr>
      <w:tr w:rsidR="00D47C84" w:rsidRPr="00464356" w14:paraId="6CD2F7C8" w14:textId="77777777" w:rsidTr="00E77CBD">
        <w:trPr>
          <w:trHeight w:val="246"/>
        </w:trPr>
        <w:tc>
          <w:tcPr>
            <w:tcW w:w="1980" w:type="dxa"/>
            <w:vMerge/>
          </w:tcPr>
          <w:p w14:paraId="1A6D95D8" w14:textId="77777777" w:rsidR="00D47C84" w:rsidRPr="00464356" w:rsidRDefault="00D47C84" w:rsidP="00263CFE">
            <w:pPr>
              <w:rPr>
                <w:rFonts w:ascii="Arial" w:hAnsi="Arial" w:cs="Arial"/>
                <w:sz w:val="16"/>
                <w:szCs w:val="16"/>
              </w:rPr>
            </w:pPr>
          </w:p>
        </w:tc>
        <w:tc>
          <w:tcPr>
            <w:tcW w:w="2693" w:type="dxa"/>
          </w:tcPr>
          <w:p w14:paraId="791A4F90" w14:textId="77777777" w:rsidR="00D47C84" w:rsidRPr="00464356" w:rsidRDefault="00D47C84" w:rsidP="00263CFE">
            <w:pPr>
              <w:rPr>
                <w:rFonts w:ascii="Arial" w:hAnsi="Arial" w:cs="Arial"/>
                <w:sz w:val="16"/>
                <w:szCs w:val="16"/>
              </w:rPr>
            </w:pPr>
            <w:r w:rsidRPr="00464356">
              <w:rPr>
                <w:rFonts w:ascii="Arial" w:hAnsi="Arial" w:cs="Arial"/>
                <w:sz w:val="16"/>
                <w:szCs w:val="16"/>
              </w:rPr>
              <w:t>Nivel Central</w:t>
            </w:r>
          </w:p>
        </w:tc>
        <w:tc>
          <w:tcPr>
            <w:tcW w:w="851" w:type="dxa"/>
          </w:tcPr>
          <w:p w14:paraId="016B4E30" w14:textId="77777777" w:rsidR="00D47C84" w:rsidRPr="00464356" w:rsidRDefault="00D47C84" w:rsidP="00263CFE">
            <w:pPr>
              <w:rPr>
                <w:rFonts w:ascii="Arial" w:hAnsi="Arial" w:cs="Arial"/>
                <w:sz w:val="16"/>
                <w:szCs w:val="16"/>
              </w:rPr>
            </w:pPr>
          </w:p>
        </w:tc>
        <w:tc>
          <w:tcPr>
            <w:tcW w:w="4483" w:type="dxa"/>
            <w:shd w:val="clear" w:color="auto" w:fill="FFFFFF" w:themeFill="background1"/>
          </w:tcPr>
          <w:p w14:paraId="0CA3391E" w14:textId="77777777" w:rsidR="00D47C84" w:rsidRPr="00464356" w:rsidRDefault="00D47C84" w:rsidP="00263CFE">
            <w:pPr>
              <w:rPr>
                <w:rFonts w:ascii="Arial" w:hAnsi="Arial" w:cs="Arial"/>
                <w:sz w:val="16"/>
                <w:szCs w:val="16"/>
              </w:rPr>
            </w:pPr>
            <w:r w:rsidRPr="00464356">
              <w:rPr>
                <w:rFonts w:ascii="Arial" w:hAnsi="Arial" w:cs="Arial"/>
                <w:sz w:val="16"/>
                <w:szCs w:val="16"/>
              </w:rPr>
              <w:t>Nivel Central</w:t>
            </w:r>
          </w:p>
        </w:tc>
      </w:tr>
      <w:tr w:rsidR="00D47C84" w:rsidRPr="00464356" w14:paraId="633B09BF" w14:textId="77777777" w:rsidTr="00E77CBD">
        <w:trPr>
          <w:trHeight w:val="787"/>
        </w:trPr>
        <w:tc>
          <w:tcPr>
            <w:tcW w:w="1980" w:type="dxa"/>
            <w:vMerge/>
          </w:tcPr>
          <w:p w14:paraId="7478AEB9" w14:textId="77777777" w:rsidR="00D47C84" w:rsidRPr="00464356" w:rsidRDefault="00D47C84" w:rsidP="00263CFE">
            <w:pPr>
              <w:rPr>
                <w:rFonts w:ascii="Arial" w:hAnsi="Arial" w:cs="Arial"/>
                <w:sz w:val="16"/>
                <w:szCs w:val="16"/>
              </w:rPr>
            </w:pPr>
          </w:p>
        </w:tc>
        <w:tc>
          <w:tcPr>
            <w:tcW w:w="2693" w:type="dxa"/>
            <w:vMerge w:val="restart"/>
          </w:tcPr>
          <w:p w14:paraId="54D3E990"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bCs/>
                <w:sz w:val="16"/>
                <w:szCs w:val="16"/>
                <w:lang w:eastAsia="es-CO"/>
              </w:rPr>
              <w:t xml:space="preserve">El informe de Auditoría Interna no presenta oportunidades de Mejora no NCM/NCcm, presenta la siguiente conclusión: </w:t>
            </w:r>
          </w:p>
          <w:p w14:paraId="60B42AFA"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bCs/>
                <w:sz w:val="16"/>
                <w:szCs w:val="16"/>
                <w:lang w:eastAsia="es-CO"/>
              </w:rPr>
              <w:t>El proceso de Planeación Estratégica, en los aspectos verificaos da cumplimiento a los requisitos establecidos en el Sistema Integrado de Gestión y Control de la Calidad y Medio Ambiente, específicamente en lo relativo a la verificación de la eficacia, eficiencia y efectividad demostrada a partir de las normas de calidad NTCGP1000:2009 y NTC ISO 9001:2015.</w:t>
            </w:r>
          </w:p>
          <w:p w14:paraId="7AE1A7B6" w14:textId="77777777" w:rsidR="00D47C84" w:rsidRPr="00464356" w:rsidRDefault="00D47C84" w:rsidP="00263CFE">
            <w:pPr>
              <w:autoSpaceDE w:val="0"/>
              <w:autoSpaceDN w:val="0"/>
              <w:adjustRightInd w:val="0"/>
              <w:jc w:val="both"/>
              <w:rPr>
                <w:rFonts w:ascii="Arial" w:hAnsi="Arial" w:cs="Arial"/>
                <w:bCs/>
                <w:sz w:val="16"/>
                <w:szCs w:val="16"/>
                <w:lang w:eastAsia="es-CO"/>
              </w:rPr>
            </w:pPr>
          </w:p>
        </w:tc>
        <w:tc>
          <w:tcPr>
            <w:tcW w:w="851" w:type="dxa"/>
          </w:tcPr>
          <w:p w14:paraId="3DEBEABA"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4.2.11</w:t>
            </w:r>
          </w:p>
        </w:tc>
        <w:tc>
          <w:tcPr>
            <w:tcW w:w="4483" w:type="dxa"/>
          </w:tcPr>
          <w:p w14:paraId="1E98B3EB"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Considerar alinear los objetivos estratégicos con los objetivos de calidad con el fin de centralizar los enfoques en los temas de relevancia para la Rama de acuerdo con su planeación y objetivos.</w:t>
            </w:r>
          </w:p>
        </w:tc>
      </w:tr>
      <w:tr w:rsidR="00D47C84" w:rsidRPr="00464356" w14:paraId="36749634" w14:textId="77777777" w:rsidTr="00E77CBD">
        <w:trPr>
          <w:trHeight w:val="827"/>
        </w:trPr>
        <w:tc>
          <w:tcPr>
            <w:tcW w:w="1980" w:type="dxa"/>
            <w:vMerge/>
          </w:tcPr>
          <w:p w14:paraId="6AF1DA3F" w14:textId="77777777" w:rsidR="00D47C84" w:rsidRPr="00464356" w:rsidRDefault="00D47C84" w:rsidP="00263CFE">
            <w:pPr>
              <w:rPr>
                <w:rFonts w:ascii="Arial" w:hAnsi="Arial" w:cs="Arial"/>
                <w:sz w:val="16"/>
                <w:szCs w:val="16"/>
              </w:rPr>
            </w:pPr>
          </w:p>
        </w:tc>
        <w:tc>
          <w:tcPr>
            <w:tcW w:w="2693" w:type="dxa"/>
            <w:vMerge/>
          </w:tcPr>
          <w:p w14:paraId="5B4E985F" w14:textId="77777777" w:rsidR="00D47C84" w:rsidRPr="00464356" w:rsidRDefault="00D47C84" w:rsidP="00263CFE">
            <w:pPr>
              <w:autoSpaceDE w:val="0"/>
              <w:autoSpaceDN w:val="0"/>
              <w:adjustRightInd w:val="0"/>
              <w:jc w:val="both"/>
              <w:rPr>
                <w:rFonts w:ascii="Arial" w:hAnsi="Arial" w:cs="Arial"/>
                <w:bCs/>
                <w:sz w:val="16"/>
                <w:szCs w:val="16"/>
                <w:lang w:eastAsia="es-CO"/>
              </w:rPr>
            </w:pPr>
          </w:p>
        </w:tc>
        <w:tc>
          <w:tcPr>
            <w:tcW w:w="851" w:type="dxa"/>
          </w:tcPr>
          <w:p w14:paraId="71386D85"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4.2.12</w:t>
            </w:r>
          </w:p>
        </w:tc>
        <w:tc>
          <w:tcPr>
            <w:tcW w:w="4483" w:type="dxa"/>
          </w:tcPr>
          <w:p w14:paraId="1CCE6E92"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Con el fin de que las mediciones en el avance de planes operativos permitan centrarse en resultados, una buena práctica a implementar seria medir hitos o actividades y entregables que realmente aportan valor.</w:t>
            </w:r>
          </w:p>
        </w:tc>
      </w:tr>
      <w:tr w:rsidR="00D47C84" w:rsidRPr="00464356" w14:paraId="2501E69D" w14:textId="77777777" w:rsidTr="00E77CBD">
        <w:trPr>
          <w:trHeight w:val="217"/>
        </w:trPr>
        <w:tc>
          <w:tcPr>
            <w:tcW w:w="1980" w:type="dxa"/>
            <w:vMerge/>
          </w:tcPr>
          <w:p w14:paraId="31B32774" w14:textId="77777777" w:rsidR="00D47C84" w:rsidRPr="00464356" w:rsidRDefault="00D47C84" w:rsidP="00263CFE">
            <w:pPr>
              <w:rPr>
                <w:rFonts w:ascii="Arial" w:hAnsi="Arial" w:cs="Arial"/>
                <w:sz w:val="16"/>
                <w:szCs w:val="16"/>
              </w:rPr>
            </w:pPr>
          </w:p>
        </w:tc>
        <w:tc>
          <w:tcPr>
            <w:tcW w:w="2693" w:type="dxa"/>
            <w:vMerge/>
          </w:tcPr>
          <w:p w14:paraId="40FD4975" w14:textId="77777777" w:rsidR="00D47C84" w:rsidRPr="00464356" w:rsidRDefault="00D47C84" w:rsidP="00263CFE">
            <w:pPr>
              <w:rPr>
                <w:rFonts w:ascii="Arial" w:hAnsi="Arial" w:cs="Arial"/>
                <w:sz w:val="16"/>
                <w:szCs w:val="16"/>
              </w:rPr>
            </w:pPr>
          </w:p>
        </w:tc>
        <w:tc>
          <w:tcPr>
            <w:tcW w:w="851" w:type="dxa"/>
          </w:tcPr>
          <w:p w14:paraId="4FF7EFCF" w14:textId="77777777" w:rsidR="00D47C84" w:rsidRPr="00464356" w:rsidRDefault="00D47C84" w:rsidP="00263CFE">
            <w:pPr>
              <w:rPr>
                <w:rFonts w:ascii="Arial" w:hAnsi="Arial" w:cs="Arial"/>
                <w:sz w:val="16"/>
                <w:szCs w:val="16"/>
              </w:rPr>
            </w:pPr>
          </w:p>
        </w:tc>
        <w:tc>
          <w:tcPr>
            <w:tcW w:w="4483" w:type="dxa"/>
          </w:tcPr>
          <w:p w14:paraId="75B7BE06" w14:textId="77777777" w:rsidR="00D47C84" w:rsidRPr="00464356" w:rsidRDefault="00D47C84" w:rsidP="00263CFE">
            <w:pPr>
              <w:rPr>
                <w:rFonts w:ascii="Arial" w:hAnsi="Arial" w:cs="Arial"/>
                <w:sz w:val="16"/>
                <w:szCs w:val="16"/>
              </w:rPr>
            </w:pPr>
            <w:r w:rsidRPr="00464356">
              <w:rPr>
                <w:rFonts w:ascii="Arial" w:hAnsi="Arial" w:cs="Arial"/>
                <w:sz w:val="16"/>
                <w:szCs w:val="16"/>
              </w:rPr>
              <w:t>Risaralda</w:t>
            </w:r>
          </w:p>
        </w:tc>
      </w:tr>
      <w:tr w:rsidR="00D47C84" w:rsidRPr="00464356" w14:paraId="39D1E1A0" w14:textId="77777777" w:rsidTr="00E77CBD">
        <w:trPr>
          <w:trHeight w:val="231"/>
        </w:trPr>
        <w:tc>
          <w:tcPr>
            <w:tcW w:w="1980" w:type="dxa"/>
            <w:vMerge/>
          </w:tcPr>
          <w:p w14:paraId="54F8E761" w14:textId="77777777" w:rsidR="00D47C84" w:rsidRPr="00464356" w:rsidRDefault="00D47C84" w:rsidP="00263CFE">
            <w:pPr>
              <w:rPr>
                <w:rFonts w:ascii="Arial" w:hAnsi="Arial" w:cs="Arial"/>
                <w:sz w:val="16"/>
                <w:szCs w:val="16"/>
              </w:rPr>
            </w:pPr>
          </w:p>
        </w:tc>
        <w:tc>
          <w:tcPr>
            <w:tcW w:w="2693" w:type="dxa"/>
            <w:vMerge/>
          </w:tcPr>
          <w:p w14:paraId="6BD165FA" w14:textId="77777777" w:rsidR="00D47C84" w:rsidRPr="00464356" w:rsidRDefault="00D47C84" w:rsidP="00263CFE">
            <w:pPr>
              <w:autoSpaceDE w:val="0"/>
              <w:autoSpaceDN w:val="0"/>
              <w:adjustRightInd w:val="0"/>
              <w:jc w:val="both"/>
              <w:rPr>
                <w:rFonts w:ascii="Arial" w:hAnsi="Arial" w:cs="Arial"/>
                <w:bCs/>
                <w:sz w:val="16"/>
                <w:szCs w:val="16"/>
                <w:lang w:eastAsia="es-CO"/>
              </w:rPr>
            </w:pPr>
          </w:p>
        </w:tc>
        <w:tc>
          <w:tcPr>
            <w:tcW w:w="851" w:type="dxa"/>
          </w:tcPr>
          <w:p w14:paraId="5B421DAE"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4.2.56</w:t>
            </w:r>
          </w:p>
        </w:tc>
        <w:tc>
          <w:tcPr>
            <w:tcW w:w="4483" w:type="dxa"/>
          </w:tcPr>
          <w:p w14:paraId="127991C7"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El realizar ingentes esfuerzos para la asignación del personal que se requiere en la especialidad penal, civil, familia y laboral pues es la debilidad que se destaca debido al aumento de la demanda</w:t>
            </w:r>
          </w:p>
          <w:p w14:paraId="5CDA328B"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de justicia.</w:t>
            </w:r>
          </w:p>
        </w:tc>
      </w:tr>
      <w:tr w:rsidR="00D47C84" w:rsidRPr="00464356" w14:paraId="717CCD05" w14:textId="77777777" w:rsidTr="00E77CBD">
        <w:trPr>
          <w:trHeight w:val="231"/>
        </w:trPr>
        <w:tc>
          <w:tcPr>
            <w:tcW w:w="1980" w:type="dxa"/>
            <w:vMerge/>
          </w:tcPr>
          <w:p w14:paraId="43C99CE1" w14:textId="77777777" w:rsidR="00D47C84" w:rsidRPr="00464356" w:rsidRDefault="00D47C84" w:rsidP="00263CFE">
            <w:pPr>
              <w:rPr>
                <w:rFonts w:ascii="Arial" w:hAnsi="Arial" w:cs="Arial"/>
                <w:sz w:val="16"/>
                <w:szCs w:val="16"/>
              </w:rPr>
            </w:pPr>
          </w:p>
        </w:tc>
        <w:tc>
          <w:tcPr>
            <w:tcW w:w="2693" w:type="dxa"/>
            <w:vMerge/>
          </w:tcPr>
          <w:p w14:paraId="289430D7" w14:textId="77777777" w:rsidR="00D47C84" w:rsidRPr="00464356" w:rsidRDefault="00D47C84" w:rsidP="00263CFE">
            <w:pPr>
              <w:rPr>
                <w:rFonts w:ascii="Arial" w:hAnsi="Arial" w:cs="Arial"/>
                <w:sz w:val="16"/>
                <w:szCs w:val="16"/>
              </w:rPr>
            </w:pPr>
          </w:p>
        </w:tc>
        <w:tc>
          <w:tcPr>
            <w:tcW w:w="851" w:type="dxa"/>
          </w:tcPr>
          <w:p w14:paraId="58227E6C"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4.2.57</w:t>
            </w:r>
          </w:p>
        </w:tc>
        <w:tc>
          <w:tcPr>
            <w:tcW w:w="4483" w:type="dxa"/>
          </w:tcPr>
          <w:p w14:paraId="3E58D8AA"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El aplicativo SIERJU, para que permita a la Seccional tomar la información y hacer consolidaciones parciales del reporte de la información estadística de los despachos pues esta gestión se hace a través de la unidad de la Unidad de Desarrollo y de Análisis Estadístico, UDAE y dilata la gestión.</w:t>
            </w:r>
          </w:p>
        </w:tc>
      </w:tr>
      <w:tr w:rsidR="00D47C84" w:rsidRPr="00464356" w14:paraId="314A1513" w14:textId="77777777" w:rsidTr="00E77CBD">
        <w:trPr>
          <w:trHeight w:val="217"/>
        </w:trPr>
        <w:tc>
          <w:tcPr>
            <w:tcW w:w="1980" w:type="dxa"/>
            <w:vMerge/>
          </w:tcPr>
          <w:p w14:paraId="5BD21BCC" w14:textId="77777777" w:rsidR="00D47C84" w:rsidRPr="00464356" w:rsidRDefault="00D47C84" w:rsidP="00263CFE">
            <w:pPr>
              <w:rPr>
                <w:rFonts w:ascii="Arial" w:hAnsi="Arial" w:cs="Arial"/>
                <w:sz w:val="16"/>
                <w:szCs w:val="16"/>
              </w:rPr>
            </w:pPr>
          </w:p>
        </w:tc>
        <w:tc>
          <w:tcPr>
            <w:tcW w:w="2693" w:type="dxa"/>
            <w:vMerge/>
          </w:tcPr>
          <w:p w14:paraId="26813901" w14:textId="77777777" w:rsidR="00D47C84" w:rsidRPr="00464356" w:rsidRDefault="00D47C84" w:rsidP="00263CFE">
            <w:pPr>
              <w:rPr>
                <w:rFonts w:ascii="Arial" w:hAnsi="Arial" w:cs="Arial"/>
                <w:sz w:val="16"/>
                <w:szCs w:val="16"/>
              </w:rPr>
            </w:pPr>
          </w:p>
        </w:tc>
        <w:tc>
          <w:tcPr>
            <w:tcW w:w="851" w:type="dxa"/>
          </w:tcPr>
          <w:p w14:paraId="46749150"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4.2.58</w:t>
            </w:r>
          </w:p>
        </w:tc>
        <w:tc>
          <w:tcPr>
            <w:tcW w:w="4483" w:type="dxa"/>
          </w:tcPr>
          <w:p w14:paraId="00F77B84"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Revisar el contexto considerando los cambios en la normativa que afecta en un momento determinado la prestación del servicio de justicia impactando la demanda.</w:t>
            </w:r>
          </w:p>
        </w:tc>
      </w:tr>
      <w:tr w:rsidR="00D47C84" w:rsidRPr="00464356" w14:paraId="5ECCA7FD" w14:textId="77777777" w:rsidTr="00E77CBD">
        <w:trPr>
          <w:trHeight w:val="217"/>
        </w:trPr>
        <w:tc>
          <w:tcPr>
            <w:tcW w:w="1980" w:type="dxa"/>
            <w:vMerge/>
          </w:tcPr>
          <w:p w14:paraId="0217547F" w14:textId="77777777" w:rsidR="00D47C84" w:rsidRPr="00464356" w:rsidRDefault="00D47C84" w:rsidP="00263CFE">
            <w:pPr>
              <w:rPr>
                <w:rFonts w:ascii="Arial" w:hAnsi="Arial" w:cs="Arial"/>
                <w:sz w:val="16"/>
                <w:szCs w:val="16"/>
              </w:rPr>
            </w:pPr>
          </w:p>
        </w:tc>
        <w:tc>
          <w:tcPr>
            <w:tcW w:w="2693" w:type="dxa"/>
            <w:vMerge/>
          </w:tcPr>
          <w:p w14:paraId="54113BE7" w14:textId="77777777" w:rsidR="00D47C84" w:rsidRPr="00464356" w:rsidRDefault="00D47C84" w:rsidP="00263CFE">
            <w:pPr>
              <w:rPr>
                <w:rFonts w:ascii="Arial" w:hAnsi="Arial" w:cs="Arial"/>
                <w:sz w:val="16"/>
                <w:szCs w:val="16"/>
              </w:rPr>
            </w:pPr>
          </w:p>
        </w:tc>
        <w:tc>
          <w:tcPr>
            <w:tcW w:w="851" w:type="dxa"/>
          </w:tcPr>
          <w:p w14:paraId="3433F21D"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4.2.59</w:t>
            </w:r>
          </w:p>
        </w:tc>
        <w:tc>
          <w:tcPr>
            <w:tcW w:w="4483" w:type="dxa"/>
          </w:tcPr>
          <w:p w14:paraId="47DC0585"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Considerando que el Distrito de Pereira forma parte del engranaje del sistema de gestión de calidad, es pertinente considerar en las comunicaciones internas el desempeño del Distrito frente al cumplimiento de los objetivos de calidad.</w:t>
            </w:r>
          </w:p>
        </w:tc>
      </w:tr>
      <w:tr w:rsidR="00D47C84" w:rsidRPr="00464356" w14:paraId="0FCD4868" w14:textId="77777777" w:rsidTr="00E77CBD">
        <w:trPr>
          <w:trHeight w:val="217"/>
        </w:trPr>
        <w:tc>
          <w:tcPr>
            <w:tcW w:w="1980" w:type="dxa"/>
            <w:vMerge/>
          </w:tcPr>
          <w:p w14:paraId="6C558B98" w14:textId="77777777" w:rsidR="00D47C84" w:rsidRPr="00464356" w:rsidRDefault="00D47C84" w:rsidP="00263CFE">
            <w:pPr>
              <w:rPr>
                <w:rFonts w:ascii="Arial" w:hAnsi="Arial" w:cs="Arial"/>
                <w:sz w:val="16"/>
                <w:szCs w:val="16"/>
              </w:rPr>
            </w:pPr>
          </w:p>
        </w:tc>
        <w:tc>
          <w:tcPr>
            <w:tcW w:w="2693" w:type="dxa"/>
            <w:vMerge/>
          </w:tcPr>
          <w:p w14:paraId="28D93BA2" w14:textId="77777777" w:rsidR="00D47C84" w:rsidRPr="00464356" w:rsidRDefault="00D47C84" w:rsidP="00263CFE">
            <w:pPr>
              <w:rPr>
                <w:rFonts w:ascii="Arial" w:hAnsi="Arial" w:cs="Arial"/>
                <w:sz w:val="16"/>
                <w:szCs w:val="16"/>
              </w:rPr>
            </w:pPr>
          </w:p>
        </w:tc>
        <w:tc>
          <w:tcPr>
            <w:tcW w:w="851" w:type="dxa"/>
          </w:tcPr>
          <w:p w14:paraId="30D1819B"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4.2.60</w:t>
            </w:r>
          </w:p>
        </w:tc>
        <w:tc>
          <w:tcPr>
            <w:tcW w:w="4483" w:type="dxa"/>
          </w:tcPr>
          <w:p w14:paraId="7065E349" w14:textId="77777777" w:rsidR="00D47C84" w:rsidRPr="00464356" w:rsidRDefault="00D47C84" w:rsidP="00263CFE">
            <w:pPr>
              <w:autoSpaceDE w:val="0"/>
              <w:autoSpaceDN w:val="0"/>
              <w:adjustRightInd w:val="0"/>
              <w:rPr>
                <w:rFonts w:ascii="Arial" w:hAnsi="Arial" w:cs="Arial"/>
                <w:bCs/>
                <w:sz w:val="16"/>
                <w:szCs w:val="16"/>
                <w:lang w:eastAsia="es-CO"/>
              </w:rPr>
            </w:pPr>
            <w:r w:rsidRPr="00464356">
              <w:rPr>
                <w:rFonts w:ascii="Arial" w:hAnsi="Arial" w:cs="Arial"/>
                <w:sz w:val="16"/>
                <w:szCs w:val="16"/>
                <w:lang w:eastAsia="es-CO"/>
              </w:rPr>
              <w:t>Teniendo en cuenta que en diciembre se hará la revisión del sistema de gestión, es  necesario abordar los temas relacionados con los cambios en las cuestiones internas y externas y el grado en  que se han logrado los objetivos de calidad</w:t>
            </w:r>
          </w:p>
        </w:tc>
      </w:tr>
      <w:tr w:rsidR="00D47C84" w:rsidRPr="00464356" w14:paraId="1F166FC1" w14:textId="77777777" w:rsidTr="00E77CBD">
        <w:trPr>
          <w:trHeight w:val="448"/>
        </w:trPr>
        <w:tc>
          <w:tcPr>
            <w:tcW w:w="1980" w:type="dxa"/>
            <w:vMerge/>
          </w:tcPr>
          <w:p w14:paraId="515F6C03" w14:textId="77777777" w:rsidR="00D47C84" w:rsidRPr="00464356" w:rsidRDefault="00D47C84" w:rsidP="00263CFE">
            <w:pPr>
              <w:rPr>
                <w:rFonts w:ascii="Arial" w:hAnsi="Arial" w:cs="Arial"/>
                <w:sz w:val="16"/>
                <w:szCs w:val="16"/>
              </w:rPr>
            </w:pPr>
          </w:p>
        </w:tc>
        <w:tc>
          <w:tcPr>
            <w:tcW w:w="2693" w:type="dxa"/>
            <w:shd w:val="clear" w:color="auto" w:fill="D9D9D9" w:themeFill="background1" w:themeFillShade="D9"/>
          </w:tcPr>
          <w:p w14:paraId="54BF8BB3" w14:textId="77777777" w:rsidR="00D47C84" w:rsidRPr="00464356" w:rsidRDefault="00D47C84" w:rsidP="00263CFE">
            <w:pPr>
              <w:rPr>
                <w:rFonts w:ascii="Arial" w:hAnsi="Arial" w:cs="Arial"/>
                <w:sz w:val="16"/>
                <w:szCs w:val="16"/>
              </w:rPr>
            </w:pPr>
            <w:r w:rsidRPr="00464356">
              <w:rPr>
                <w:rFonts w:ascii="Arial" w:hAnsi="Arial" w:cs="Arial"/>
                <w:sz w:val="16"/>
                <w:szCs w:val="16"/>
              </w:rPr>
              <w:t>COMUNICACIÓN INSTITUCIONAL</w:t>
            </w:r>
          </w:p>
        </w:tc>
        <w:tc>
          <w:tcPr>
            <w:tcW w:w="851" w:type="dxa"/>
          </w:tcPr>
          <w:p w14:paraId="535F3F59" w14:textId="77777777" w:rsidR="00D47C84" w:rsidRPr="00464356" w:rsidRDefault="00D47C84" w:rsidP="00263CFE">
            <w:pPr>
              <w:rPr>
                <w:rFonts w:ascii="Arial" w:hAnsi="Arial" w:cs="Arial"/>
                <w:sz w:val="16"/>
                <w:szCs w:val="16"/>
              </w:rPr>
            </w:pPr>
          </w:p>
        </w:tc>
        <w:tc>
          <w:tcPr>
            <w:tcW w:w="4483" w:type="dxa"/>
            <w:shd w:val="clear" w:color="auto" w:fill="D9D9D9" w:themeFill="background1" w:themeFillShade="D9"/>
          </w:tcPr>
          <w:p w14:paraId="080E13B3" w14:textId="77777777" w:rsidR="00D47C84" w:rsidRPr="00464356" w:rsidRDefault="00D47C84" w:rsidP="00263CFE">
            <w:pPr>
              <w:rPr>
                <w:rFonts w:ascii="Arial" w:hAnsi="Arial" w:cs="Arial"/>
                <w:sz w:val="16"/>
                <w:szCs w:val="16"/>
              </w:rPr>
            </w:pPr>
            <w:r w:rsidRPr="00464356">
              <w:rPr>
                <w:rFonts w:ascii="Arial" w:hAnsi="Arial" w:cs="Arial"/>
                <w:sz w:val="16"/>
                <w:szCs w:val="16"/>
              </w:rPr>
              <w:t>COMUNICACIÓN INSTITUCIONAL</w:t>
            </w:r>
          </w:p>
        </w:tc>
      </w:tr>
      <w:tr w:rsidR="00D47C84" w:rsidRPr="00464356" w14:paraId="0E80DC17" w14:textId="77777777" w:rsidTr="00E77CBD">
        <w:trPr>
          <w:trHeight w:val="448"/>
        </w:trPr>
        <w:tc>
          <w:tcPr>
            <w:tcW w:w="1980" w:type="dxa"/>
            <w:vMerge/>
          </w:tcPr>
          <w:p w14:paraId="3AC9FBA8" w14:textId="77777777" w:rsidR="00D47C84" w:rsidRPr="00464356" w:rsidRDefault="00D47C84" w:rsidP="00263CFE">
            <w:pPr>
              <w:rPr>
                <w:rFonts w:ascii="Arial" w:hAnsi="Arial" w:cs="Arial"/>
                <w:sz w:val="16"/>
                <w:szCs w:val="16"/>
              </w:rPr>
            </w:pPr>
          </w:p>
        </w:tc>
        <w:tc>
          <w:tcPr>
            <w:tcW w:w="2693" w:type="dxa"/>
            <w:vMerge w:val="restart"/>
          </w:tcPr>
          <w:p w14:paraId="71C82CE0" w14:textId="77777777" w:rsidR="00D47C84" w:rsidRPr="00464356" w:rsidRDefault="00D47C84" w:rsidP="00263CFE">
            <w:pPr>
              <w:jc w:val="both"/>
              <w:rPr>
                <w:rFonts w:ascii="Arial" w:hAnsi="Arial" w:cs="Arial"/>
                <w:noProof/>
                <w:sz w:val="16"/>
                <w:szCs w:val="16"/>
                <w:lang w:eastAsia="es-CO"/>
              </w:rPr>
            </w:pPr>
            <w:r w:rsidRPr="00464356">
              <w:rPr>
                <w:rFonts w:ascii="Arial" w:hAnsi="Arial" w:cs="Arial"/>
                <w:noProof/>
                <w:sz w:val="16"/>
                <w:szCs w:val="16"/>
                <w:lang w:eastAsia="es-CO"/>
              </w:rPr>
              <w:t>Se recomienda que las imágenes exportadas en los procedimientos debería realizarse en una guía, anexo o instructivo para efectos más específicos de dichos documentos.</w:t>
            </w:r>
          </w:p>
          <w:p w14:paraId="276E8D34" w14:textId="77777777" w:rsidR="00D47C84" w:rsidRPr="00464356" w:rsidRDefault="00D47C84" w:rsidP="00263CFE">
            <w:pPr>
              <w:jc w:val="both"/>
              <w:rPr>
                <w:rFonts w:ascii="Arial" w:hAnsi="Arial" w:cs="Arial"/>
                <w:noProof/>
                <w:sz w:val="16"/>
                <w:szCs w:val="16"/>
                <w:lang w:eastAsia="es-CO"/>
              </w:rPr>
            </w:pPr>
            <w:r w:rsidRPr="00464356">
              <w:rPr>
                <w:rFonts w:ascii="Arial" w:hAnsi="Arial" w:cs="Arial"/>
                <w:noProof/>
                <w:sz w:val="16"/>
                <w:szCs w:val="16"/>
                <w:lang w:eastAsia="es-CO"/>
              </w:rPr>
              <w:t>Tener en cuenta la oportunidad de mejora que el ente certificador reiteró en auditoría externa 2016, la cual había que tener en cuenta el análisis de la información relativa a quejas, reclamos y sugerencias y demás , separando aquellos que son para el Consejo Nivel Central y aus seccionales. También sería importante fortalecer los análisis de causa y el seguimiento a las acciones que toman los procesos que presentan mayor reincidencia</w:t>
            </w:r>
          </w:p>
          <w:p w14:paraId="572BD93C" w14:textId="77777777" w:rsidR="00D47C84" w:rsidRPr="00464356" w:rsidRDefault="00D47C84" w:rsidP="00263CFE">
            <w:pPr>
              <w:jc w:val="center"/>
              <w:rPr>
                <w:rFonts w:ascii="Arial" w:hAnsi="Arial" w:cs="Arial"/>
                <w:sz w:val="16"/>
                <w:szCs w:val="16"/>
              </w:rPr>
            </w:pPr>
          </w:p>
        </w:tc>
        <w:tc>
          <w:tcPr>
            <w:tcW w:w="851" w:type="dxa"/>
          </w:tcPr>
          <w:p w14:paraId="4839A85D"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4.2.34</w:t>
            </w:r>
          </w:p>
        </w:tc>
        <w:tc>
          <w:tcPr>
            <w:tcW w:w="4483" w:type="dxa"/>
          </w:tcPr>
          <w:p w14:paraId="66FCE242"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En el procedimiento de atención quejas reclamos y sugerencias, considerar la inclusión, en las actividades del hacer y verificar, las solicitudes que llegan por el SIGOBIUS pues solo se relacionan las del software del SIGCMA.</w:t>
            </w:r>
          </w:p>
        </w:tc>
      </w:tr>
      <w:tr w:rsidR="00D47C84" w:rsidRPr="00464356" w14:paraId="4AB1AF1D" w14:textId="77777777" w:rsidTr="00E77CBD">
        <w:trPr>
          <w:trHeight w:val="172"/>
        </w:trPr>
        <w:tc>
          <w:tcPr>
            <w:tcW w:w="1980" w:type="dxa"/>
            <w:vMerge/>
          </w:tcPr>
          <w:p w14:paraId="0088173B" w14:textId="77777777" w:rsidR="00D47C84" w:rsidRPr="00464356" w:rsidRDefault="00D47C84" w:rsidP="00263CFE">
            <w:pPr>
              <w:rPr>
                <w:rFonts w:ascii="Arial" w:hAnsi="Arial" w:cs="Arial"/>
                <w:sz w:val="16"/>
                <w:szCs w:val="16"/>
              </w:rPr>
            </w:pPr>
          </w:p>
        </w:tc>
        <w:tc>
          <w:tcPr>
            <w:tcW w:w="2693" w:type="dxa"/>
            <w:vMerge/>
          </w:tcPr>
          <w:p w14:paraId="7FEFE0BC" w14:textId="77777777" w:rsidR="00D47C84" w:rsidRPr="00464356" w:rsidRDefault="00D47C84" w:rsidP="00263CFE">
            <w:pPr>
              <w:jc w:val="center"/>
              <w:rPr>
                <w:rFonts w:ascii="Arial" w:hAnsi="Arial" w:cs="Arial"/>
                <w:sz w:val="16"/>
                <w:szCs w:val="16"/>
              </w:rPr>
            </w:pPr>
          </w:p>
        </w:tc>
        <w:tc>
          <w:tcPr>
            <w:tcW w:w="851" w:type="dxa"/>
          </w:tcPr>
          <w:p w14:paraId="308D963E" w14:textId="77777777" w:rsidR="00D47C84" w:rsidRPr="00464356" w:rsidRDefault="00D47C84" w:rsidP="00263CFE">
            <w:pPr>
              <w:autoSpaceDE w:val="0"/>
              <w:autoSpaceDN w:val="0"/>
              <w:adjustRightInd w:val="0"/>
              <w:jc w:val="both"/>
              <w:rPr>
                <w:rFonts w:ascii="Arial" w:hAnsi="Arial" w:cs="Arial"/>
                <w:sz w:val="16"/>
                <w:szCs w:val="16"/>
                <w:lang w:eastAsia="es-CO"/>
              </w:rPr>
            </w:pPr>
          </w:p>
        </w:tc>
        <w:tc>
          <w:tcPr>
            <w:tcW w:w="4483" w:type="dxa"/>
          </w:tcPr>
          <w:p w14:paraId="42C996F9" w14:textId="77777777" w:rsidR="00D47C84" w:rsidRPr="00464356" w:rsidRDefault="00D47C84" w:rsidP="00263CFE">
            <w:pPr>
              <w:autoSpaceDE w:val="0"/>
              <w:autoSpaceDN w:val="0"/>
              <w:adjustRightInd w:val="0"/>
              <w:ind w:firstLine="708"/>
              <w:jc w:val="both"/>
              <w:rPr>
                <w:rFonts w:ascii="Arial" w:hAnsi="Arial" w:cs="Arial"/>
                <w:sz w:val="16"/>
                <w:szCs w:val="16"/>
                <w:lang w:eastAsia="es-CO"/>
              </w:rPr>
            </w:pPr>
            <w:r w:rsidRPr="00464356">
              <w:rPr>
                <w:rFonts w:ascii="Arial" w:hAnsi="Arial" w:cs="Arial"/>
                <w:sz w:val="16"/>
                <w:szCs w:val="16"/>
                <w:lang w:eastAsia="es-CO"/>
              </w:rPr>
              <w:t>Seccional Risaralda</w:t>
            </w:r>
          </w:p>
        </w:tc>
      </w:tr>
      <w:tr w:rsidR="00D47C84" w:rsidRPr="00464356" w14:paraId="2D376BD3" w14:textId="77777777" w:rsidTr="00E77CBD">
        <w:trPr>
          <w:trHeight w:val="448"/>
        </w:trPr>
        <w:tc>
          <w:tcPr>
            <w:tcW w:w="1980" w:type="dxa"/>
            <w:vMerge/>
          </w:tcPr>
          <w:p w14:paraId="1D97D184" w14:textId="77777777" w:rsidR="00D47C84" w:rsidRPr="00464356" w:rsidRDefault="00D47C84" w:rsidP="00263CFE">
            <w:pPr>
              <w:rPr>
                <w:rFonts w:ascii="Arial" w:hAnsi="Arial" w:cs="Arial"/>
                <w:sz w:val="16"/>
                <w:szCs w:val="16"/>
              </w:rPr>
            </w:pPr>
          </w:p>
        </w:tc>
        <w:tc>
          <w:tcPr>
            <w:tcW w:w="2693" w:type="dxa"/>
            <w:vMerge/>
          </w:tcPr>
          <w:p w14:paraId="644D7098" w14:textId="77777777" w:rsidR="00D47C84" w:rsidRPr="00464356" w:rsidRDefault="00D47C84" w:rsidP="00263CFE">
            <w:pPr>
              <w:jc w:val="center"/>
              <w:rPr>
                <w:rFonts w:ascii="Arial" w:hAnsi="Arial" w:cs="Arial"/>
                <w:sz w:val="16"/>
                <w:szCs w:val="16"/>
              </w:rPr>
            </w:pPr>
          </w:p>
        </w:tc>
        <w:tc>
          <w:tcPr>
            <w:tcW w:w="851" w:type="dxa"/>
          </w:tcPr>
          <w:p w14:paraId="09E5678A"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4.2.66</w:t>
            </w:r>
          </w:p>
        </w:tc>
        <w:tc>
          <w:tcPr>
            <w:tcW w:w="4483" w:type="dxa"/>
          </w:tcPr>
          <w:p w14:paraId="40C1D753"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Considerando que en los referenciales aplicados se establece el enfoque en el aumento de la</w:t>
            </w:r>
          </w:p>
          <w:p w14:paraId="676E5BD9"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satisfacción del cliente, es pertinente revisar la manera de abordar este requisito en la Seccional</w:t>
            </w:r>
          </w:p>
          <w:p w14:paraId="0FC685BA"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debido a que los resultados de la satisfacción se entienden si no se presenta ningún recurso de</w:t>
            </w:r>
          </w:p>
          <w:p w14:paraId="4E04E7A4"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apelación o de reposición</w:t>
            </w:r>
          </w:p>
        </w:tc>
      </w:tr>
      <w:tr w:rsidR="00833DA2" w:rsidRPr="00464356" w14:paraId="61B714D4" w14:textId="77777777" w:rsidTr="00E77CBD">
        <w:trPr>
          <w:trHeight w:val="637"/>
        </w:trPr>
        <w:tc>
          <w:tcPr>
            <w:tcW w:w="1980" w:type="dxa"/>
            <w:vMerge/>
          </w:tcPr>
          <w:p w14:paraId="4230510C" w14:textId="77777777" w:rsidR="00833DA2" w:rsidRPr="00464356" w:rsidRDefault="00833DA2" w:rsidP="00263CFE">
            <w:pPr>
              <w:rPr>
                <w:rFonts w:ascii="Arial" w:hAnsi="Arial" w:cs="Arial"/>
                <w:sz w:val="16"/>
                <w:szCs w:val="16"/>
              </w:rPr>
            </w:pPr>
          </w:p>
        </w:tc>
        <w:tc>
          <w:tcPr>
            <w:tcW w:w="2693" w:type="dxa"/>
            <w:vMerge w:val="restart"/>
            <w:shd w:val="clear" w:color="auto" w:fill="D9D9D9" w:themeFill="background1" w:themeFillShade="D9"/>
          </w:tcPr>
          <w:p w14:paraId="16C8029B" w14:textId="77777777" w:rsidR="00833DA2" w:rsidRDefault="00833DA2" w:rsidP="00263CFE">
            <w:pPr>
              <w:rPr>
                <w:rFonts w:ascii="Arial" w:hAnsi="Arial" w:cs="Arial"/>
                <w:b/>
                <w:bCs/>
                <w:sz w:val="16"/>
                <w:szCs w:val="16"/>
                <w:vertAlign w:val="subscript"/>
                <w:lang w:eastAsia="es-CO"/>
              </w:rPr>
            </w:pPr>
          </w:p>
          <w:p w14:paraId="289A3D67" w14:textId="77777777" w:rsidR="00833DA2" w:rsidRDefault="00833DA2" w:rsidP="00263CFE">
            <w:pPr>
              <w:rPr>
                <w:rFonts w:ascii="Arial" w:hAnsi="Arial" w:cs="Arial"/>
                <w:b/>
                <w:bCs/>
                <w:sz w:val="16"/>
                <w:szCs w:val="16"/>
                <w:vertAlign w:val="subscript"/>
                <w:lang w:eastAsia="es-CO"/>
              </w:rPr>
            </w:pPr>
          </w:p>
          <w:p w14:paraId="453EE978" w14:textId="77777777" w:rsidR="00833DA2" w:rsidRDefault="00833DA2" w:rsidP="00263CFE">
            <w:pPr>
              <w:rPr>
                <w:rFonts w:ascii="Arial" w:hAnsi="Arial" w:cs="Arial"/>
                <w:b/>
                <w:bCs/>
                <w:sz w:val="16"/>
                <w:szCs w:val="16"/>
                <w:vertAlign w:val="subscript"/>
                <w:lang w:eastAsia="es-CO"/>
              </w:rPr>
            </w:pPr>
          </w:p>
          <w:p w14:paraId="6D69C5D6" w14:textId="77777777" w:rsidR="00833DA2" w:rsidRDefault="00833DA2" w:rsidP="00263CFE">
            <w:pPr>
              <w:rPr>
                <w:rFonts w:ascii="Arial" w:hAnsi="Arial" w:cs="Arial"/>
                <w:b/>
                <w:bCs/>
                <w:sz w:val="16"/>
                <w:szCs w:val="16"/>
                <w:vertAlign w:val="subscript"/>
                <w:lang w:eastAsia="es-CO"/>
              </w:rPr>
            </w:pPr>
          </w:p>
          <w:p w14:paraId="45E5D4D0" w14:textId="77777777" w:rsidR="00833DA2" w:rsidRDefault="00833DA2" w:rsidP="00263CFE">
            <w:pPr>
              <w:rPr>
                <w:rFonts w:ascii="Arial" w:hAnsi="Arial" w:cs="Arial"/>
                <w:b/>
                <w:bCs/>
                <w:sz w:val="16"/>
                <w:szCs w:val="16"/>
                <w:vertAlign w:val="subscript"/>
                <w:lang w:eastAsia="es-CO"/>
              </w:rPr>
            </w:pPr>
          </w:p>
          <w:p w14:paraId="2633190B" w14:textId="77777777" w:rsidR="00833DA2" w:rsidRDefault="00833DA2" w:rsidP="00263CFE">
            <w:pPr>
              <w:rPr>
                <w:rFonts w:ascii="Arial" w:hAnsi="Arial" w:cs="Arial"/>
                <w:b/>
                <w:bCs/>
                <w:sz w:val="16"/>
                <w:szCs w:val="16"/>
                <w:vertAlign w:val="subscript"/>
                <w:lang w:eastAsia="es-CO"/>
              </w:rPr>
            </w:pPr>
          </w:p>
          <w:p w14:paraId="52A21991" w14:textId="7D1EEB3A" w:rsidR="00833DA2" w:rsidRPr="00464356" w:rsidRDefault="00833DA2" w:rsidP="00263CFE">
            <w:pPr>
              <w:rPr>
                <w:rFonts w:ascii="Arial" w:hAnsi="Arial" w:cs="Arial"/>
                <w:sz w:val="16"/>
                <w:szCs w:val="16"/>
              </w:rPr>
            </w:pPr>
            <w:r w:rsidRPr="00464356">
              <w:rPr>
                <w:rFonts w:ascii="Arial" w:hAnsi="Arial" w:cs="Arial"/>
                <w:b/>
                <w:bCs/>
                <w:sz w:val="16"/>
                <w:szCs w:val="16"/>
                <w:vertAlign w:val="subscript"/>
                <w:lang w:eastAsia="es-CO"/>
              </w:rPr>
              <w:t>GESTIÓN PARA LA INTEGRACIÓN DE LISTAS DE ALTAS CORTES</w:t>
            </w:r>
          </w:p>
        </w:tc>
        <w:tc>
          <w:tcPr>
            <w:tcW w:w="851" w:type="dxa"/>
          </w:tcPr>
          <w:p w14:paraId="2FBBB235" w14:textId="77777777" w:rsidR="00833DA2" w:rsidRPr="00464356" w:rsidRDefault="00833DA2" w:rsidP="00263CFE">
            <w:pPr>
              <w:rPr>
                <w:rFonts w:ascii="Arial" w:hAnsi="Arial" w:cs="Arial"/>
                <w:sz w:val="16"/>
                <w:szCs w:val="16"/>
              </w:rPr>
            </w:pPr>
          </w:p>
        </w:tc>
        <w:tc>
          <w:tcPr>
            <w:tcW w:w="4483" w:type="dxa"/>
            <w:shd w:val="clear" w:color="auto" w:fill="D9D9D9" w:themeFill="background1" w:themeFillShade="D9"/>
          </w:tcPr>
          <w:p w14:paraId="4EB06F9F" w14:textId="77777777" w:rsidR="00833DA2" w:rsidRPr="00464356" w:rsidRDefault="00833DA2" w:rsidP="00263CFE">
            <w:pPr>
              <w:jc w:val="both"/>
              <w:rPr>
                <w:rFonts w:ascii="Arial" w:hAnsi="Arial" w:cs="Arial"/>
                <w:sz w:val="16"/>
                <w:szCs w:val="16"/>
              </w:rPr>
            </w:pPr>
            <w:r w:rsidRPr="00464356">
              <w:rPr>
                <w:rFonts w:ascii="Arial" w:hAnsi="Arial" w:cs="Arial"/>
                <w:b/>
                <w:bCs/>
                <w:sz w:val="16"/>
                <w:szCs w:val="16"/>
                <w:vertAlign w:val="subscript"/>
                <w:lang w:eastAsia="es-CO"/>
              </w:rPr>
              <w:t>GESTIÓN PARA LA INTEGRACIÓN DE LISTAS DE ALTAS CORTES</w:t>
            </w:r>
          </w:p>
        </w:tc>
      </w:tr>
      <w:tr w:rsidR="00833DA2" w:rsidRPr="00464356" w14:paraId="1BA0B4C6" w14:textId="77777777" w:rsidTr="00E77CBD">
        <w:trPr>
          <w:trHeight w:val="637"/>
        </w:trPr>
        <w:tc>
          <w:tcPr>
            <w:tcW w:w="1980" w:type="dxa"/>
            <w:vMerge/>
          </w:tcPr>
          <w:p w14:paraId="47A702B3" w14:textId="77777777" w:rsidR="00833DA2" w:rsidRPr="00464356" w:rsidRDefault="00833DA2" w:rsidP="00263CFE">
            <w:pPr>
              <w:rPr>
                <w:rFonts w:ascii="Arial" w:hAnsi="Arial" w:cs="Arial"/>
                <w:sz w:val="16"/>
                <w:szCs w:val="16"/>
              </w:rPr>
            </w:pPr>
          </w:p>
        </w:tc>
        <w:tc>
          <w:tcPr>
            <w:tcW w:w="2693" w:type="dxa"/>
            <w:vMerge/>
          </w:tcPr>
          <w:p w14:paraId="6D1F6644" w14:textId="77777777" w:rsidR="00833DA2" w:rsidRPr="00464356" w:rsidRDefault="00833DA2" w:rsidP="00263CFE">
            <w:pPr>
              <w:rPr>
                <w:rFonts w:ascii="Arial" w:hAnsi="Arial" w:cs="Arial"/>
                <w:sz w:val="16"/>
                <w:szCs w:val="16"/>
              </w:rPr>
            </w:pPr>
          </w:p>
        </w:tc>
        <w:tc>
          <w:tcPr>
            <w:tcW w:w="851" w:type="dxa"/>
          </w:tcPr>
          <w:p w14:paraId="68A3255A" w14:textId="77777777" w:rsidR="00833DA2" w:rsidRPr="00464356" w:rsidRDefault="00833DA2"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4.2.15</w:t>
            </w:r>
          </w:p>
        </w:tc>
        <w:tc>
          <w:tcPr>
            <w:tcW w:w="4483" w:type="dxa"/>
          </w:tcPr>
          <w:p w14:paraId="55DCE834" w14:textId="77777777" w:rsidR="00833DA2" w:rsidRPr="00464356" w:rsidRDefault="00833DA2"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La búsqueda con otras entidades para identificar fuentes de información como listas de control y restrictivas que permitan aportar o validar datos adicionales de los candidatos con el fin de dar</w:t>
            </w:r>
          </w:p>
          <w:p w14:paraId="16C4EC0F" w14:textId="77777777" w:rsidR="00833DA2" w:rsidRPr="00464356" w:rsidRDefault="00833DA2"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mayor seguridad a los procesos</w:t>
            </w:r>
          </w:p>
        </w:tc>
      </w:tr>
      <w:tr w:rsidR="00833DA2" w:rsidRPr="00464356" w14:paraId="2D6489A4" w14:textId="77777777" w:rsidTr="00E77CBD">
        <w:trPr>
          <w:trHeight w:val="637"/>
        </w:trPr>
        <w:tc>
          <w:tcPr>
            <w:tcW w:w="1980" w:type="dxa"/>
            <w:vMerge/>
          </w:tcPr>
          <w:p w14:paraId="7F43C1AE" w14:textId="77777777" w:rsidR="00833DA2" w:rsidRPr="00464356" w:rsidRDefault="00833DA2" w:rsidP="00263CFE">
            <w:pPr>
              <w:rPr>
                <w:rFonts w:ascii="Arial" w:hAnsi="Arial" w:cs="Arial"/>
                <w:sz w:val="16"/>
                <w:szCs w:val="16"/>
              </w:rPr>
            </w:pPr>
          </w:p>
        </w:tc>
        <w:tc>
          <w:tcPr>
            <w:tcW w:w="2693" w:type="dxa"/>
            <w:vMerge/>
          </w:tcPr>
          <w:p w14:paraId="656A216D" w14:textId="77777777" w:rsidR="00833DA2" w:rsidRPr="00464356" w:rsidRDefault="00833DA2" w:rsidP="00263CFE">
            <w:pPr>
              <w:rPr>
                <w:rFonts w:ascii="Arial" w:hAnsi="Arial" w:cs="Arial"/>
                <w:sz w:val="16"/>
                <w:szCs w:val="16"/>
              </w:rPr>
            </w:pPr>
          </w:p>
        </w:tc>
        <w:tc>
          <w:tcPr>
            <w:tcW w:w="851" w:type="dxa"/>
          </w:tcPr>
          <w:p w14:paraId="33913E1F" w14:textId="77777777" w:rsidR="00833DA2" w:rsidRPr="00464356" w:rsidRDefault="00833DA2"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4.2.16</w:t>
            </w:r>
          </w:p>
        </w:tc>
        <w:tc>
          <w:tcPr>
            <w:tcW w:w="4483" w:type="dxa"/>
          </w:tcPr>
          <w:p w14:paraId="6608F7D6" w14:textId="77777777" w:rsidR="00833DA2" w:rsidRPr="00464356" w:rsidRDefault="00833DA2"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Mejorar el registro de los controles que se ejecutan para validar la información de la documentación que suministran los candidatos</w:t>
            </w:r>
          </w:p>
          <w:p w14:paraId="0118BF03" w14:textId="77777777" w:rsidR="00833DA2" w:rsidRPr="00464356" w:rsidRDefault="00833DA2" w:rsidP="00263CFE">
            <w:pPr>
              <w:autoSpaceDE w:val="0"/>
              <w:autoSpaceDN w:val="0"/>
              <w:adjustRightInd w:val="0"/>
              <w:jc w:val="both"/>
              <w:rPr>
                <w:rFonts w:ascii="Arial" w:hAnsi="Arial" w:cs="Arial"/>
                <w:bCs/>
                <w:sz w:val="16"/>
                <w:szCs w:val="16"/>
                <w:lang w:eastAsia="es-CO"/>
              </w:rPr>
            </w:pPr>
          </w:p>
        </w:tc>
      </w:tr>
      <w:tr w:rsidR="00833DA2" w:rsidRPr="00464356" w14:paraId="0CAC2651" w14:textId="77777777" w:rsidTr="00E77CBD">
        <w:trPr>
          <w:trHeight w:val="637"/>
        </w:trPr>
        <w:tc>
          <w:tcPr>
            <w:tcW w:w="1980" w:type="dxa"/>
            <w:vMerge/>
          </w:tcPr>
          <w:p w14:paraId="05013139" w14:textId="77777777" w:rsidR="00833DA2" w:rsidRPr="00464356" w:rsidRDefault="00833DA2" w:rsidP="00263CFE">
            <w:pPr>
              <w:rPr>
                <w:rFonts w:ascii="Arial" w:hAnsi="Arial" w:cs="Arial"/>
                <w:sz w:val="16"/>
                <w:szCs w:val="16"/>
              </w:rPr>
            </w:pPr>
          </w:p>
        </w:tc>
        <w:tc>
          <w:tcPr>
            <w:tcW w:w="2693" w:type="dxa"/>
            <w:vMerge/>
          </w:tcPr>
          <w:p w14:paraId="19CA121E" w14:textId="77777777" w:rsidR="00833DA2" w:rsidRPr="00464356" w:rsidRDefault="00833DA2" w:rsidP="00263CFE">
            <w:pPr>
              <w:rPr>
                <w:rFonts w:ascii="Arial" w:hAnsi="Arial" w:cs="Arial"/>
                <w:sz w:val="16"/>
                <w:szCs w:val="16"/>
              </w:rPr>
            </w:pPr>
          </w:p>
        </w:tc>
        <w:tc>
          <w:tcPr>
            <w:tcW w:w="851" w:type="dxa"/>
          </w:tcPr>
          <w:p w14:paraId="7825BFC8" w14:textId="77777777" w:rsidR="00833DA2" w:rsidRPr="00464356" w:rsidRDefault="00833DA2"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4.2.17</w:t>
            </w:r>
          </w:p>
        </w:tc>
        <w:tc>
          <w:tcPr>
            <w:tcW w:w="4483" w:type="dxa"/>
          </w:tcPr>
          <w:p w14:paraId="5B3B4AA9" w14:textId="77777777" w:rsidR="00833DA2" w:rsidRPr="00464356" w:rsidRDefault="00833DA2"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Frente a las situaciones que actualmente enfrenta la Rama sería conveniente la documentación de acciones que demuestren la reacción ante ellas.</w:t>
            </w:r>
          </w:p>
        </w:tc>
      </w:tr>
      <w:tr w:rsidR="00D47C84" w:rsidRPr="00464356" w14:paraId="25A69EBD" w14:textId="77777777" w:rsidTr="00E77CBD">
        <w:trPr>
          <w:trHeight w:val="419"/>
        </w:trPr>
        <w:tc>
          <w:tcPr>
            <w:tcW w:w="1980" w:type="dxa"/>
            <w:vMerge w:val="restart"/>
          </w:tcPr>
          <w:p w14:paraId="43469AA3" w14:textId="77777777" w:rsidR="00D47C84" w:rsidRPr="00464356" w:rsidRDefault="00D47C84" w:rsidP="00263CFE">
            <w:pPr>
              <w:rPr>
                <w:rFonts w:ascii="Arial" w:hAnsi="Arial" w:cs="Arial"/>
                <w:sz w:val="16"/>
                <w:szCs w:val="16"/>
              </w:rPr>
            </w:pPr>
            <w:r w:rsidRPr="00464356">
              <w:rPr>
                <w:rFonts w:ascii="Arial" w:hAnsi="Arial" w:cs="Arial"/>
                <w:sz w:val="16"/>
                <w:szCs w:val="16"/>
              </w:rPr>
              <w:t>MISIONALES</w:t>
            </w:r>
          </w:p>
        </w:tc>
        <w:tc>
          <w:tcPr>
            <w:tcW w:w="2693" w:type="dxa"/>
            <w:shd w:val="clear" w:color="auto" w:fill="D9D9D9" w:themeFill="background1" w:themeFillShade="D9"/>
          </w:tcPr>
          <w:p w14:paraId="06A73550" w14:textId="77777777" w:rsidR="00D47C84" w:rsidRPr="00464356" w:rsidRDefault="00D47C84" w:rsidP="00263CFE">
            <w:pPr>
              <w:rPr>
                <w:rFonts w:ascii="Arial" w:hAnsi="Arial" w:cs="Arial"/>
                <w:sz w:val="16"/>
                <w:szCs w:val="16"/>
              </w:rPr>
            </w:pPr>
            <w:r w:rsidRPr="00464356">
              <w:rPr>
                <w:rFonts w:ascii="Arial" w:hAnsi="Arial" w:cs="Arial"/>
                <w:bCs/>
                <w:sz w:val="16"/>
                <w:szCs w:val="16"/>
                <w:vertAlign w:val="subscript"/>
                <w:lang w:eastAsia="es-CO"/>
              </w:rPr>
              <w:t>MODERNIZACIÓN DE LA GESTIÓN JUDICIAL</w:t>
            </w:r>
          </w:p>
        </w:tc>
        <w:tc>
          <w:tcPr>
            <w:tcW w:w="851" w:type="dxa"/>
          </w:tcPr>
          <w:p w14:paraId="57B4E639" w14:textId="77777777" w:rsidR="00D47C84" w:rsidRPr="00464356" w:rsidRDefault="00D47C84" w:rsidP="00263CFE">
            <w:pPr>
              <w:rPr>
                <w:rFonts w:ascii="Arial" w:hAnsi="Arial" w:cs="Arial"/>
                <w:sz w:val="16"/>
                <w:szCs w:val="16"/>
              </w:rPr>
            </w:pPr>
          </w:p>
        </w:tc>
        <w:tc>
          <w:tcPr>
            <w:tcW w:w="4483" w:type="dxa"/>
            <w:shd w:val="clear" w:color="auto" w:fill="D9D9D9" w:themeFill="background1" w:themeFillShade="D9"/>
          </w:tcPr>
          <w:p w14:paraId="51F10055" w14:textId="77777777" w:rsidR="00D47C84" w:rsidRPr="00464356" w:rsidRDefault="00D47C84" w:rsidP="00263CFE">
            <w:pPr>
              <w:jc w:val="both"/>
              <w:rPr>
                <w:rFonts w:ascii="Arial" w:hAnsi="Arial" w:cs="Arial"/>
                <w:sz w:val="16"/>
                <w:szCs w:val="16"/>
              </w:rPr>
            </w:pPr>
            <w:r w:rsidRPr="00464356">
              <w:rPr>
                <w:rFonts w:ascii="Arial" w:hAnsi="Arial" w:cs="Arial"/>
                <w:bCs/>
                <w:sz w:val="16"/>
                <w:szCs w:val="16"/>
                <w:vertAlign w:val="subscript"/>
                <w:lang w:eastAsia="es-CO"/>
              </w:rPr>
              <w:t>MODERNIZACIÓN DE LA GESTIÓN JUDICIAL</w:t>
            </w:r>
          </w:p>
        </w:tc>
      </w:tr>
      <w:tr w:rsidR="00D47C84" w:rsidRPr="00464356" w14:paraId="12D7507C" w14:textId="77777777" w:rsidTr="00E77CBD">
        <w:trPr>
          <w:trHeight w:val="419"/>
        </w:trPr>
        <w:tc>
          <w:tcPr>
            <w:tcW w:w="1980" w:type="dxa"/>
            <w:vMerge/>
          </w:tcPr>
          <w:p w14:paraId="042474AF" w14:textId="77777777" w:rsidR="00D47C84" w:rsidRPr="00464356" w:rsidRDefault="00D47C84" w:rsidP="00263CFE">
            <w:pPr>
              <w:rPr>
                <w:rFonts w:ascii="Arial" w:hAnsi="Arial" w:cs="Arial"/>
                <w:sz w:val="16"/>
                <w:szCs w:val="16"/>
              </w:rPr>
            </w:pPr>
          </w:p>
        </w:tc>
        <w:tc>
          <w:tcPr>
            <w:tcW w:w="2693" w:type="dxa"/>
          </w:tcPr>
          <w:p w14:paraId="059CFDA6" w14:textId="77777777" w:rsidR="00D47C84" w:rsidRPr="00464356" w:rsidRDefault="00D47C84" w:rsidP="00263CFE">
            <w:pPr>
              <w:tabs>
                <w:tab w:val="left" w:pos="751"/>
                <w:tab w:val="center" w:pos="1380"/>
              </w:tabs>
              <w:jc w:val="both"/>
              <w:rPr>
                <w:rFonts w:ascii="Arial" w:hAnsi="Arial" w:cs="Arial"/>
                <w:sz w:val="16"/>
                <w:szCs w:val="16"/>
              </w:rPr>
            </w:pPr>
            <w:r w:rsidRPr="00464356">
              <w:rPr>
                <w:rFonts w:ascii="Arial" w:hAnsi="Arial" w:cs="Arial"/>
                <w:sz w:val="16"/>
                <w:szCs w:val="16"/>
              </w:rPr>
              <w:t xml:space="preserve">Nivel Central: </w:t>
            </w:r>
          </w:p>
          <w:p w14:paraId="72BB72E3"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De la revisión efectuada a los mecanismos de seguimiento y medición de los dos procesos auditados se recomienda revisar y fortalecer los análisis de los indicadores para una mejor comprensión y entendimiento.</w:t>
            </w:r>
          </w:p>
        </w:tc>
        <w:tc>
          <w:tcPr>
            <w:tcW w:w="851" w:type="dxa"/>
            <w:shd w:val="clear" w:color="auto" w:fill="FFFFFF" w:themeFill="background1"/>
          </w:tcPr>
          <w:p w14:paraId="1C336767"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4.2.22</w:t>
            </w:r>
          </w:p>
        </w:tc>
        <w:tc>
          <w:tcPr>
            <w:tcW w:w="4483" w:type="dxa"/>
            <w:shd w:val="clear" w:color="auto" w:fill="FFFFFF" w:themeFill="background1"/>
          </w:tcPr>
          <w:p w14:paraId="7B12947C"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Sería importante que se tuvieran los análisis de impacto de las estrategias que se implementan eje. Extensión de la oralidad, con el fin de tomar acciones en el caso que se requiera además de convertirse en una fuente de conocimiento a partir de experiencias.</w:t>
            </w:r>
          </w:p>
        </w:tc>
      </w:tr>
      <w:tr w:rsidR="00D47C84" w:rsidRPr="00464356" w14:paraId="5449AFF0" w14:textId="77777777" w:rsidTr="00E77CBD">
        <w:trPr>
          <w:trHeight w:val="419"/>
        </w:trPr>
        <w:tc>
          <w:tcPr>
            <w:tcW w:w="1980" w:type="dxa"/>
            <w:vMerge/>
          </w:tcPr>
          <w:p w14:paraId="69376D33" w14:textId="77777777" w:rsidR="00D47C84" w:rsidRPr="00464356" w:rsidRDefault="00D47C84" w:rsidP="00263CFE">
            <w:pPr>
              <w:rPr>
                <w:rFonts w:ascii="Arial" w:hAnsi="Arial" w:cs="Arial"/>
                <w:sz w:val="16"/>
                <w:szCs w:val="16"/>
              </w:rPr>
            </w:pPr>
          </w:p>
        </w:tc>
        <w:tc>
          <w:tcPr>
            <w:tcW w:w="2693" w:type="dxa"/>
            <w:shd w:val="clear" w:color="auto" w:fill="D9D9D9" w:themeFill="background1" w:themeFillShade="D9"/>
          </w:tcPr>
          <w:p w14:paraId="0E653AA9" w14:textId="77777777" w:rsidR="00D47C84" w:rsidRPr="00464356" w:rsidRDefault="00D47C84" w:rsidP="00263CFE">
            <w:pPr>
              <w:jc w:val="both"/>
              <w:rPr>
                <w:rFonts w:ascii="Arial" w:hAnsi="Arial" w:cs="Arial"/>
                <w:sz w:val="16"/>
                <w:szCs w:val="16"/>
              </w:rPr>
            </w:pPr>
            <w:r w:rsidRPr="00464356">
              <w:rPr>
                <w:rFonts w:ascii="Arial" w:hAnsi="Arial" w:cs="Arial"/>
                <w:b/>
                <w:bCs/>
                <w:sz w:val="16"/>
                <w:szCs w:val="16"/>
                <w:vertAlign w:val="subscript"/>
                <w:lang w:eastAsia="es-CO"/>
              </w:rPr>
              <w:t>REORDENAMIENTO JUDICIAL</w:t>
            </w:r>
          </w:p>
        </w:tc>
        <w:tc>
          <w:tcPr>
            <w:tcW w:w="851" w:type="dxa"/>
          </w:tcPr>
          <w:p w14:paraId="5C8825E8" w14:textId="77777777" w:rsidR="00D47C84" w:rsidRPr="00464356" w:rsidRDefault="00D47C84" w:rsidP="00263CFE">
            <w:pPr>
              <w:rPr>
                <w:rFonts w:ascii="Arial" w:hAnsi="Arial" w:cs="Arial"/>
                <w:sz w:val="16"/>
                <w:szCs w:val="16"/>
              </w:rPr>
            </w:pPr>
          </w:p>
        </w:tc>
        <w:tc>
          <w:tcPr>
            <w:tcW w:w="4483" w:type="dxa"/>
            <w:shd w:val="clear" w:color="auto" w:fill="D9D9D9" w:themeFill="background1" w:themeFillShade="D9"/>
          </w:tcPr>
          <w:p w14:paraId="6E231E2E" w14:textId="77777777" w:rsidR="00D47C84" w:rsidRPr="00464356" w:rsidRDefault="00D47C84" w:rsidP="00263CFE">
            <w:pPr>
              <w:jc w:val="both"/>
              <w:rPr>
                <w:rFonts w:ascii="Arial" w:hAnsi="Arial" w:cs="Arial"/>
                <w:sz w:val="16"/>
                <w:szCs w:val="16"/>
              </w:rPr>
            </w:pPr>
            <w:r w:rsidRPr="00464356">
              <w:rPr>
                <w:rFonts w:ascii="Arial" w:hAnsi="Arial" w:cs="Arial"/>
                <w:b/>
                <w:bCs/>
                <w:sz w:val="16"/>
                <w:szCs w:val="16"/>
                <w:vertAlign w:val="subscript"/>
                <w:lang w:eastAsia="es-CO"/>
              </w:rPr>
              <w:t>REORDENAMIENTO JUDICIAL</w:t>
            </w:r>
          </w:p>
        </w:tc>
      </w:tr>
      <w:tr w:rsidR="00D47C84" w:rsidRPr="00464356" w14:paraId="228F68B1" w14:textId="77777777" w:rsidTr="00E77CBD">
        <w:trPr>
          <w:trHeight w:val="419"/>
        </w:trPr>
        <w:tc>
          <w:tcPr>
            <w:tcW w:w="1980" w:type="dxa"/>
            <w:vMerge/>
          </w:tcPr>
          <w:p w14:paraId="29EF7350" w14:textId="77777777" w:rsidR="00D47C84" w:rsidRPr="00464356" w:rsidRDefault="00D47C84" w:rsidP="00263CFE">
            <w:pPr>
              <w:rPr>
                <w:rFonts w:ascii="Arial" w:hAnsi="Arial" w:cs="Arial"/>
                <w:sz w:val="16"/>
                <w:szCs w:val="16"/>
              </w:rPr>
            </w:pPr>
          </w:p>
        </w:tc>
        <w:tc>
          <w:tcPr>
            <w:tcW w:w="2693" w:type="dxa"/>
          </w:tcPr>
          <w:p w14:paraId="622797D5"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Nivel Central</w:t>
            </w:r>
          </w:p>
        </w:tc>
        <w:tc>
          <w:tcPr>
            <w:tcW w:w="851" w:type="dxa"/>
          </w:tcPr>
          <w:p w14:paraId="23F8A311" w14:textId="77777777" w:rsidR="00D47C84" w:rsidRPr="00464356" w:rsidRDefault="00D47C84" w:rsidP="00263CFE">
            <w:pPr>
              <w:rPr>
                <w:rFonts w:ascii="Arial" w:hAnsi="Arial" w:cs="Arial"/>
                <w:sz w:val="16"/>
                <w:szCs w:val="16"/>
              </w:rPr>
            </w:pPr>
          </w:p>
        </w:tc>
        <w:tc>
          <w:tcPr>
            <w:tcW w:w="4483" w:type="dxa"/>
          </w:tcPr>
          <w:p w14:paraId="1494911B" w14:textId="77777777" w:rsidR="00D47C84" w:rsidRPr="00464356" w:rsidRDefault="00D47C84" w:rsidP="00263CFE">
            <w:pPr>
              <w:jc w:val="both"/>
              <w:rPr>
                <w:rFonts w:ascii="Arial" w:hAnsi="Arial" w:cs="Arial"/>
                <w:b/>
                <w:bCs/>
                <w:sz w:val="16"/>
                <w:szCs w:val="16"/>
                <w:vertAlign w:val="subscript"/>
                <w:lang w:eastAsia="es-CO"/>
              </w:rPr>
            </w:pPr>
            <w:r w:rsidRPr="00464356">
              <w:rPr>
                <w:rFonts w:ascii="Arial" w:hAnsi="Arial" w:cs="Arial"/>
                <w:b/>
                <w:bCs/>
                <w:sz w:val="16"/>
                <w:szCs w:val="16"/>
                <w:vertAlign w:val="subscript"/>
                <w:lang w:eastAsia="es-CO"/>
              </w:rPr>
              <w:t>Seccional Risaralda</w:t>
            </w:r>
          </w:p>
        </w:tc>
      </w:tr>
      <w:tr w:rsidR="00D47C84" w:rsidRPr="00464356" w14:paraId="60F7A305" w14:textId="77777777" w:rsidTr="00E77CBD">
        <w:trPr>
          <w:trHeight w:val="419"/>
        </w:trPr>
        <w:tc>
          <w:tcPr>
            <w:tcW w:w="1980" w:type="dxa"/>
            <w:vMerge/>
          </w:tcPr>
          <w:p w14:paraId="72B00465" w14:textId="77777777" w:rsidR="00D47C84" w:rsidRPr="00464356" w:rsidRDefault="00D47C84" w:rsidP="00263CFE">
            <w:pPr>
              <w:rPr>
                <w:rFonts w:ascii="Arial" w:hAnsi="Arial" w:cs="Arial"/>
                <w:sz w:val="16"/>
                <w:szCs w:val="16"/>
              </w:rPr>
            </w:pPr>
          </w:p>
        </w:tc>
        <w:tc>
          <w:tcPr>
            <w:tcW w:w="2693" w:type="dxa"/>
            <w:vMerge w:val="restart"/>
          </w:tcPr>
          <w:p w14:paraId="65A59C70"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Para el proceso de Reordenamiento Judicial, se sugiere revisar y actualizar la caracterización y los formatos cuyo plazo vence el 31 de diciembre de 2017.</w:t>
            </w:r>
          </w:p>
          <w:p w14:paraId="1D6F575F"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Respecto al Producto Mapa Judicial, que es actualizado de acuerdo con las medidas de reordenamiento y descongestión, el producto presentado en la Página Web de la Rama Judicial corresponde a unos archivos en formato Excel, donde se evidencia la distribución de las diferentes jurisdicciones y despachos judiciales en el País, pero no se visualiza el Mapa Judicial, (gráfico) que por definición es una representación gráfica y métrica de la Distribución Judicial en nuestro país. En el mismo sentido se recomienda revisar el registro de la fecha de actualización que se reporta.</w:t>
            </w:r>
          </w:p>
          <w:p w14:paraId="53779374"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De la revisión efectuada a los mecanismos de seguimiento y medición de los dos procesos auditados se recomienda revisar y fortalecer los análisis de los indicadores para una mejor comprensión y entendimiento.</w:t>
            </w:r>
          </w:p>
        </w:tc>
        <w:tc>
          <w:tcPr>
            <w:tcW w:w="851" w:type="dxa"/>
          </w:tcPr>
          <w:p w14:paraId="2D60AEF8"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4.2.61</w:t>
            </w:r>
          </w:p>
        </w:tc>
        <w:tc>
          <w:tcPr>
            <w:tcW w:w="4483" w:type="dxa"/>
          </w:tcPr>
          <w:p w14:paraId="71253429"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Evaluar el aporte del indicador de la atención de propuestas de reordenamiento con el que se mide el proceso de reordenamiento judicial, pues se registra el cumplimiento al 100% de los envíos de</w:t>
            </w:r>
          </w:p>
          <w:p w14:paraId="3B4F0174"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las necesidades de reordenamiento judicial al nivel central pero estas necesidades no han sido atendidas.</w:t>
            </w:r>
          </w:p>
        </w:tc>
      </w:tr>
      <w:tr w:rsidR="00D47C84" w:rsidRPr="00464356" w14:paraId="120DEED8" w14:textId="77777777" w:rsidTr="00E77CBD">
        <w:trPr>
          <w:trHeight w:val="419"/>
        </w:trPr>
        <w:tc>
          <w:tcPr>
            <w:tcW w:w="1980" w:type="dxa"/>
            <w:vMerge/>
          </w:tcPr>
          <w:p w14:paraId="1735D587" w14:textId="77777777" w:rsidR="00D47C84" w:rsidRPr="00464356" w:rsidRDefault="00D47C84" w:rsidP="00263CFE">
            <w:pPr>
              <w:rPr>
                <w:rFonts w:ascii="Arial" w:hAnsi="Arial" w:cs="Arial"/>
                <w:sz w:val="16"/>
                <w:szCs w:val="16"/>
              </w:rPr>
            </w:pPr>
          </w:p>
        </w:tc>
        <w:tc>
          <w:tcPr>
            <w:tcW w:w="2693" w:type="dxa"/>
            <w:vMerge/>
          </w:tcPr>
          <w:p w14:paraId="074D664D" w14:textId="77777777" w:rsidR="00D47C84" w:rsidRPr="00464356" w:rsidRDefault="00D47C84" w:rsidP="00263CFE">
            <w:pPr>
              <w:rPr>
                <w:rFonts w:ascii="Arial" w:hAnsi="Arial" w:cs="Arial"/>
                <w:sz w:val="16"/>
                <w:szCs w:val="16"/>
              </w:rPr>
            </w:pPr>
          </w:p>
        </w:tc>
        <w:tc>
          <w:tcPr>
            <w:tcW w:w="851" w:type="dxa"/>
          </w:tcPr>
          <w:p w14:paraId="3F5A4BAC" w14:textId="77777777" w:rsidR="00D47C84" w:rsidRPr="00464356" w:rsidRDefault="00D47C84" w:rsidP="00263CFE">
            <w:pPr>
              <w:autoSpaceDE w:val="0"/>
              <w:autoSpaceDN w:val="0"/>
              <w:adjustRightInd w:val="0"/>
              <w:jc w:val="both"/>
              <w:rPr>
                <w:rFonts w:ascii="Arial" w:hAnsi="Arial" w:cs="Arial"/>
                <w:sz w:val="16"/>
                <w:szCs w:val="16"/>
                <w:lang w:eastAsia="es-CO"/>
              </w:rPr>
            </w:pPr>
          </w:p>
        </w:tc>
        <w:tc>
          <w:tcPr>
            <w:tcW w:w="4483" w:type="dxa"/>
          </w:tcPr>
          <w:p w14:paraId="0615EC11" w14:textId="77777777" w:rsidR="00D47C84" w:rsidRPr="00464356" w:rsidRDefault="00D47C84" w:rsidP="00263CFE">
            <w:pPr>
              <w:autoSpaceDE w:val="0"/>
              <w:autoSpaceDN w:val="0"/>
              <w:adjustRightInd w:val="0"/>
              <w:jc w:val="both"/>
              <w:rPr>
                <w:rFonts w:ascii="Arial" w:hAnsi="Arial" w:cs="Arial"/>
                <w:sz w:val="16"/>
                <w:szCs w:val="16"/>
                <w:lang w:eastAsia="es-CO"/>
              </w:rPr>
            </w:pPr>
            <w:r w:rsidRPr="00535D6B">
              <w:rPr>
                <w:rFonts w:ascii="Arial" w:hAnsi="Arial" w:cs="Arial"/>
                <w:sz w:val="16"/>
                <w:szCs w:val="16"/>
                <w:lang w:eastAsia="es-CO"/>
              </w:rPr>
              <w:t>Seccional Cesar</w:t>
            </w:r>
          </w:p>
        </w:tc>
      </w:tr>
      <w:tr w:rsidR="00D47C84" w:rsidRPr="00464356" w14:paraId="14C5E4CC" w14:textId="77777777" w:rsidTr="00E77CBD">
        <w:trPr>
          <w:trHeight w:val="419"/>
        </w:trPr>
        <w:tc>
          <w:tcPr>
            <w:tcW w:w="1980" w:type="dxa"/>
            <w:vMerge/>
          </w:tcPr>
          <w:p w14:paraId="3B907D75" w14:textId="77777777" w:rsidR="00D47C84" w:rsidRPr="00464356" w:rsidRDefault="00D47C84" w:rsidP="00263CFE">
            <w:pPr>
              <w:rPr>
                <w:rFonts w:ascii="Arial" w:hAnsi="Arial" w:cs="Arial"/>
                <w:sz w:val="16"/>
                <w:szCs w:val="16"/>
              </w:rPr>
            </w:pPr>
          </w:p>
        </w:tc>
        <w:tc>
          <w:tcPr>
            <w:tcW w:w="2693" w:type="dxa"/>
            <w:vMerge/>
          </w:tcPr>
          <w:p w14:paraId="3129B2B1" w14:textId="77777777" w:rsidR="00D47C84" w:rsidRPr="00464356" w:rsidRDefault="00D47C84" w:rsidP="00263CFE">
            <w:pPr>
              <w:rPr>
                <w:rFonts w:ascii="Arial" w:hAnsi="Arial" w:cs="Arial"/>
                <w:sz w:val="16"/>
                <w:szCs w:val="16"/>
              </w:rPr>
            </w:pPr>
          </w:p>
        </w:tc>
        <w:tc>
          <w:tcPr>
            <w:tcW w:w="851" w:type="dxa"/>
          </w:tcPr>
          <w:p w14:paraId="27B90B31"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eastAsiaTheme="minorHAnsi" w:hAnsi="Arial" w:cs="Arial"/>
                <w:sz w:val="16"/>
                <w:szCs w:val="16"/>
              </w:rPr>
              <w:t>4.2.73</w:t>
            </w:r>
          </w:p>
        </w:tc>
        <w:tc>
          <w:tcPr>
            <w:tcW w:w="4483" w:type="dxa"/>
          </w:tcPr>
          <w:p w14:paraId="00EF16F2"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Revisar y fortalecer los indicadores en los siguientes aspectos:</w:t>
            </w:r>
          </w:p>
          <w:p w14:paraId="6F4FE19B"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La metodología de medición del indicador, que permita medir el cumplimiento del objetivo del proceso.</w:t>
            </w:r>
          </w:p>
          <w:p w14:paraId="668EF124"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Los mecanismos de medición del indicador que permita generar datos fiables del resultado de seguimiento y medición del proceso.</w:t>
            </w:r>
          </w:p>
        </w:tc>
      </w:tr>
      <w:tr w:rsidR="00D47C84" w:rsidRPr="00464356" w14:paraId="3CD3157A" w14:textId="77777777" w:rsidTr="00E77CBD">
        <w:trPr>
          <w:trHeight w:val="419"/>
        </w:trPr>
        <w:tc>
          <w:tcPr>
            <w:tcW w:w="1980" w:type="dxa"/>
            <w:vMerge/>
          </w:tcPr>
          <w:p w14:paraId="06E71D1C" w14:textId="77777777" w:rsidR="00D47C84" w:rsidRPr="00464356" w:rsidRDefault="00D47C84" w:rsidP="00263CFE">
            <w:pPr>
              <w:rPr>
                <w:rFonts w:ascii="Arial" w:hAnsi="Arial" w:cs="Arial"/>
                <w:sz w:val="16"/>
                <w:szCs w:val="16"/>
              </w:rPr>
            </w:pPr>
          </w:p>
        </w:tc>
        <w:tc>
          <w:tcPr>
            <w:tcW w:w="2693" w:type="dxa"/>
            <w:vMerge/>
          </w:tcPr>
          <w:p w14:paraId="6B547B15" w14:textId="77777777" w:rsidR="00D47C84" w:rsidRPr="00464356" w:rsidRDefault="00D47C84" w:rsidP="00263CFE">
            <w:pPr>
              <w:rPr>
                <w:rFonts w:ascii="Arial" w:hAnsi="Arial" w:cs="Arial"/>
                <w:sz w:val="16"/>
                <w:szCs w:val="16"/>
              </w:rPr>
            </w:pPr>
          </w:p>
        </w:tc>
        <w:tc>
          <w:tcPr>
            <w:tcW w:w="851" w:type="dxa"/>
          </w:tcPr>
          <w:p w14:paraId="2302D283"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eastAsiaTheme="minorHAnsi" w:hAnsi="Arial" w:cs="Arial"/>
                <w:sz w:val="16"/>
                <w:szCs w:val="16"/>
              </w:rPr>
              <w:t>4.2.74</w:t>
            </w:r>
          </w:p>
        </w:tc>
        <w:tc>
          <w:tcPr>
            <w:tcW w:w="4483" w:type="dxa"/>
          </w:tcPr>
          <w:p w14:paraId="3E52A50F"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Revisar la metodología empleada para la identificación y evaluación de riesgos, con el fin de que su gestión evite la materialización. Igualmente crear planes que atiendan la reacción frente a los riesgos</w:t>
            </w:r>
          </w:p>
          <w:p w14:paraId="03931681"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eastAsiaTheme="minorHAnsi" w:hAnsi="Arial" w:cs="Arial"/>
                <w:sz w:val="16"/>
                <w:szCs w:val="16"/>
              </w:rPr>
              <w:t>que se materialicen</w:t>
            </w:r>
          </w:p>
        </w:tc>
      </w:tr>
      <w:tr w:rsidR="00D47C84" w:rsidRPr="00464356" w14:paraId="4F27F5F1" w14:textId="77777777" w:rsidTr="00E77CBD">
        <w:trPr>
          <w:trHeight w:val="419"/>
        </w:trPr>
        <w:tc>
          <w:tcPr>
            <w:tcW w:w="1980" w:type="dxa"/>
            <w:vMerge/>
          </w:tcPr>
          <w:p w14:paraId="08EBAF28" w14:textId="77777777" w:rsidR="00D47C84" w:rsidRPr="00464356" w:rsidRDefault="00D47C84" w:rsidP="00263CFE">
            <w:pPr>
              <w:rPr>
                <w:rFonts w:ascii="Arial" w:hAnsi="Arial" w:cs="Arial"/>
                <w:sz w:val="16"/>
                <w:szCs w:val="16"/>
              </w:rPr>
            </w:pPr>
          </w:p>
        </w:tc>
        <w:tc>
          <w:tcPr>
            <w:tcW w:w="2693" w:type="dxa"/>
            <w:shd w:val="clear" w:color="auto" w:fill="D9D9D9" w:themeFill="background1" w:themeFillShade="D9"/>
          </w:tcPr>
          <w:p w14:paraId="54AB5018" w14:textId="77777777" w:rsidR="00D47C84" w:rsidRPr="00464356" w:rsidRDefault="00D47C84" w:rsidP="00263CFE">
            <w:pPr>
              <w:autoSpaceDE w:val="0"/>
              <w:autoSpaceDN w:val="0"/>
              <w:adjustRightInd w:val="0"/>
              <w:jc w:val="both"/>
              <w:rPr>
                <w:rFonts w:ascii="Arial" w:hAnsi="Arial" w:cs="Arial"/>
                <w:b/>
                <w:bCs/>
                <w:sz w:val="16"/>
                <w:szCs w:val="16"/>
                <w:vertAlign w:val="subscript"/>
                <w:lang w:eastAsia="es-CO"/>
              </w:rPr>
            </w:pPr>
            <w:r w:rsidRPr="00464356">
              <w:rPr>
                <w:rFonts w:ascii="Arial" w:hAnsi="Arial" w:cs="Arial"/>
                <w:b/>
                <w:bCs/>
                <w:sz w:val="16"/>
                <w:szCs w:val="16"/>
                <w:vertAlign w:val="subscript"/>
                <w:lang w:eastAsia="es-CO"/>
              </w:rPr>
              <w:t xml:space="preserve">MEJORAMIENTO INFRAESTRUCTURA FÍSICA, </w:t>
            </w:r>
          </w:p>
          <w:p w14:paraId="4B2C9C42" w14:textId="77777777" w:rsidR="00D47C84" w:rsidRPr="00464356" w:rsidRDefault="00D47C84" w:rsidP="00263CFE">
            <w:pPr>
              <w:autoSpaceDE w:val="0"/>
              <w:autoSpaceDN w:val="0"/>
              <w:adjustRightInd w:val="0"/>
              <w:jc w:val="right"/>
              <w:rPr>
                <w:rFonts w:ascii="Arial" w:hAnsi="Arial" w:cs="Arial"/>
                <w:sz w:val="16"/>
                <w:szCs w:val="16"/>
              </w:rPr>
            </w:pPr>
          </w:p>
        </w:tc>
        <w:tc>
          <w:tcPr>
            <w:tcW w:w="851" w:type="dxa"/>
            <w:shd w:val="clear" w:color="auto" w:fill="FFFFFF" w:themeFill="background1"/>
          </w:tcPr>
          <w:p w14:paraId="09736D44" w14:textId="77777777" w:rsidR="00D47C84" w:rsidRPr="00464356" w:rsidRDefault="00D47C84" w:rsidP="00263CFE">
            <w:pPr>
              <w:autoSpaceDE w:val="0"/>
              <w:autoSpaceDN w:val="0"/>
              <w:adjustRightInd w:val="0"/>
              <w:jc w:val="both"/>
              <w:rPr>
                <w:rFonts w:ascii="Arial" w:hAnsi="Arial" w:cs="Arial"/>
                <w:b/>
                <w:bCs/>
                <w:sz w:val="16"/>
                <w:szCs w:val="16"/>
                <w:vertAlign w:val="subscript"/>
                <w:lang w:eastAsia="es-CO"/>
              </w:rPr>
            </w:pPr>
          </w:p>
        </w:tc>
        <w:tc>
          <w:tcPr>
            <w:tcW w:w="4483" w:type="dxa"/>
            <w:shd w:val="clear" w:color="auto" w:fill="D9D9D9" w:themeFill="background1" w:themeFillShade="D9"/>
          </w:tcPr>
          <w:p w14:paraId="2C3382A6" w14:textId="77777777" w:rsidR="00D47C84" w:rsidRPr="00464356" w:rsidRDefault="00D47C84" w:rsidP="00263CFE">
            <w:pPr>
              <w:autoSpaceDE w:val="0"/>
              <w:autoSpaceDN w:val="0"/>
              <w:adjustRightInd w:val="0"/>
              <w:jc w:val="both"/>
              <w:rPr>
                <w:rFonts w:ascii="Arial" w:hAnsi="Arial" w:cs="Arial"/>
                <w:b/>
                <w:bCs/>
                <w:sz w:val="16"/>
                <w:szCs w:val="16"/>
                <w:vertAlign w:val="subscript"/>
                <w:lang w:eastAsia="es-CO"/>
              </w:rPr>
            </w:pPr>
            <w:r w:rsidRPr="00464356">
              <w:rPr>
                <w:rFonts w:ascii="Arial" w:hAnsi="Arial" w:cs="Arial"/>
                <w:b/>
                <w:bCs/>
                <w:sz w:val="16"/>
                <w:szCs w:val="16"/>
                <w:vertAlign w:val="subscript"/>
                <w:lang w:eastAsia="es-CO"/>
              </w:rPr>
              <w:t xml:space="preserve">MEJORAMIENTO INFRAESTRUCTURA FÍSICA, </w:t>
            </w:r>
          </w:p>
        </w:tc>
      </w:tr>
      <w:tr w:rsidR="00D47C84" w:rsidRPr="00464356" w14:paraId="1C606D04" w14:textId="77777777" w:rsidTr="00E77CBD">
        <w:trPr>
          <w:trHeight w:val="419"/>
        </w:trPr>
        <w:tc>
          <w:tcPr>
            <w:tcW w:w="1980" w:type="dxa"/>
            <w:vMerge/>
          </w:tcPr>
          <w:p w14:paraId="4B12FE02" w14:textId="77777777" w:rsidR="00D47C84" w:rsidRPr="00464356" w:rsidRDefault="00D47C84" w:rsidP="00263CFE">
            <w:pPr>
              <w:rPr>
                <w:rFonts w:ascii="Arial" w:hAnsi="Arial" w:cs="Arial"/>
                <w:sz w:val="16"/>
                <w:szCs w:val="16"/>
              </w:rPr>
            </w:pPr>
          </w:p>
        </w:tc>
        <w:tc>
          <w:tcPr>
            <w:tcW w:w="2693" w:type="dxa"/>
          </w:tcPr>
          <w:p w14:paraId="32A77C4D" w14:textId="77777777" w:rsidR="00D47C84" w:rsidRPr="00464356" w:rsidRDefault="00D47C84" w:rsidP="00263CFE">
            <w:pPr>
              <w:tabs>
                <w:tab w:val="left" w:pos="889"/>
              </w:tabs>
              <w:autoSpaceDE w:val="0"/>
              <w:autoSpaceDN w:val="0"/>
              <w:adjustRightInd w:val="0"/>
              <w:jc w:val="both"/>
              <w:rPr>
                <w:rFonts w:ascii="Arial" w:hAnsi="Arial" w:cs="Arial"/>
                <w:sz w:val="16"/>
                <w:szCs w:val="16"/>
              </w:rPr>
            </w:pPr>
            <w:r w:rsidRPr="00464356">
              <w:rPr>
                <w:rFonts w:ascii="Arial" w:hAnsi="Arial" w:cs="Arial"/>
                <w:sz w:val="16"/>
                <w:szCs w:val="16"/>
              </w:rPr>
              <w:tab/>
              <w:t>Nivel Central</w:t>
            </w:r>
          </w:p>
        </w:tc>
        <w:tc>
          <w:tcPr>
            <w:tcW w:w="851" w:type="dxa"/>
          </w:tcPr>
          <w:p w14:paraId="5E586D30" w14:textId="77777777" w:rsidR="00D47C84" w:rsidRPr="00464356" w:rsidRDefault="00D47C84" w:rsidP="00263CFE">
            <w:pPr>
              <w:autoSpaceDE w:val="0"/>
              <w:autoSpaceDN w:val="0"/>
              <w:adjustRightInd w:val="0"/>
              <w:jc w:val="both"/>
              <w:rPr>
                <w:rFonts w:ascii="Arial" w:hAnsi="Arial" w:cs="Arial"/>
                <w:sz w:val="16"/>
                <w:szCs w:val="16"/>
              </w:rPr>
            </w:pPr>
          </w:p>
        </w:tc>
        <w:tc>
          <w:tcPr>
            <w:tcW w:w="4483" w:type="dxa"/>
          </w:tcPr>
          <w:p w14:paraId="0161B4C4" w14:textId="77777777" w:rsidR="00D47C84" w:rsidRPr="00464356" w:rsidRDefault="00D47C84" w:rsidP="00263CFE">
            <w:pPr>
              <w:autoSpaceDE w:val="0"/>
              <w:autoSpaceDN w:val="0"/>
              <w:adjustRightInd w:val="0"/>
              <w:jc w:val="both"/>
              <w:rPr>
                <w:rFonts w:ascii="Arial" w:hAnsi="Arial" w:cs="Arial"/>
                <w:b/>
                <w:bCs/>
                <w:sz w:val="16"/>
                <w:szCs w:val="16"/>
                <w:vertAlign w:val="subscript"/>
                <w:lang w:eastAsia="es-CO"/>
              </w:rPr>
            </w:pPr>
            <w:r w:rsidRPr="00464356">
              <w:rPr>
                <w:rFonts w:ascii="Arial" w:hAnsi="Arial" w:cs="Arial"/>
                <w:b/>
                <w:bCs/>
                <w:sz w:val="16"/>
                <w:szCs w:val="16"/>
                <w:vertAlign w:val="subscript"/>
                <w:lang w:eastAsia="es-CO"/>
              </w:rPr>
              <w:t>Seccional Risaralda</w:t>
            </w:r>
          </w:p>
        </w:tc>
      </w:tr>
      <w:tr w:rsidR="00D47C84" w:rsidRPr="00464356" w14:paraId="004ED4C5" w14:textId="77777777" w:rsidTr="00E77CBD">
        <w:trPr>
          <w:trHeight w:val="419"/>
        </w:trPr>
        <w:tc>
          <w:tcPr>
            <w:tcW w:w="1980" w:type="dxa"/>
            <w:vMerge/>
          </w:tcPr>
          <w:p w14:paraId="3A42F391" w14:textId="77777777" w:rsidR="00D47C84" w:rsidRPr="00464356" w:rsidRDefault="00D47C84" w:rsidP="00263CFE">
            <w:pPr>
              <w:rPr>
                <w:rFonts w:ascii="Arial" w:hAnsi="Arial" w:cs="Arial"/>
                <w:sz w:val="16"/>
                <w:szCs w:val="16"/>
              </w:rPr>
            </w:pPr>
          </w:p>
        </w:tc>
        <w:tc>
          <w:tcPr>
            <w:tcW w:w="2693" w:type="dxa"/>
            <w:vMerge w:val="restart"/>
          </w:tcPr>
          <w:p w14:paraId="3586E119"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 xml:space="preserve">Identificar, documentar y hacer seguimiento a las cuestiones internas y externas pertinentes al proceso, que afectan su propósito y capacidad para la obtención de los resultados como lo determina la NORMA ISO 9001:2015, Requisitos 4.1. </w:t>
            </w:r>
          </w:p>
          <w:p w14:paraId="12764EF5" w14:textId="10B9FCA5" w:rsidR="00D47C84" w:rsidRPr="00464356" w:rsidRDefault="00D47C84" w:rsidP="00263CFE">
            <w:pPr>
              <w:jc w:val="both"/>
              <w:rPr>
                <w:rFonts w:ascii="Arial" w:hAnsi="Arial" w:cs="Arial"/>
                <w:sz w:val="16"/>
                <w:szCs w:val="16"/>
              </w:rPr>
            </w:pPr>
            <w:r w:rsidRPr="00464356">
              <w:rPr>
                <w:rFonts w:ascii="Arial" w:hAnsi="Arial" w:cs="Arial"/>
                <w:sz w:val="16"/>
                <w:szCs w:val="16"/>
              </w:rPr>
              <w:t>Reforzar los mecanismos de control de los registros del proceso.</w:t>
            </w:r>
            <w:r w:rsidR="00833DA2">
              <w:rPr>
                <w:rFonts w:ascii="Arial" w:hAnsi="Arial" w:cs="Arial"/>
                <w:sz w:val="16"/>
                <w:szCs w:val="16"/>
              </w:rPr>
              <w:t xml:space="preserve"> </w:t>
            </w:r>
            <w:r w:rsidRPr="00464356">
              <w:rPr>
                <w:rFonts w:ascii="Arial" w:hAnsi="Arial" w:cs="Arial"/>
                <w:sz w:val="16"/>
                <w:szCs w:val="16"/>
              </w:rPr>
              <w:t>TRD. (NORMA NTC GP1000:2009 Requisito 4.2.4).</w:t>
            </w:r>
          </w:p>
          <w:p w14:paraId="5FBFBC6F" w14:textId="77777777" w:rsidR="00D47C84" w:rsidRPr="00464356" w:rsidRDefault="00D47C84" w:rsidP="00263CFE">
            <w:pPr>
              <w:jc w:val="both"/>
              <w:rPr>
                <w:rFonts w:ascii="Arial" w:hAnsi="Arial" w:cs="Arial"/>
                <w:sz w:val="16"/>
                <w:szCs w:val="16"/>
              </w:rPr>
            </w:pPr>
          </w:p>
          <w:p w14:paraId="59ACC756"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Fortalecer el análisis de riesgos del proceso, se sugiere consultar la Norma ISO 31000 sobre gestión de riegos y la Guía de Riesgos de la Función Pública- DAFP 2011.</w:t>
            </w:r>
          </w:p>
          <w:p w14:paraId="5468265A"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 xml:space="preserve">Documentar mediante actas de reunión del proceso, el análisis y evaluación de los datos que surgen del seguimiento y medición de los indicadores del proceso. </w:t>
            </w:r>
          </w:p>
          <w:p w14:paraId="3A942B0E" w14:textId="77777777" w:rsidR="00D47C84" w:rsidRPr="00464356" w:rsidRDefault="00D47C84" w:rsidP="00263CFE">
            <w:pPr>
              <w:jc w:val="both"/>
              <w:rPr>
                <w:rFonts w:ascii="Arial" w:hAnsi="Arial" w:cs="Arial"/>
                <w:sz w:val="16"/>
                <w:szCs w:val="16"/>
              </w:rPr>
            </w:pPr>
          </w:p>
          <w:p w14:paraId="61448230"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 xml:space="preserve">Revisar y fortalecer el control de la información documentada relacionada con los productos de las actividades establecidas en las caracterizaciones y procedimientos del proceso. </w:t>
            </w:r>
          </w:p>
          <w:p w14:paraId="1C435DEE" w14:textId="77777777" w:rsidR="00D47C84" w:rsidRPr="00464356" w:rsidRDefault="00D47C84" w:rsidP="00263CFE">
            <w:pPr>
              <w:jc w:val="both"/>
              <w:rPr>
                <w:rFonts w:ascii="Arial" w:hAnsi="Arial" w:cs="Arial"/>
                <w:sz w:val="16"/>
                <w:szCs w:val="16"/>
              </w:rPr>
            </w:pPr>
          </w:p>
          <w:p w14:paraId="5F773BEA"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Consultar y aplicar los procedimientos del Sistema de Calidad, determinados para el proceso.</w:t>
            </w:r>
          </w:p>
          <w:p w14:paraId="7C4272A5"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 xml:space="preserve">Generar jornadas de capacitación en temas propios del SIGCMA para todo el personal del proceso.  </w:t>
            </w:r>
          </w:p>
          <w:p w14:paraId="1C3520B3" w14:textId="77777777" w:rsidR="00D47C84" w:rsidRPr="00464356" w:rsidRDefault="00D47C84" w:rsidP="00263CFE">
            <w:pPr>
              <w:jc w:val="both"/>
              <w:rPr>
                <w:rFonts w:ascii="Arial" w:hAnsi="Arial" w:cs="Arial"/>
                <w:sz w:val="16"/>
                <w:szCs w:val="16"/>
              </w:rPr>
            </w:pPr>
          </w:p>
          <w:p w14:paraId="3D343723"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 xml:space="preserve">Sobre los indicadores del proceso se sugiere: </w:t>
            </w:r>
          </w:p>
          <w:p w14:paraId="173417D4" w14:textId="77777777" w:rsidR="00D47C84" w:rsidRPr="00464356" w:rsidRDefault="00D47C84" w:rsidP="00263CFE">
            <w:pPr>
              <w:jc w:val="both"/>
              <w:rPr>
                <w:rFonts w:ascii="Arial" w:hAnsi="Arial" w:cs="Arial"/>
                <w:sz w:val="16"/>
                <w:szCs w:val="16"/>
              </w:rPr>
            </w:pPr>
          </w:p>
          <w:p w14:paraId="4482D8E3"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Analizar  la conveniencia de cambiar el  periodo de medición  anual  por medición trimestral o semestral, que permita  un mayor seguimiento y  control del cumplimiento del objetivo del proceso : “Mejorar las condiciones locativas de la infraestructura física, mediante la construcción, adecuación y mantenimiento de las sedes judiciales y administrativas en el territorio nacional, para ofrecer unas condiciones modernas acorde a las necesidades de la administración de justicia para un mejor servicio”.</w:t>
            </w:r>
          </w:p>
          <w:p w14:paraId="6AC75122" w14:textId="77777777" w:rsidR="00D47C84" w:rsidRPr="00464356" w:rsidRDefault="00D47C84" w:rsidP="00263CFE">
            <w:pPr>
              <w:jc w:val="both"/>
              <w:rPr>
                <w:rFonts w:ascii="Arial" w:hAnsi="Arial" w:cs="Arial"/>
                <w:sz w:val="16"/>
                <w:szCs w:val="16"/>
              </w:rPr>
            </w:pPr>
          </w:p>
          <w:p w14:paraId="7B8068EE"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Considerar la posibilidad de redireccionar los indicadores hacia la medición de parámetros que permitan evidenciar el avance de la meta general  propuestas por el proceso a través de  cada una de sus divisiones de: “Diseño, Construcción y Mantenimiento, y la Supervisión y Ejecución de los Contratos”; siendo éstos  aspectos básicos del objeto del proceso; Los demás parámetros  importantes se  podrán seguir midiendo como seguimiento al Plan Operativo entregado a la UDAE en cumplimiento del acuerdo 2636 de 2004.</w:t>
            </w:r>
          </w:p>
        </w:tc>
        <w:tc>
          <w:tcPr>
            <w:tcW w:w="851" w:type="dxa"/>
          </w:tcPr>
          <w:p w14:paraId="08465BBD"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4.2.62</w:t>
            </w:r>
          </w:p>
        </w:tc>
        <w:tc>
          <w:tcPr>
            <w:tcW w:w="4483" w:type="dxa"/>
          </w:tcPr>
          <w:p w14:paraId="0E3A1D15"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Para complementar el control del plan operativo de mejoramiento de infraestructura, es pertinente</w:t>
            </w:r>
          </w:p>
          <w:p w14:paraId="667A63AD"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establecer y registrar la fecha del control con el fin de tener la certeza del porcentaje de avance de los proyectos en las fechas en que se realiza dicho control.</w:t>
            </w:r>
          </w:p>
        </w:tc>
      </w:tr>
      <w:tr w:rsidR="00D47C84" w:rsidRPr="00464356" w14:paraId="554D2506" w14:textId="77777777" w:rsidTr="00E77CBD">
        <w:trPr>
          <w:trHeight w:val="419"/>
        </w:trPr>
        <w:tc>
          <w:tcPr>
            <w:tcW w:w="1980" w:type="dxa"/>
            <w:vMerge/>
          </w:tcPr>
          <w:p w14:paraId="6B4532C6" w14:textId="77777777" w:rsidR="00D47C84" w:rsidRPr="00464356" w:rsidRDefault="00D47C84" w:rsidP="00263CFE">
            <w:pPr>
              <w:rPr>
                <w:rFonts w:ascii="Arial" w:hAnsi="Arial" w:cs="Arial"/>
                <w:sz w:val="16"/>
                <w:szCs w:val="16"/>
              </w:rPr>
            </w:pPr>
          </w:p>
        </w:tc>
        <w:tc>
          <w:tcPr>
            <w:tcW w:w="2693" w:type="dxa"/>
            <w:vMerge/>
          </w:tcPr>
          <w:p w14:paraId="58B9D263" w14:textId="77777777" w:rsidR="00D47C84" w:rsidRPr="00464356" w:rsidRDefault="00D47C84" w:rsidP="00263CFE">
            <w:pPr>
              <w:autoSpaceDE w:val="0"/>
              <w:autoSpaceDN w:val="0"/>
              <w:adjustRightInd w:val="0"/>
              <w:jc w:val="both"/>
              <w:rPr>
                <w:rFonts w:ascii="Arial" w:hAnsi="Arial" w:cs="Arial"/>
                <w:sz w:val="16"/>
                <w:szCs w:val="16"/>
              </w:rPr>
            </w:pPr>
          </w:p>
        </w:tc>
        <w:tc>
          <w:tcPr>
            <w:tcW w:w="851" w:type="dxa"/>
          </w:tcPr>
          <w:p w14:paraId="6BC8FCF3"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4.2.63</w:t>
            </w:r>
          </w:p>
        </w:tc>
        <w:tc>
          <w:tcPr>
            <w:tcW w:w="4483" w:type="dxa"/>
          </w:tcPr>
          <w:p w14:paraId="189CE014"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 xml:space="preserve">Revisar la fórmula que se tiene para el indicador </w:t>
            </w:r>
            <w:r w:rsidRPr="00464356">
              <w:rPr>
                <w:rFonts w:ascii="Arial" w:hAnsi="Arial" w:cs="Arial"/>
                <w:i/>
                <w:iCs/>
                <w:sz w:val="16"/>
                <w:szCs w:val="16"/>
                <w:lang w:eastAsia="es-CO"/>
              </w:rPr>
              <w:t xml:space="preserve">de número de despachos judiciales adecuados con los recursos asignados </w:t>
            </w:r>
            <w:r w:rsidRPr="00464356">
              <w:rPr>
                <w:rFonts w:ascii="Arial" w:hAnsi="Arial" w:cs="Arial"/>
                <w:sz w:val="16"/>
                <w:szCs w:val="16"/>
                <w:lang w:eastAsia="es-CO"/>
              </w:rPr>
              <w:t>pues se considera que el resultado depende de los despachos proyectados para la adecuación y no se realiza tal proyección, de manera que cualquier resultado en la adecuación depende de los recursos asignados para el despacho seleccionado.</w:t>
            </w:r>
          </w:p>
        </w:tc>
      </w:tr>
      <w:tr w:rsidR="00D47C84" w:rsidRPr="00464356" w14:paraId="6C15B313" w14:textId="77777777" w:rsidTr="00E77CBD">
        <w:trPr>
          <w:trHeight w:val="419"/>
        </w:trPr>
        <w:tc>
          <w:tcPr>
            <w:tcW w:w="1980" w:type="dxa"/>
            <w:vMerge/>
          </w:tcPr>
          <w:p w14:paraId="0B923525" w14:textId="77777777" w:rsidR="00D47C84" w:rsidRPr="00464356" w:rsidRDefault="00D47C84" w:rsidP="00263CFE">
            <w:pPr>
              <w:rPr>
                <w:rFonts w:ascii="Arial" w:hAnsi="Arial" w:cs="Arial"/>
                <w:sz w:val="16"/>
                <w:szCs w:val="16"/>
              </w:rPr>
            </w:pPr>
          </w:p>
        </w:tc>
        <w:tc>
          <w:tcPr>
            <w:tcW w:w="2693" w:type="dxa"/>
            <w:vMerge/>
          </w:tcPr>
          <w:p w14:paraId="030D7761" w14:textId="77777777" w:rsidR="00D47C84" w:rsidRPr="00464356" w:rsidRDefault="00D47C84" w:rsidP="00263CFE">
            <w:pPr>
              <w:autoSpaceDE w:val="0"/>
              <w:autoSpaceDN w:val="0"/>
              <w:adjustRightInd w:val="0"/>
              <w:jc w:val="both"/>
              <w:rPr>
                <w:rFonts w:ascii="Arial" w:hAnsi="Arial" w:cs="Arial"/>
                <w:sz w:val="16"/>
                <w:szCs w:val="16"/>
              </w:rPr>
            </w:pPr>
          </w:p>
        </w:tc>
        <w:tc>
          <w:tcPr>
            <w:tcW w:w="851" w:type="dxa"/>
          </w:tcPr>
          <w:p w14:paraId="36A97AC9" w14:textId="77777777" w:rsidR="00D47C84" w:rsidRPr="00464356" w:rsidRDefault="00D47C84" w:rsidP="00263CFE">
            <w:pPr>
              <w:autoSpaceDE w:val="0"/>
              <w:autoSpaceDN w:val="0"/>
              <w:adjustRightInd w:val="0"/>
              <w:jc w:val="both"/>
              <w:rPr>
                <w:rFonts w:ascii="Arial" w:hAnsi="Arial" w:cs="Arial"/>
                <w:sz w:val="16"/>
                <w:szCs w:val="16"/>
              </w:rPr>
            </w:pPr>
          </w:p>
        </w:tc>
        <w:tc>
          <w:tcPr>
            <w:tcW w:w="4483" w:type="dxa"/>
          </w:tcPr>
          <w:p w14:paraId="1ED853DB" w14:textId="77777777" w:rsidR="00D47C84" w:rsidRPr="00464356" w:rsidRDefault="00D47C84" w:rsidP="00263CFE">
            <w:pPr>
              <w:autoSpaceDE w:val="0"/>
              <w:autoSpaceDN w:val="0"/>
              <w:adjustRightInd w:val="0"/>
              <w:jc w:val="both"/>
              <w:rPr>
                <w:rFonts w:ascii="Arial" w:hAnsi="Arial" w:cs="Arial"/>
                <w:b/>
                <w:bCs/>
                <w:sz w:val="16"/>
                <w:szCs w:val="16"/>
                <w:vertAlign w:val="subscript"/>
                <w:lang w:eastAsia="es-CO"/>
              </w:rPr>
            </w:pPr>
            <w:r w:rsidRPr="00464356">
              <w:rPr>
                <w:rFonts w:ascii="Arial" w:hAnsi="Arial" w:cs="Arial"/>
                <w:b/>
                <w:bCs/>
                <w:sz w:val="16"/>
                <w:szCs w:val="16"/>
                <w:vertAlign w:val="subscript"/>
                <w:lang w:eastAsia="es-CO"/>
              </w:rPr>
              <w:t xml:space="preserve">Seccional del  Meta: </w:t>
            </w:r>
          </w:p>
        </w:tc>
      </w:tr>
      <w:tr w:rsidR="00D47C84" w:rsidRPr="00464356" w14:paraId="246D668B" w14:textId="77777777" w:rsidTr="00E77CBD">
        <w:trPr>
          <w:trHeight w:val="419"/>
        </w:trPr>
        <w:tc>
          <w:tcPr>
            <w:tcW w:w="1980" w:type="dxa"/>
            <w:vMerge/>
          </w:tcPr>
          <w:p w14:paraId="1783DACA" w14:textId="77777777" w:rsidR="00D47C84" w:rsidRPr="00464356" w:rsidRDefault="00D47C84" w:rsidP="00263CFE">
            <w:pPr>
              <w:rPr>
                <w:rFonts w:ascii="Arial" w:hAnsi="Arial" w:cs="Arial"/>
                <w:sz w:val="16"/>
                <w:szCs w:val="16"/>
              </w:rPr>
            </w:pPr>
          </w:p>
        </w:tc>
        <w:tc>
          <w:tcPr>
            <w:tcW w:w="2693" w:type="dxa"/>
            <w:vMerge/>
          </w:tcPr>
          <w:p w14:paraId="386D26AA" w14:textId="77777777" w:rsidR="00D47C84" w:rsidRPr="00464356" w:rsidRDefault="00D47C84" w:rsidP="00263CFE">
            <w:pPr>
              <w:autoSpaceDE w:val="0"/>
              <w:autoSpaceDN w:val="0"/>
              <w:adjustRightInd w:val="0"/>
              <w:jc w:val="both"/>
              <w:rPr>
                <w:rFonts w:ascii="Arial" w:hAnsi="Arial" w:cs="Arial"/>
                <w:sz w:val="16"/>
                <w:szCs w:val="16"/>
              </w:rPr>
            </w:pPr>
          </w:p>
        </w:tc>
        <w:tc>
          <w:tcPr>
            <w:tcW w:w="851" w:type="dxa"/>
          </w:tcPr>
          <w:p w14:paraId="4E7112D6"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4.2.48</w:t>
            </w:r>
          </w:p>
        </w:tc>
        <w:tc>
          <w:tcPr>
            <w:tcW w:w="4483" w:type="dxa"/>
          </w:tcPr>
          <w:p w14:paraId="62EC75BB"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Revisar la formulación del riesgo deterioro de la infraestructura física, ya que se habla de generar acción preventiva indicador de efectividad, l cual sucedería después de presentado el riesgo, ya que el indicador es de medición anual. Esa misma acción se propone para el riesgo de atentado.</w:t>
            </w:r>
          </w:p>
        </w:tc>
      </w:tr>
      <w:tr w:rsidR="00D47C84" w:rsidRPr="00464356" w14:paraId="3D08F3FA" w14:textId="77777777" w:rsidTr="00E77CBD">
        <w:trPr>
          <w:trHeight w:val="419"/>
        </w:trPr>
        <w:tc>
          <w:tcPr>
            <w:tcW w:w="1980" w:type="dxa"/>
            <w:vMerge/>
          </w:tcPr>
          <w:p w14:paraId="1403B3A5" w14:textId="77777777" w:rsidR="00D47C84" w:rsidRPr="00464356" w:rsidRDefault="00D47C84" w:rsidP="00263CFE">
            <w:pPr>
              <w:rPr>
                <w:rFonts w:ascii="Arial" w:hAnsi="Arial" w:cs="Arial"/>
                <w:sz w:val="16"/>
                <w:szCs w:val="16"/>
              </w:rPr>
            </w:pPr>
          </w:p>
        </w:tc>
        <w:tc>
          <w:tcPr>
            <w:tcW w:w="2693" w:type="dxa"/>
            <w:vMerge/>
          </w:tcPr>
          <w:p w14:paraId="6D0F8FEA" w14:textId="77777777" w:rsidR="00D47C84" w:rsidRPr="00464356" w:rsidRDefault="00D47C84" w:rsidP="00263CFE">
            <w:pPr>
              <w:autoSpaceDE w:val="0"/>
              <w:autoSpaceDN w:val="0"/>
              <w:adjustRightInd w:val="0"/>
              <w:jc w:val="both"/>
              <w:rPr>
                <w:rFonts w:ascii="Arial" w:hAnsi="Arial" w:cs="Arial"/>
                <w:sz w:val="16"/>
                <w:szCs w:val="16"/>
              </w:rPr>
            </w:pPr>
          </w:p>
        </w:tc>
        <w:tc>
          <w:tcPr>
            <w:tcW w:w="851" w:type="dxa"/>
          </w:tcPr>
          <w:p w14:paraId="0910EF16"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4.2.49</w:t>
            </w:r>
          </w:p>
        </w:tc>
        <w:tc>
          <w:tcPr>
            <w:tcW w:w="4483" w:type="dxa"/>
          </w:tcPr>
          <w:p w14:paraId="69B0C1D5"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La planeación documentación de las actividades que se deben realizar para llevar a cabo las obras e infraestructura con el fin e garantizar que puedan desarrollarse dentro de los tiempos establecidos.</w:t>
            </w:r>
          </w:p>
        </w:tc>
      </w:tr>
      <w:tr w:rsidR="00D47C84" w:rsidRPr="00464356" w14:paraId="657273AC" w14:textId="77777777" w:rsidTr="00E77CBD">
        <w:trPr>
          <w:trHeight w:val="419"/>
        </w:trPr>
        <w:tc>
          <w:tcPr>
            <w:tcW w:w="1980" w:type="dxa"/>
            <w:vMerge/>
          </w:tcPr>
          <w:p w14:paraId="1B84915E" w14:textId="77777777" w:rsidR="00D47C84" w:rsidRPr="00464356" w:rsidRDefault="00D47C84" w:rsidP="00263CFE">
            <w:pPr>
              <w:rPr>
                <w:rFonts w:ascii="Arial" w:hAnsi="Arial" w:cs="Arial"/>
                <w:sz w:val="16"/>
                <w:szCs w:val="16"/>
              </w:rPr>
            </w:pPr>
          </w:p>
        </w:tc>
        <w:tc>
          <w:tcPr>
            <w:tcW w:w="2693" w:type="dxa"/>
          </w:tcPr>
          <w:p w14:paraId="47C98AEE" w14:textId="77777777" w:rsidR="00D47C84" w:rsidRPr="00464356" w:rsidRDefault="00D47C84" w:rsidP="00263CFE">
            <w:pPr>
              <w:rPr>
                <w:rFonts w:ascii="Arial" w:hAnsi="Arial" w:cs="Arial"/>
                <w:sz w:val="16"/>
                <w:szCs w:val="16"/>
              </w:rPr>
            </w:pPr>
            <w:r w:rsidRPr="00464356">
              <w:rPr>
                <w:rFonts w:ascii="Arial" w:hAnsi="Arial" w:cs="Arial"/>
                <w:sz w:val="16"/>
                <w:szCs w:val="16"/>
              </w:rPr>
              <w:t>Seccional de Guajira/Riohacha</w:t>
            </w:r>
          </w:p>
        </w:tc>
        <w:tc>
          <w:tcPr>
            <w:tcW w:w="851" w:type="dxa"/>
          </w:tcPr>
          <w:p w14:paraId="19E3A6C1" w14:textId="77777777" w:rsidR="00D47C84" w:rsidRPr="00464356" w:rsidRDefault="00D47C84" w:rsidP="00263CFE">
            <w:pPr>
              <w:autoSpaceDE w:val="0"/>
              <w:autoSpaceDN w:val="0"/>
              <w:adjustRightInd w:val="0"/>
              <w:jc w:val="both"/>
              <w:rPr>
                <w:rFonts w:ascii="Arial" w:hAnsi="Arial" w:cs="Arial"/>
                <w:sz w:val="16"/>
                <w:szCs w:val="16"/>
                <w:lang w:eastAsia="es-CO"/>
              </w:rPr>
            </w:pPr>
          </w:p>
        </w:tc>
        <w:tc>
          <w:tcPr>
            <w:tcW w:w="4483" w:type="dxa"/>
          </w:tcPr>
          <w:p w14:paraId="4D80E8DE" w14:textId="77777777" w:rsidR="00D47C84" w:rsidRPr="00464356" w:rsidRDefault="00D47C84" w:rsidP="00263CFE">
            <w:pPr>
              <w:autoSpaceDE w:val="0"/>
              <w:autoSpaceDN w:val="0"/>
              <w:adjustRightInd w:val="0"/>
              <w:jc w:val="both"/>
              <w:rPr>
                <w:rFonts w:ascii="Arial" w:hAnsi="Arial" w:cs="Arial"/>
                <w:sz w:val="16"/>
                <w:szCs w:val="16"/>
                <w:highlight w:val="red"/>
                <w:lang w:eastAsia="es-CO"/>
              </w:rPr>
            </w:pPr>
            <w:r w:rsidRPr="00464356">
              <w:rPr>
                <w:rFonts w:ascii="Arial" w:hAnsi="Arial" w:cs="Arial"/>
                <w:sz w:val="16"/>
                <w:szCs w:val="16"/>
                <w:lang w:eastAsia="es-CO"/>
              </w:rPr>
              <w:t>Seccional  Cesar</w:t>
            </w:r>
          </w:p>
        </w:tc>
      </w:tr>
      <w:tr w:rsidR="00D47C84" w:rsidRPr="00464356" w14:paraId="66130C26" w14:textId="77777777" w:rsidTr="00E77CBD">
        <w:trPr>
          <w:trHeight w:val="419"/>
        </w:trPr>
        <w:tc>
          <w:tcPr>
            <w:tcW w:w="1980" w:type="dxa"/>
            <w:vMerge/>
          </w:tcPr>
          <w:p w14:paraId="72CC8451" w14:textId="77777777" w:rsidR="00D47C84" w:rsidRPr="00464356" w:rsidRDefault="00D47C84" w:rsidP="00263CFE">
            <w:pPr>
              <w:rPr>
                <w:rFonts w:ascii="Arial" w:hAnsi="Arial" w:cs="Arial"/>
                <w:sz w:val="16"/>
                <w:szCs w:val="16"/>
              </w:rPr>
            </w:pPr>
          </w:p>
        </w:tc>
        <w:tc>
          <w:tcPr>
            <w:tcW w:w="2693" w:type="dxa"/>
          </w:tcPr>
          <w:p w14:paraId="2AFD1AC7"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Dentro del proceso de Mejoramiento de la Infraestructura Física se formularon y aprobaron 5 proyectos, los cuales se encuentran pendientes de contratación por las unidades responsables en la Dirección Ejecutiva de Administración Judicial y los cuales deben ser finalizados en la presente vigencia.</w:t>
            </w:r>
          </w:p>
        </w:tc>
        <w:tc>
          <w:tcPr>
            <w:tcW w:w="851" w:type="dxa"/>
          </w:tcPr>
          <w:p w14:paraId="4AF907CE"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eastAsiaTheme="minorHAnsi" w:hAnsi="Arial" w:cs="Arial"/>
                <w:sz w:val="16"/>
                <w:szCs w:val="16"/>
              </w:rPr>
              <w:t>4.2.75</w:t>
            </w:r>
          </w:p>
        </w:tc>
        <w:tc>
          <w:tcPr>
            <w:tcW w:w="4483" w:type="dxa"/>
          </w:tcPr>
          <w:p w14:paraId="4EAD3690"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eastAsiaTheme="minorHAnsi" w:hAnsi="Arial" w:cs="Arial"/>
                <w:sz w:val="16"/>
                <w:szCs w:val="16"/>
              </w:rPr>
              <w:t>Considerar dentro de los planes estratégicos de infraestructura la situación actual esto con el fin de identificar necesidades propias de la infraestructura e implementar planes de sensibilización ntea situaciones que sean causadas por mal uso de la infraestructura proporcionada.</w:t>
            </w:r>
          </w:p>
        </w:tc>
      </w:tr>
      <w:tr w:rsidR="00D47C84" w:rsidRPr="00464356" w14:paraId="036CD91D" w14:textId="77777777" w:rsidTr="00E77CBD">
        <w:trPr>
          <w:trHeight w:val="419"/>
        </w:trPr>
        <w:tc>
          <w:tcPr>
            <w:tcW w:w="1980" w:type="dxa"/>
            <w:vMerge/>
          </w:tcPr>
          <w:p w14:paraId="03C605D8" w14:textId="77777777" w:rsidR="00D47C84" w:rsidRPr="00464356" w:rsidRDefault="00D47C84" w:rsidP="00263CFE">
            <w:pPr>
              <w:rPr>
                <w:rFonts w:ascii="Arial" w:hAnsi="Arial" w:cs="Arial"/>
                <w:sz w:val="16"/>
                <w:szCs w:val="16"/>
              </w:rPr>
            </w:pPr>
          </w:p>
        </w:tc>
        <w:tc>
          <w:tcPr>
            <w:tcW w:w="2693" w:type="dxa"/>
          </w:tcPr>
          <w:p w14:paraId="5EDAE27E" w14:textId="77777777" w:rsidR="00D47C84" w:rsidRPr="00464356" w:rsidRDefault="00D47C84" w:rsidP="00263CFE">
            <w:pPr>
              <w:autoSpaceDE w:val="0"/>
              <w:autoSpaceDN w:val="0"/>
              <w:adjustRightInd w:val="0"/>
              <w:jc w:val="both"/>
              <w:rPr>
                <w:rFonts w:ascii="Arial" w:hAnsi="Arial" w:cs="Arial"/>
                <w:sz w:val="16"/>
                <w:szCs w:val="16"/>
              </w:rPr>
            </w:pPr>
          </w:p>
        </w:tc>
        <w:tc>
          <w:tcPr>
            <w:tcW w:w="851" w:type="dxa"/>
          </w:tcPr>
          <w:p w14:paraId="0E2FF05D"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eastAsiaTheme="minorHAnsi" w:hAnsi="Arial" w:cs="Arial"/>
                <w:sz w:val="16"/>
                <w:szCs w:val="16"/>
              </w:rPr>
              <w:t>4.2.76</w:t>
            </w:r>
          </w:p>
        </w:tc>
        <w:tc>
          <w:tcPr>
            <w:tcW w:w="4483" w:type="dxa"/>
          </w:tcPr>
          <w:p w14:paraId="6024EB89"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eastAsiaTheme="minorHAnsi" w:hAnsi="Arial" w:cs="Arial"/>
                <w:sz w:val="16"/>
                <w:szCs w:val="16"/>
              </w:rPr>
              <w:t>Gestión del conocimiento: adoptar mecanismos para la determinación de los conocimientos obtenidos y que se consideren necesarios para el desarrollo de los procesos misionales. Esto permitirá garantizar la conservación del conocimiento al servicio de la Entidad.</w:t>
            </w:r>
          </w:p>
        </w:tc>
      </w:tr>
      <w:tr w:rsidR="00833DA2" w:rsidRPr="00464356" w14:paraId="6A96C421" w14:textId="77777777" w:rsidTr="00E77CBD">
        <w:trPr>
          <w:trHeight w:val="419"/>
        </w:trPr>
        <w:tc>
          <w:tcPr>
            <w:tcW w:w="1980" w:type="dxa"/>
            <w:vMerge/>
          </w:tcPr>
          <w:p w14:paraId="01D1E80F" w14:textId="77777777" w:rsidR="00833DA2" w:rsidRPr="00464356" w:rsidRDefault="00833DA2" w:rsidP="00263CFE">
            <w:pPr>
              <w:rPr>
                <w:rFonts w:ascii="Arial" w:hAnsi="Arial" w:cs="Arial"/>
                <w:sz w:val="16"/>
                <w:szCs w:val="16"/>
              </w:rPr>
            </w:pPr>
          </w:p>
        </w:tc>
        <w:tc>
          <w:tcPr>
            <w:tcW w:w="2693" w:type="dxa"/>
            <w:vMerge w:val="restart"/>
            <w:shd w:val="clear" w:color="auto" w:fill="D9D9D9" w:themeFill="background1" w:themeFillShade="D9"/>
          </w:tcPr>
          <w:p w14:paraId="36B72295" w14:textId="77777777" w:rsidR="00833DA2" w:rsidRDefault="00833DA2" w:rsidP="00263CFE">
            <w:pPr>
              <w:autoSpaceDE w:val="0"/>
              <w:autoSpaceDN w:val="0"/>
              <w:adjustRightInd w:val="0"/>
              <w:rPr>
                <w:rFonts w:ascii="Arial" w:hAnsi="Arial" w:cs="Arial"/>
                <w:b/>
                <w:bCs/>
                <w:sz w:val="16"/>
                <w:szCs w:val="16"/>
                <w:vertAlign w:val="subscript"/>
                <w:lang w:eastAsia="es-CO"/>
              </w:rPr>
            </w:pPr>
          </w:p>
          <w:p w14:paraId="5064F6A7" w14:textId="77777777" w:rsidR="00833DA2" w:rsidRDefault="00833DA2" w:rsidP="00263CFE">
            <w:pPr>
              <w:autoSpaceDE w:val="0"/>
              <w:autoSpaceDN w:val="0"/>
              <w:adjustRightInd w:val="0"/>
              <w:rPr>
                <w:rFonts w:ascii="Arial" w:hAnsi="Arial" w:cs="Arial"/>
                <w:b/>
                <w:bCs/>
                <w:sz w:val="16"/>
                <w:szCs w:val="16"/>
                <w:vertAlign w:val="subscript"/>
                <w:lang w:eastAsia="es-CO"/>
              </w:rPr>
            </w:pPr>
          </w:p>
          <w:p w14:paraId="7AE2B778" w14:textId="77777777" w:rsidR="00833DA2" w:rsidRDefault="00833DA2" w:rsidP="00263CFE">
            <w:pPr>
              <w:autoSpaceDE w:val="0"/>
              <w:autoSpaceDN w:val="0"/>
              <w:adjustRightInd w:val="0"/>
              <w:rPr>
                <w:rFonts w:ascii="Arial" w:hAnsi="Arial" w:cs="Arial"/>
                <w:b/>
                <w:bCs/>
                <w:sz w:val="16"/>
                <w:szCs w:val="16"/>
                <w:vertAlign w:val="subscript"/>
                <w:lang w:eastAsia="es-CO"/>
              </w:rPr>
            </w:pPr>
          </w:p>
          <w:p w14:paraId="3DAAF826" w14:textId="77777777" w:rsidR="00833DA2" w:rsidRDefault="00833DA2" w:rsidP="00263CFE">
            <w:pPr>
              <w:autoSpaceDE w:val="0"/>
              <w:autoSpaceDN w:val="0"/>
              <w:adjustRightInd w:val="0"/>
              <w:rPr>
                <w:rFonts w:ascii="Arial" w:hAnsi="Arial" w:cs="Arial"/>
                <w:b/>
                <w:bCs/>
                <w:sz w:val="16"/>
                <w:szCs w:val="16"/>
                <w:vertAlign w:val="subscript"/>
                <w:lang w:eastAsia="es-CO"/>
              </w:rPr>
            </w:pPr>
          </w:p>
          <w:p w14:paraId="412882E9" w14:textId="77777777" w:rsidR="00833DA2" w:rsidRDefault="00833DA2" w:rsidP="00263CFE">
            <w:pPr>
              <w:autoSpaceDE w:val="0"/>
              <w:autoSpaceDN w:val="0"/>
              <w:adjustRightInd w:val="0"/>
              <w:rPr>
                <w:rFonts w:ascii="Arial" w:hAnsi="Arial" w:cs="Arial"/>
                <w:b/>
                <w:bCs/>
                <w:sz w:val="16"/>
                <w:szCs w:val="16"/>
                <w:vertAlign w:val="subscript"/>
                <w:lang w:eastAsia="es-CO"/>
              </w:rPr>
            </w:pPr>
          </w:p>
          <w:p w14:paraId="74EE7295" w14:textId="77777777" w:rsidR="00833DA2" w:rsidRDefault="00833DA2" w:rsidP="00263CFE">
            <w:pPr>
              <w:autoSpaceDE w:val="0"/>
              <w:autoSpaceDN w:val="0"/>
              <w:adjustRightInd w:val="0"/>
              <w:rPr>
                <w:rFonts w:ascii="Arial" w:hAnsi="Arial" w:cs="Arial"/>
                <w:b/>
                <w:bCs/>
                <w:sz w:val="16"/>
                <w:szCs w:val="16"/>
                <w:vertAlign w:val="subscript"/>
                <w:lang w:eastAsia="es-CO"/>
              </w:rPr>
            </w:pPr>
          </w:p>
          <w:p w14:paraId="41734715" w14:textId="77777777" w:rsidR="00833DA2" w:rsidRDefault="00833DA2" w:rsidP="00263CFE">
            <w:pPr>
              <w:autoSpaceDE w:val="0"/>
              <w:autoSpaceDN w:val="0"/>
              <w:adjustRightInd w:val="0"/>
              <w:rPr>
                <w:rFonts w:ascii="Arial" w:hAnsi="Arial" w:cs="Arial"/>
                <w:b/>
                <w:bCs/>
                <w:sz w:val="16"/>
                <w:szCs w:val="16"/>
                <w:vertAlign w:val="subscript"/>
                <w:lang w:eastAsia="es-CO"/>
              </w:rPr>
            </w:pPr>
          </w:p>
          <w:p w14:paraId="78637F43" w14:textId="77777777" w:rsidR="00833DA2" w:rsidRDefault="00833DA2" w:rsidP="00263CFE">
            <w:pPr>
              <w:autoSpaceDE w:val="0"/>
              <w:autoSpaceDN w:val="0"/>
              <w:adjustRightInd w:val="0"/>
              <w:rPr>
                <w:rFonts w:ascii="Arial" w:hAnsi="Arial" w:cs="Arial"/>
                <w:b/>
                <w:bCs/>
                <w:sz w:val="16"/>
                <w:szCs w:val="16"/>
                <w:vertAlign w:val="subscript"/>
                <w:lang w:eastAsia="es-CO"/>
              </w:rPr>
            </w:pPr>
          </w:p>
          <w:p w14:paraId="20D76B49" w14:textId="77777777" w:rsidR="00833DA2" w:rsidRDefault="00833DA2" w:rsidP="00263CFE">
            <w:pPr>
              <w:autoSpaceDE w:val="0"/>
              <w:autoSpaceDN w:val="0"/>
              <w:adjustRightInd w:val="0"/>
              <w:rPr>
                <w:rFonts w:ascii="Arial" w:hAnsi="Arial" w:cs="Arial"/>
                <w:b/>
                <w:bCs/>
                <w:sz w:val="16"/>
                <w:szCs w:val="16"/>
                <w:vertAlign w:val="subscript"/>
                <w:lang w:eastAsia="es-CO"/>
              </w:rPr>
            </w:pPr>
          </w:p>
          <w:p w14:paraId="0B487E9E" w14:textId="77777777" w:rsidR="00833DA2" w:rsidRDefault="00833DA2" w:rsidP="00263CFE">
            <w:pPr>
              <w:autoSpaceDE w:val="0"/>
              <w:autoSpaceDN w:val="0"/>
              <w:adjustRightInd w:val="0"/>
              <w:rPr>
                <w:rFonts w:ascii="Arial" w:hAnsi="Arial" w:cs="Arial"/>
                <w:b/>
                <w:bCs/>
                <w:sz w:val="16"/>
                <w:szCs w:val="16"/>
                <w:vertAlign w:val="subscript"/>
                <w:lang w:eastAsia="es-CO"/>
              </w:rPr>
            </w:pPr>
          </w:p>
          <w:p w14:paraId="027D0D1E" w14:textId="77777777" w:rsidR="00833DA2" w:rsidRDefault="00833DA2" w:rsidP="00263CFE">
            <w:pPr>
              <w:autoSpaceDE w:val="0"/>
              <w:autoSpaceDN w:val="0"/>
              <w:adjustRightInd w:val="0"/>
              <w:rPr>
                <w:rFonts w:ascii="Arial" w:hAnsi="Arial" w:cs="Arial"/>
                <w:b/>
                <w:bCs/>
                <w:sz w:val="16"/>
                <w:szCs w:val="16"/>
                <w:vertAlign w:val="subscript"/>
                <w:lang w:eastAsia="es-CO"/>
              </w:rPr>
            </w:pPr>
          </w:p>
          <w:p w14:paraId="7AA91BC6" w14:textId="77777777" w:rsidR="00833DA2" w:rsidRDefault="00833DA2" w:rsidP="00263CFE">
            <w:pPr>
              <w:autoSpaceDE w:val="0"/>
              <w:autoSpaceDN w:val="0"/>
              <w:adjustRightInd w:val="0"/>
              <w:rPr>
                <w:rFonts w:ascii="Arial" w:hAnsi="Arial" w:cs="Arial"/>
                <w:b/>
                <w:bCs/>
                <w:sz w:val="16"/>
                <w:szCs w:val="16"/>
                <w:vertAlign w:val="subscript"/>
                <w:lang w:eastAsia="es-CO"/>
              </w:rPr>
            </w:pPr>
          </w:p>
          <w:p w14:paraId="0C366700" w14:textId="77777777" w:rsidR="00833DA2" w:rsidRDefault="00833DA2" w:rsidP="00263CFE">
            <w:pPr>
              <w:autoSpaceDE w:val="0"/>
              <w:autoSpaceDN w:val="0"/>
              <w:adjustRightInd w:val="0"/>
              <w:rPr>
                <w:rFonts w:ascii="Arial" w:hAnsi="Arial" w:cs="Arial"/>
                <w:b/>
                <w:bCs/>
                <w:sz w:val="16"/>
                <w:szCs w:val="16"/>
                <w:vertAlign w:val="subscript"/>
                <w:lang w:eastAsia="es-CO"/>
              </w:rPr>
            </w:pPr>
          </w:p>
          <w:p w14:paraId="314E401D" w14:textId="77777777" w:rsidR="00833DA2" w:rsidRDefault="00833DA2" w:rsidP="00263CFE">
            <w:pPr>
              <w:autoSpaceDE w:val="0"/>
              <w:autoSpaceDN w:val="0"/>
              <w:adjustRightInd w:val="0"/>
              <w:rPr>
                <w:rFonts w:ascii="Arial" w:hAnsi="Arial" w:cs="Arial"/>
                <w:b/>
                <w:bCs/>
                <w:sz w:val="16"/>
                <w:szCs w:val="16"/>
                <w:vertAlign w:val="subscript"/>
                <w:lang w:eastAsia="es-CO"/>
              </w:rPr>
            </w:pPr>
          </w:p>
          <w:p w14:paraId="42CE9A2F" w14:textId="77777777" w:rsidR="00833DA2" w:rsidRDefault="00833DA2" w:rsidP="00263CFE">
            <w:pPr>
              <w:autoSpaceDE w:val="0"/>
              <w:autoSpaceDN w:val="0"/>
              <w:adjustRightInd w:val="0"/>
              <w:rPr>
                <w:rFonts w:ascii="Arial" w:hAnsi="Arial" w:cs="Arial"/>
                <w:b/>
                <w:bCs/>
                <w:sz w:val="16"/>
                <w:szCs w:val="16"/>
                <w:vertAlign w:val="subscript"/>
                <w:lang w:eastAsia="es-CO"/>
              </w:rPr>
            </w:pPr>
          </w:p>
          <w:p w14:paraId="6CC0359A" w14:textId="3231FD49" w:rsidR="00833DA2" w:rsidRPr="00464356" w:rsidRDefault="00833DA2" w:rsidP="00263CFE">
            <w:pPr>
              <w:autoSpaceDE w:val="0"/>
              <w:autoSpaceDN w:val="0"/>
              <w:adjustRightInd w:val="0"/>
              <w:rPr>
                <w:rFonts w:ascii="Arial" w:hAnsi="Arial" w:cs="Arial"/>
                <w:sz w:val="16"/>
                <w:szCs w:val="16"/>
              </w:rPr>
            </w:pPr>
            <w:r w:rsidRPr="00464356">
              <w:rPr>
                <w:rFonts w:ascii="Arial" w:hAnsi="Arial" w:cs="Arial"/>
                <w:b/>
                <w:bCs/>
                <w:sz w:val="16"/>
                <w:szCs w:val="16"/>
                <w:vertAlign w:val="subscript"/>
                <w:lang w:eastAsia="es-CO"/>
              </w:rPr>
              <w:t>ADMINISTRACIÓN DE LA CARRERA JUDICIAL.</w:t>
            </w:r>
          </w:p>
        </w:tc>
        <w:tc>
          <w:tcPr>
            <w:tcW w:w="851" w:type="dxa"/>
          </w:tcPr>
          <w:p w14:paraId="24D550F5" w14:textId="77777777" w:rsidR="00833DA2" w:rsidRPr="00464356" w:rsidRDefault="00833DA2" w:rsidP="00263CFE">
            <w:pPr>
              <w:autoSpaceDE w:val="0"/>
              <w:autoSpaceDN w:val="0"/>
              <w:adjustRightInd w:val="0"/>
              <w:jc w:val="both"/>
              <w:rPr>
                <w:rFonts w:ascii="Arial" w:hAnsi="Arial" w:cs="Arial"/>
                <w:b/>
                <w:bCs/>
                <w:sz w:val="16"/>
                <w:szCs w:val="16"/>
                <w:vertAlign w:val="subscript"/>
                <w:lang w:eastAsia="es-CO"/>
              </w:rPr>
            </w:pPr>
          </w:p>
        </w:tc>
        <w:tc>
          <w:tcPr>
            <w:tcW w:w="4483" w:type="dxa"/>
            <w:shd w:val="clear" w:color="auto" w:fill="D9D9D9" w:themeFill="background1" w:themeFillShade="D9"/>
          </w:tcPr>
          <w:p w14:paraId="268F82B9" w14:textId="77777777" w:rsidR="00833DA2" w:rsidRPr="00464356" w:rsidRDefault="00833DA2" w:rsidP="00263CFE">
            <w:pPr>
              <w:autoSpaceDE w:val="0"/>
              <w:autoSpaceDN w:val="0"/>
              <w:adjustRightInd w:val="0"/>
              <w:jc w:val="both"/>
              <w:rPr>
                <w:rFonts w:ascii="Arial" w:hAnsi="Arial" w:cs="Arial"/>
                <w:b/>
                <w:bCs/>
                <w:sz w:val="16"/>
                <w:szCs w:val="16"/>
                <w:vertAlign w:val="subscript"/>
                <w:lang w:eastAsia="es-CO"/>
              </w:rPr>
            </w:pPr>
            <w:r w:rsidRPr="00464356">
              <w:rPr>
                <w:rFonts w:ascii="Arial" w:hAnsi="Arial" w:cs="Arial"/>
                <w:b/>
                <w:bCs/>
                <w:sz w:val="16"/>
                <w:szCs w:val="16"/>
                <w:vertAlign w:val="subscript"/>
                <w:lang w:eastAsia="es-CO"/>
              </w:rPr>
              <w:t>ADMINISTRACIÓN DE LA CARRERA JUDICIAL.</w:t>
            </w:r>
          </w:p>
        </w:tc>
      </w:tr>
      <w:tr w:rsidR="00833DA2" w:rsidRPr="00464356" w14:paraId="7BBD7C09" w14:textId="77777777" w:rsidTr="00E77CBD">
        <w:trPr>
          <w:trHeight w:val="419"/>
        </w:trPr>
        <w:tc>
          <w:tcPr>
            <w:tcW w:w="1980" w:type="dxa"/>
            <w:vMerge/>
          </w:tcPr>
          <w:p w14:paraId="34EF066C" w14:textId="77777777" w:rsidR="00833DA2" w:rsidRPr="00464356" w:rsidRDefault="00833DA2" w:rsidP="00263CFE">
            <w:pPr>
              <w:rPr>
                <w:rFonts w:ascii="Arial" w:hAnsi="Arial" w:cs="Arial"/>
                <w:sz w:val="16"/>
                <w:szCs w:val="16"/>
              </w:rPr>
            </w:pPr>
          </w:p>
        </w:tc>
        <w:tc>
          <w:tcPr>
            <w:tcW w:w="2693" w:type="dxa"/>
            <w:vMerge/>
          </w:tcPr>
          <w:p w14:paraId="50D62E4E" w14:textId="77777777" w:rsidR="00833DA2" w:rsidRPr="00464356" w:rsidRDefault="00833DA2" w:rsidP="00263CFE">
            <w:pPr>
              <w:rPr>
                <w:rFonts w:ascii="Arial" w:hAnsi="Arial" w:cs="Arial"/>
                <w:sz w:val="16"/>
                <w:szCs w:val="16"/>
                <w:lang w:eastAsia="es-CO"/>
              </w:rPr>
            </w:pPr>
          </w:p>
        </w:tc>
        <w:tc>
          <w:tcPr>
            <w:tcW w:w="851" w:type="dxa"/>
          </w:tcPr>
          <w:p w14:paraId="43BB54B5" w14:textId="77777777" w:rsidR="00833DA2" w:rsidRPr="00464356" w:rsidRDefault="00833DA2"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4.2.18</w:t>
            </w:r>
          </w:p>
        </w:tc>
        <w:tc>
          <w:tcPr>
            <w:tcW w:w="4483" w:type="dxa"/>
          </w:tcPr>
          <w:p w14:paraId="04AD6C97" w14:textId="77777777" w:rsidR="00833DA2" w:rsidRPr="00464356" w:rsidRDefault="00833DA2"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La importancia de analizar y documentar las acciones de mejora frente a aquellas situaciones que superan los tiempos establecidos, y que se consideran de difícil solución.</w:t>
            </w:r>
          </w:p>
          <w:p w14:paraId="0C2B7F40" w14:textId="77777777" w:rsidR="00833DA2" w:rsidRPr="00464356" w:rsidRDefault="00833DA2" w:rsidP="00263CFE">
            <w:pPr>
              <w:autoSpaceDE w:val="0"/>
              <w:autoSpaceDN w:val="0"/>
              <w:adjustRightInd w:val="0"/>
              <w:jc w:val="both"/>
              <w:rPr>
                <w:rFonts w:ascii="Arial" w:hAnsi="Arial" w:cs="Arial"/>
                <w:bCs/>
                <w:sz w:val="16"/>
                <w:szCs w:val="16"/>
                <w:lang w:eastAsia="es-CO"/>
              </w:rPr>
            </w:pPr>
          </w:p>
        </w:tc>
      </w:tr>
      <w:tr w:rsidR="00833DA2" w:rsidRPr="00464356" w14:paraId="5E535D88" w14:textId="77777777" w:rsidTr="00E77CBD">
        <w:trPr>
          <w:trHeight w:val="419"/>
        </w:trPr>
        <w:tc>
          <w:tcPr>
            <w:tcW w:w="1980" w:type="dxa"/>
            <w:vMerge/>
          </w:tcPr>
          <w:p w14:paraId="2F4C518B" w14:textId="77777777" w:rsidR="00833DA2" w:rsidRPr="00464356" w:rsidRDefault="00833DA2" w:rsidP="00263CFE">
            <w:pPr>
              <w:rPr>
                <w:rFonts w:ascii="Arial" w:hAnsi="Arial" w:cs="Arial"/>
                <w:sz w:val="16"/>
                <w:szCs w:val="16"/>
              </w:rPr>
            </w:pPr>
          </w:p>
        </w:tc>
        <w:tc>
          <w:tcPr>
            <w:tcW w:w="2693" w:type="dxa"/>
            <w:vMerge/>
          </w:tcPr>
          <w:p w14:paraId="1DE1071B" w14:textId="77777777" w:rsidR="00833DA2" w:rsidRPr="00464356" w:rsidRDefault="00833DA2" w:rsidP="00263CFE">
            <w:pPr>
              <w:autoSpaceDE w:val="0"/>
              <w:autoSpaceDN w:val="0"/>
              <w:adjustRightInd w:val="0"/>
              <w:jc w:val="both"/>
              <w:rPr>
                <w:rFonts w:ascii="Arial" w:hAnsi="Arial" w:cs="Arial"/>
                <w:bCs/>
                <w:sz w:val="16"/>
                <w:szCs w:val="16"/>
                <w:lang w:eastAsia="es-CO"/>
              </w:rPr>
            </w:pPr>
          </w:p>
        </w:tc>
        <w:tc>
          <w:tcPr>
            <w:tcW w:w="851" w:type="dxa"/>
          </w:tcPr>
          <w:p w14:paraId="5CDA66D5" w14:textId="77777777" w:rsidR="00833DA2" w:rsidRPr="00464356" w:rsidRDefault="00833DA2"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4.2.19</w:t>
            </w:r>
          </w:p>
        </w:tc>
        <w:tc>
          <w:tcPr>
            <w:tcW w:w="4483" w:type="dxa"/>
          </w:tcPr>
          <w:p w14:paraId="41A7D2EB" w14:textId="77777777" w:rsidR="00833DA2" w:rsidRPr="00464356" w:rsidRDefault="00833DA2"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Establecer los criterios de desempeño del proceso no solamente en número de cargos provistos sino en tiempo para analizar la oportunidad.</w:t>
            </w:r>
          </w:p>
        </w:tc>
      </w:tr>
      <w:tr w:rsidR="00833DA2" w:rsidRPr="00464356" w14:paraId="60992818" w14:textId="77777777" w:rsidTr="00E77CBD">
        <w:trPr>
          <w:trHeight w:val="419"/>
        </w:trPr>
        <w:tc>
          <w:tcPr>
            <w:tcW w:w="1980" w:type="dxa"/>
            <w:vMerge/>
          </w:tcPr>
          <w:p w14:paraId="3F381448" w14:textId="77777777" w:rsidR="00833DA2" w:rsidRPr="00464356" w:rsidRDefault="00833DA2" w:rsidP="00263CFE">
            <w:pPr>
              <w:rPr>
                <w:rFonts w:ascii="Arial" w:hAnsi="Arial" w:cs="Arial"/>
                <w:sz w:val="16"/>
                <w:szCs w:val="16"/>
              </w:rPr>
            </w:pPr>
          </w:p>
        </w:tc>
        <w:tc>
          <w:tcPr>
            <w:tcW w:w="2693" w:type="dxa"/>
            <w:vMerge/>
          </w:tcPr>
          <w:p w14:paraId="656EDAE2" w14:textId="77777777" w:rsidR="00833DA2" w:rsidRPr="00464356" w:rsidRDefault="00833DA2" w:rsidP="00263CFE">
            <w:pPr>
              <w:autoSpaceDE w:val="0"/>
              <w:autoSpaceDN w:val="0"/>
              <w:adjustRightInd w:val="0"/>
              <w:jc w:val="both"/>
              <w:rPr>
                <w:rFonts w:ascii="Arial" w:hAnsi="Arial" w:cs="Arial"/>
                <w:sz w:val="16"/>
                <w:szCs w:val="16"/>
                <w:u w:val="single"/>
                <w:lang w:eastAsia="es-CO"/>
              </w:rPr>
            </w:pPr>
          </w:p>
        </w:tc>
        <w:tc>
          <w:tcPr>
            <w:tcW w:w="851" w:type="dxa"/>
          </w:tcPr>
          <w:p w14:paraId="68CFE9F0" w14:textId="77777777" w:rsidR="00833DA2" w:rsidRPr="00464356" w:rsidRDefault="00833DA2"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4.2.20</w:t>
            </w:r>
          </w:p>
        </w:tc>
        <w:tc>
          <w:tcPr>
            <w:tcW w:w="4483" w:type="dxa"/>
          </w:tcPr>
          <w:p w14:paraId="0B4E943A" w14:textId="77777777" w:rsidR="00833DA2" w:rsidRPr="00464356" w:rsidRDefault="00833DA2"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Revisar los conceptos que se tienen de salidas no conformes para ir más allá de errores en la lista de elegibles ya que el proceso entrega varios productos y servicios</w:t>
            </w:r>
          </w:p>
        </w:tc>
      </w:tr>
      <w:tr w:rsidR="00833DA2" w:rsidRPr="00464356" w14:paraId="1BF62712" w14:textId="77777777" w:rsidTr="00E77CBD">
        <w:trPr>
          <w:trHeight w:val="419"/>
        </w:trPr>
        <w:tc>
          <w:tcPr>
            <w:tcW w:w="1980" w:type="dxa"/>
            <w:vMerge/>
          </w:tcPr>
          <w:p w14:paraId="6EA4154E" w14:textId="77777777" w:rsidR="00833DA2" w:rsidRPr="00464356" w:rsidRDefault="00833DA2" w:rsidP="00263CFE">
            <w:pPr>
              <w:rPr>
                <w:rFonts w:ascii="Arial" w:hAnsi="Arial" w:cs="Arial"/>
                <w:sz w:val="16"/>
                <w:szCs w:val="16"/>
              </w:rPr>
            </w:pPr>
          </w:p>
        </w:tc>
        <w:tc>
          <w:tcPr>
            <w:tcW w:w="2693" w:type="dxa"/>
            <w:vMerge/>
          </w:tcPr>
          <w:p w14:paraId="27D24374" w14:textId="77777777" w:rsidR="00833DA2" w:rsidRPr="00464356" w:rsidRDefault="00833DA2" w:rsidP="00263CFE">
            <w:pPr>
              <w:autoSpaceDE w:val="0"/>
              <w:autoSpaceDN w:val="0"/>
              <w:adjustRightInd w:val="0"/>
              <w:jc w:val="both"/>
              <w:rPr>
                <w:rFonts w:ascii="Arial" w:hAnsi="Arial" w:cs="Arial"/>
                <w:sz w:val="16"/>
                <w:szCs w:val="16"/>
                <w:u w:val="single"/>
                <w:lang w:eastAsia="es-CO"/>
              </w:rPr>
            </w:pPr>
          </w:p>
        </w:tc>
        <w:tc>
          <w:tcPr>
            <w:tcW w:w="851" w:type="dxa"/>
          </w:tcPr>
          <w:p w14:paraId="48728531" w14:textId="77777777" w:rsidR="00833DA2" w:rsidRPr="00464356" w:rsidRDefault="00833DA2"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4.2.21</w:t>
            </w:r>
          </w:p>
        </w:tc>
        <w:tc>
          <w:tcPr>
            <w:tcW w:w="4483" w:type="dxa"/>
          </w:tcPr>
          <w:p w14:paraId="6C6C90A6" w14:textId="77777777" w:rsidR="00833DA2" w:rsidRPr="00464356" w:rsidRDefault="00833DA2"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Formalizar las actividades que se desarrollan para elaborar las evaluaciones de desempeño y documentar los criterios que se usan para evaluar estas herramientas</w:t>
            </w:r>
          </w:p>
        </w:tc>
      </w:tr>
      <w:tr w:rsidR="00833DA2" w:rsidRPr="00464356" w14:paraId="6A8E4CE1" w14:textId="77777777" w:rsidTr="00E77CBD">
        <w:trPr>
          <w:trHeight w:val="419"/>
        </w:trPr>
        <w:tc>
          <w:tcPr>
            <w:tcW w:w="1980" w:type="dxa"/>
            <w:vMerge/>
          </w:tcPr>
          <w:p w14:paraId="4D458D45" w14:textId="77777777" w:rsidR="00833DA2" w:rsidRPr="00464356" w:rsidRDefault="00833DA2" w:rsidP="00263CFE">
            <w:pPr>
              <w:rPr>
                <w:rFonts w:ascii="Arial" w:hAnsi="Arial" w:cs="Arial"/>
                <w:sz w:val="16"/>
                <w:szCs w:val="16"/>
              </w:rPr>
            </w:pPr>
          </w:p>
        </w:tc>
        <w:tc>
          <w:tcPr>
            <w:tcW w:w="2693" w:type="dxa"/>
            <w:vMerge/>
          </w:tcPr>
          <w:p w14:paraId="00495E98" w14:textId="77777777" w:rsidR="00833DA2" w:rsidRPr="00464356" w:rsidRDefault="00833DA2" w:rsidP="00263CFE">
            <w:pPr>
              <w:autoSpaceDE w:val="0"/>
              <w:autoSpaceDN w:val="0"/>
              <w:adjustRightInd w:val="0"/>
              <w:jc w:val="both"/>
              <w:rPr>
                <w:rFonts w:ascii="Arial" w:hAnsi="Arial" w:cs="Arial"/>
                <w:sz w:val="16"/>
                <w:szCs w:val="16"/>
                <w:u w:val="single"/>
                <w:lang w:eastAsia="es-CO"/>
              </w:rPr>
            </w:pPr>
          </w:p>
        </w:tc>
        <w:tc>
          <w:tcPr>
            <w:tcW w:w="851" w:type="dxa"/>
          </w:tcPr>
          <w:p w14:paraId="19BEAE7C" w14:textId="77777777" w:rsidR="00833DA2" w:rsidRPr="00464356" w:rsidRDefault="00833DA2" w:rsidP="00263CFE">
            <w:pPr>
              <w:autoSpaceDE w:val="0"/>
              <w:autoSpaceDN w:val="0"/>
              <w:adjustRightInd w:val="0"/>
              <w:jc w:val="both"/>
              <w:rPr>
                <w:rFonts w:ascii="Arial" w:hAnsi="Arial" w:cs="Arial"/>
                <w:sz w:val="16"/>
                <w:szCs w:val="16"/>
                <w:lang w:eastAsia="es-CO"/>
              </w:rPr>
            </w:pPr>
          </w:p>
        </w:tc>
        <w:tc>
          <w:tcPr>
            <w:tcW w:w="4483" w:type="dxa"/>
          </w:tcPr>
          <w:p w14:paraId="4338868B" w14:textId="77777777" w:rsidR="00833DA2" w:rsidRPr="00464356" w:rsidRDefault="00833DA2" w:rsidP="00263CFE">
            <w:pPr>
              <w:autoSpaceDE w:val="0"/>
              <w:autoSpaceDN w:val="0"/>
              <w:adjustRightInd w:val="0"/>
              <w:jc w:val="both"/>
              <w:rPr>
                <w:rFonts w:ascii="Arial" w:hAnsi="Arial" w:cs="Arial"/>
                <w:b/>
                <w:sz w:val="16"/>
                <w:szCs w:val="16"/>
                <w:lang w:eastAsia="es-CO"/>
              </w:rPr>
            </w:pPr>
            <w:r w:rsidRPr="00464356">
              <w:rPr>
                <w:rFonts w:ascii="Arial" w:hAnsi="Arial" w:cs="Arial"/>
                <w:b/>
                <w:sz w:val="16"/>
                <w:szCs w:val="16"/>
                <w:lang w:eastAsia="es-CO"/>
              </w:rPr>
              <w:t>Seccional  del Meta:</w:t>
            </w:r>
          </w:p>
        </w:tc>
      </w:tr>
      <w:tr w:rsidR="00833DA2" w:rsidRPr="00464356" w14:paraId="3C80691C" w14:textId="77777777" w:rsidTr="00E77CBD">
        <w:trPr>
          <w:trHeight w:val="419"/>
        </w:trPr>
        <w:tc>
          <w:tcPr>
            <w:tcW w:w="1980" w:type="dxa"/>
            <w:vMerge/>
          </w:tcPr>
          <w:p w14:paraId="7028439B" w14:textId="77777777" w:rsidR="00833DA2" w:rsidRPr="00464356" w:rsidRDefault="00833DA2" w:rsidP="00263CFE">
            <w:pPr>
              <w:rPr>
                <w:rFonts w:ascii="Arial" w:hAnsi="Arial" w:cs="Arial"/>
                <w:sz w:val="16"/>
                <w:szCs w:val="16"/>
              </w:rPr>
            </w:pPr>
          </w:p>
        </w:tc>
        <w:tc>
          <w:tcPr>
            <w:tcW w:w="2693" w:type="dxa"/>
            <w:vMerge/>
          </w:tcPr>
          <w:p w14:paraId="53B6726A" w14:textId="77777777" w:rsidR="00833DA2" w:rsidRPr="00464356" w:rsidRDefault="00833DA2" w:rsidP="00263CFE">
            <w:pPr>
              <w:autoSpaceDE w:val="0"/>
              <w:autoSpaceDN w:val="0"/>
              <w:adjustRightInd w:val="0"/>
              <w:jc w:val="both"/>
              <w:rPr>
                <w:rFonts w:ascii="Arial" w:hAnsi="Arial" w:cs="Arial"/>
                <w:sz w:val="16"/>
                <w:szCs w:val="16"/>
                <w:u w:val="single"/>
                <w:lang w:eastAsia="es-CO"/>
              </w:rPr>
            </w:pPr>
          </w:p>
        </w:tc>
        <w:tc>
          <w:tcPr>
            <w:tcW w:w="851" w:type="dxa"/>
            <w:shd w:val="clear" w:color="auto" w:fill="auto"/>
          </w:tcPr>
          <w:p w14:paraId="195035EF" w14:textId="77777777" w:rsidR="00833DA2" w:rsidRPr="00464356" w:rsidRDefault="00833DA2"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4.2.47</w:t>
            </w:r>
          </w:p>
        </w:tc>
        <w:tc>
          <w:tcPr>
            <w:tcW w:w="4483" w:type="dxa"/>
            <w:shd w:val="clear" w:color="auto" w:fill="auto"/>
          </w:tcPr>
          <w:p w14:paraId="3531DB1B" w14:textId="77777777" w:rsidR="00833DA2" w:rsidRPr="00464356" w:rsidRDefault="00833DA2" w:rsidP="00263CFE">
            <w:pPr>
              <w:autoSpaceDE w:val="0"/>
              <w:autoSpaceDN w:val="0"/>
              <w:adjustRightInd w:val="0"/>
              <w:jc w:val="both"/>
              <w:rPr>
                <w:rFonts w:ascii="Arial" w:hAnsi="Arial" w:cs="Arial"/>
                <w:b/>
                <w:bCs/>
                <w:sz w:val="16"/>
                <w:szCs w:val="16"/>
                <w:lang w:eastAsia="es-CO"/>
              </w:rPr>
            </w:pPr>
            <w:r w:rsidRPr="00464356">
              <w:rPr>
                <w:rFonts w:ascii="Arial" w:hAnsi="Arial" w:cs="Arial"/>
                <w:b/>
                <w:bCs/>
                <w:sz w:val="16"/>
                <w:szCs w:val="16"/>
                <w:lang w:eastAsia="es-CO"/>
              </w:rPr>
              <w:t>ADMINISTRACION DE LA CARRERA JUDICIAL</w:t>
            </w:r>
          </w:p>
          <w:p w14:paraId="54AF6702" w14:textId="77777777" w:rsidR="00833DA2" w:rsidRPr="00464356" w:rsidRDefault="00833DA2"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El análisis de los resultados recurrentes sobre el nivel de dificultad de llenar todas las plazas y/o disminuir el número de personal provisional que llega a un 77%. Y un 37% a nivel de la totalidad de</w:t>
            </w:r>
          </w:p>
          <w:p w14:paraId="680FAD83" w14:textId="77777777" w:rsidR="00833DA2" w:rsidRPr="00464356" w:rsidRDefault="00833DA2"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la plana que son 577,Resutlados que se han mantenido</w:t>
            </w:r>
          </w:p>
        </w:tc>
      </w:tr>
      <w:tr w:rsidR="00833DA2" w:rsidRPr="00464356" w14:paraId="1079D19F" w14:textId="77777777" w:rsidTr="00E77CBD">
        <w:trPr>
          <w:trHeight w:val="419"/>
        </w:trPr>
        <w:tc>
          <w:tcPr>
            <w:tcW w:w="1980" w:type="dxa"/>
            <w:vMerge/>
          </w:tcPr>
          <w:p w14:paraId="254D2DF1" w14:textId="77777777" w:rsidR="00833DA2" w:rsidRPr="00464356" w:rsidRDefault="00833DA2" w:rsidP="00263CFE">
            <w:pPr>
              <w:rPr>
                <w:rFonts w:ascii="Arial" w:hAnsi="Arial" w:cs="Arial"/>
                <w:sz w:val="16"/>
                <w:szCs w:val="16"/>
              </w:rPr>
            </w:pPr>
          </w:p>
        </w:tc>
        <w:tc>
          <w:tcPr>
            <w:tcW w:w="2693" w:type="dxa"/>
            <w:vMerge/>
          </w:tcPr>
          <w:p w14:paraId="1CE83711" w14:textId="77777777" w:rsidR="00833DA2" w:rsidRPr="00464356" w:rsidRDefault="00833DA2" w:rsidP="00263CFE">
            <w:pPr>
              <w:autoSpaceDE w:val="0"/>
              <w:autoSpaceDN w:val="0"/>
              <w:adjustRightInd w:val="0"/>
              <w:jc w:val="both"/>
              <w:rPr>
                <w:rFonts w:ascii="Arial" w:hAnsi="Arial" w:cs="Arial"/>
                <w:sz w:val="16"/>
                <w:szCs w:val="16"/>
                <w:u w:val="single"/>
                <w:lang w:eastAsia="es-CO"/>
              </w:rPr>
            </w:pPr>
          </w:p>
        </w:tc>
        <w:tc>
          <w:tcPr>
            <w:tcW w:w="851" w:type="dxa"/>
            <w:shd w:val="clear" w:color="auto" w:fill="auto"/>
          </w:tcPr>
          <w:p w14:paraId="139549B7" w14:textId="77777777" w:rsidR="00833DA2" w:rsidRPr="00464356" w:rsidRDefault="00833DA2" w:rsidP="00263CFE">
            <w:pPr>
              <w:autoSpaceDE w:val="0"/>
              <w:autoSpaceDN w:val="0"/>
              <w:adjustRightInd w:val="0"/>
              <w:jc w:val="both"/>
              <w:rPr>
                <w:rFonts w:ascii="Arial" w:hAnsi="Arial" w:cs="Arial"/>
                <w:sz w:val="16"/>
                <w:szCs w:val="16"/>
                <w:u w:val="single"/>
                <w:lang w:eastAsia="es-CO"/>
              </w:rPr>
            </w:pPr>
            <w:r w:rsidRPr="00464356">
              <w:rPr>
                <w:rFonts w:ascii="Arial" w:hAnsi="Arial" w:cs="Arial"/>
                <w:sz w:val="16"/>
                <w:szCs w:val="16"/>
                <w:u w:val="single"/>
                <w:lang w:eastAsia="es-CO"/>
              </w:rPr>
              <w:t xml:space="preserve">4.2.50 </w:t>
            </w:r>
          </w:p>
        </w:tc>
        <w:tc>
          <w:tcPr>
            <w:tcW w:w="4483" w:type="dxa"/>
            <w:shd w:val="clear" w:color="auto" w:fill="auto"/>
          </w:tcPr>
          <w:p w14:paraId="6139B058" w14:textId="77777777" w:rsidR="00833DA2" w:rsidRPr="00464356" w:rsidRDefault="00833DA2" w:rsidP="00263CFE">
            <w:pPr>
              <w:autoSpaceDE w:val="0"/>
              <w:autoSpaceDN w:val="0"/>
              <w:adjustRightInd w:val="0"/>
              <w:jc w:val="both"/>
              <w:rPr>
                <w:rFonts w:ascii="Arial" w:hAnsi="Arial" w:cs="Arial"/>
                <w:b/>
                <w:bCs/>
                <w:sz w:val="16"/>
                <w:szCs w:val="16"/>
                <w:lang w:eastAsia="es-CO"/>
              </w:rPr>
            </w:pPr>
            <w:r w:rsidRPr="00464356">
              <w:rPr>
                <w:rFonts w:ascii="Arial" w:hAnsi="Arial" w:cs="Arial"/>
                <w:b/>
                <w:bCs/>
                <w:sz w:val="16"/>
                <w:szCs w:val="16"/>
                <w:lang w:eastAsia="es-CO"/>
              </w:rPr>
              <w:t>ADMINISTRACION DE LA CARRERA JUDICIAL</w:t>
            </w:r>
          </w:p>
          <w:p w14:paraId="7D2F0904" w14:textId="77777777" w:rsidR="00833DA2" w:rsidRPr="00464356" w:rsidRDefault="00833DA2"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El registro de la trazabilidad de la información de traslado para que se pueda tener la trazabilidad en la atención de las solicitudes. Mientras se tramitan desde el solicitante hasta que se aprueban</w:t>
            </w:r>
          </w:p>
        </w:tc>
      </w:tr>
      <w:tr w:rsidR="00D47C84" w:rsidRPr="00464356" w14:paraId="6D01D455" w14:textId="77777777" w:rsidTr="00E77CBD">
        <w:trPr>
          <w:trHeight w:val="419"/>
        </w:trPr>
        <w:tc>
          <w:tcPr>
            <w:tcW w:w="1980" w:type="dxa"/>
            <w:vMerge/>
          </w:tcPr>
          <w:p w14:paraId="2C6B7B48" w14:textId="77777777" w:rsidR="00D47C84" w:rsidRPr="00464356" w:rsidRDefault="00D47C84" w:rsidP="00263CFE">
            <w:pPr>
              <w:rPr>
                <w:rFonts w:ascii="Arial" w:hAnsi="Arial" w:cs="Arial"/>
                <w:sz w:val="16"/>
                <w:szCs w:val="16"/>
              </w:rPr>
            </w:pPr>
          </w:p>
        </w:tc>
        <w:tc>
          <w:tcPr>
            <w:tcW w:w="2693" w:type="dxa"/>
            <w:shd w:val="clear" w:color="auto" w:fill="D9D9D9" w:themeFill="background1" w:themeFillShade="D9"/>
          </w:tcPr>
          <w:p w14:paraId="32654DAD" w14:textId="77777777" w:rsidR="00D47C84" w:rsidRPr="00464356" w:rsidRDefault="00D47C84" w:rsidP="00263CFE">
            <w:pPr>
              <w:rPr>
                <w:rFonts w:ascii="Arial" w:hAnsi="Arial" w:cs="Arial"/>
                <w:b/>
                <w:bCs/>
                <w:sz w:val="16"/>
                <w:szCs w:val="16"/>
                <w:vertAlign w:val="subscript"/>
                <w:lang w:eastAsia="es-CO"/>
              </w:rPr>
            </w:pPr>
            <w:r w:rsidRPr="00464356">
              <w:rPr>
                <w:rFonts w:ascii="Arial" w:hAnsi="Arial" w:cs="Arial"/>
                <w:b/>
                <w:bCs/>
                <w:sz w:val="16"/>
                <w:szCs w:val="16"/>
                <w:vertAlign w:val="subscript"/>
                <w:lang w:eastAsia="es-CO"/>
              </w:rPr>
              <w:t>GESTIÓN DE LA FORMACIÓN JUDICIAL</w:t>
            </w:r>
          </w:p>
        </w:tc>
        <w:tc>
          <w:tcPr>
            <w:tcW w:w="851" w:type="dxa"/>
          </w:tcPr>
          <w:p w14:paraId="7361BB7D" w14:textId="77777777" w:rsidR="00D47C84" w:rsidRPr="00464356" w:rsidRDefault="00D47C84" w:rsidP="00263CFE">
            <w:pPr>
              <w:jc w:val="both"/>
              <w:rPr>
                <w:rFonts w:ascii="Arial" w:hAnsi="Arial" w:cs="Arial"/>
                <w:b/>
                <w:bCs/>
                <w:sz w:val="16"/>
                <w:szCs w:val="16"/>
                <w:vertAlign w:val="subscript"/>
                <w:lang w:eastAsia="es-CO"/>
              </w:rPr>
            </w:pPr>
          </w:p>
        </w:tc>
        <w:tc>
          <w:tcPr>
            <w:tcW w:w="4483" w:type="dxa"/>
            <w:shd w:val="clear" w:color="auto" w:fill="D9D9D9" w:themeFill="background1" w:themeFillShade="D9"/>
          </w:tcPr>
          <w:p w14:paraId="07629BDB" w14:textId="77777777" w:rsidR="00D47C84" w:rsidRPr="00464356" w:rsidRDefault="00D47C84" w:rsidP="00263CFE">
            <w:pPr>
              <w:jc w:val="both"/>
              <w:rPr>
                <w:rFonts w:ascii="Arial" w:hAnsi="Arial" w:cs="Arial"/>
                <w:b/>
                <w:bCs/>
                <w:sz w:val="16"/>
                <w:szCs w:val="16"/>
                <w:vertAlign w:val="subscript"/>
                <w:lang w:eastAsia="es-CO"/>
              </w:rPr>
            </w:pPr>
            <w:r w:rsidRPr="00464356">
              <w:rPr>
                <w:rFonts w:ascii="Arial" w:hAnsi="Arial" w:cs="Arial"/>
                <w:b/>
                <w:bCs/>
                <w:sz w:val="16"/>
                <w:szCs w:val="16"/>
                <w:vertAlign w:val="subscript"/>
                <w:lang w:eastAsia="es-CO"/>
              </w:rPr>
              <w:t>GESTIÓN DE LA FORMACIÓN JUDICIAL</w:t>
            </w:r>
          </w:p>
        </w:tc>
      </w:tr>
      <w:tr w:rsidR="00D47C84" w:rsidRPr="00464356" w14:paraId="1ED60CAF" w14:textId="77777777" w:rsidTr="00E77CBD">
        <w:trPr>
          <w:trHeight w:val="419"/>
        </w:trPr>
        <w:tc>
          <w:tcPr>
            <w:tcW w:w="1980" w:type="dxa"/>
            <w:vMerge/>
          </w:tcPr>
          <w:p w14:paraId="7A3BAE6C" w14:textId="77777777" w:rsidR="00D47C84" w:rsidRPr="00464356" w:rsidRDefault="00D47C84" w:rsidP="00263CFE">
            <w:pPr>
              <w:rPr>
                <w:rFonts w:ascii="Arial" w:hAnsi="Arial" w:cs="Arial"/>
                <w:sz w:val="16"/>
                <w:szCs w:val="16"/>
              </w:rPr>
            </w:pPr>
          </w:p>
        </w:tc>
        <w:tc>
          <w:tcPr>
            <w:tcW w:w="2693" w:type="dxa"/>
          </w:tcPr>
          <w:p w14:paraId="5E9F54A7" w14:textId="77777777" w:rsidR="00D47C84" w:rsidRPr="00464356" w:rsidRDefault="00D47C84" w:rsidP="00263CFE">
            <w:pPr>
              <w:rPr>
                <w:rFonts w:ascii="Arial" w:hAnsi="Arial" w:cs="Arial"/>
                <w:b/>
                <w:bCs/>
                <w:sz w:val="16"/>
                <w:szCs w:val="16"/>
                <w:vertAlign w:val="subscript"/>
                <w:lang w:eastAsia="es-CO"/>
              </w:rPr>
            </w:pPr>
          </w:p>
          <w:p w14:paraId="217F6868" w14:textId="77777777" w:rsidR="00D47C84" w:rsidRPr="00464356" w:rsidRDefault="00D47C84" w:rsidP="00263CFE">
            <w:pPr>
              <w:jc w:val="center"/>
              <w:rPr>
                <w:rFonts w:ascii="Arial" w:hAnsi="Arial" w:cs="Arial"/>
                <w:sz w:val="16"/>
                <w:szCs w:val="16"/>
                <w:lang w:eastAsia="es-CO"/>
              </w:rPr>
            </w:pPr>
            <w:r w:rsidRPr="00464356">
              <w:rPr>
                <w:rFonts w:ascii="Arial" w:hAnsi="Arial" w:cs="Arial"/>
                <w:sz w:val="16"/>
                <w:szCs w:val="16"/>
                <w:lang w:eastAsia="es-CO"/>
              </w:rPr>
              <w:t>Nivel Central</w:t>
            </w:r>
          </w:p>
        </w:tc>
        <w:tc>
          <w:tcPr>
            <w:tcW w:w="851" w:type="dxa"/>
          </w:tcPr>
          <w:p w14:paraId="2FD51A2D"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4.2.41</w:t>
            </w:r>
          </w:p>
        </w:tc>
        <w:tc>
          <w:tcPr>
            <w:tcW w:w="4483" w:type="dxa"/>
          </w:tcPr>
          <w:p w14:paraId="1D59F343"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Es necesario revisar el formulario empleado para la revisión, verificación y validación de los cambios en los diseños de los programas.</w:t>
            </w:r>
          </w:p>
        </w:tc>
      </w:tr>
      <w:tr w:rsidR="00D47C84" w:rsidRPr="00464356" w14:paraId="3F2E32C7" w14:textId="77777777" w:rsidTr="00E77CBD">
        <w:trPr>
          <w:trHeight w:val="419"/>
        </w:trPr>
        <w:tc>
          <w:tcPr>
            <w:tcW w:w="1980" w:type="dxa"/>
            <w:vMerge/>
          </w:tcPr>
          <w:p w14:paraId="14B16A05" w14:textId="77777777" w:rsidR="00D47C84" w:rsidRPr="00464356" w:rsidRDefault="00D47C84" w:rsidP="00263CFE">
            <w:pPr>
              <w:rPr>
                <w:rFonts w:ascii="Arial" w:hAnsi="Arial" w:cs="Arial"/>
                <w:sz w:val="16"/>
                <w:szCs w:val="16"/>
              </w:rPr>
            </w:pPr>
          </w:p>
        </w:tc>
        <w:tc>
          <w:tcPr>
            <w:tcW w:w="2693" w:type="dxa"/>
            <w:vMerge w:val="restart"/>
          </w:tcPr>
          <w:p w14:paraId="753D107D" w14:textId="77777777" w:rsidR="00D47C84" w:rsidRPr="00464356" w:rsidRDefault="00D47C84" w:rsidP="00263CFE">
            <w:pPr>
              <w:rPr>
                <w:rFonts w:ascii="Arial" w:hAnsi="Arial" w:cs="Arial"/>
                <w:b/>
                <w:bCs/>
                <w:sz w:val="16"/>
                <w:szCs w:val="16"/>
                <w:vertAlign w:val="subscript"/>
                <w:lang w:eastAsia="es-CO"/>
              </w:rPr>
            </w:pPr>
          </w:p>
          <w:p w14:paraId="42AE80F9" w14:textId="77777777" w:rsidR="00D47C84" w:rsidRPr="00464356" w:rsidRDefault="00D47C84" w:rsidP="00263CFE">
            <w:pPr>
              <w:jc w:val="both"/>
              <w:rPr>
                <w:rFonts w:ascii="Arial" w:hAnsi="Arial" w:cs="Arial"/>
                <w:sz w:val="16"/>
                <w:szCs w:val="16"/>
                <w:lang w:eastAsia="es-CO"/>
              </w:rPr>
            </w:pPr>
            <w:r w:rsidRPr="00464356">
              <w:rPr>
                <w:rFonts w:ascii="Arial" w:hAnsi="Arial" w:cs="Arial"/>
                <w:sz w:val="16"/>
                <w:szCs w:val="16"/>
                <w:lang w:eastAsia="es-CO"/>
              </w:rPr>
              <w:t>No se tiene aún firmado el contrato para iniciar las labores del Plan de Formación. Se tiene previsto realizar un contrato interadministrativo. Se está realizando el Curso Concurso de los Funcionarios Judiciales.</w:t>
            </w:r>
          </w:p>
          <w:p w14:paraId="3B96AA26" w14:textId="77777777" w:rsidR="00D47C84" w:rsidRPr="00464356" w:rsidRDefault="00D47C84" w:rsidP="00263CFE">
            <w:pPr>
              <w:jc w:val="both"/>
              <w:rPr>
                <w:rFonts w:ascii="Arial" w:hAnsi="Arial" w:cs="Arial"/>
                <w:sz w:val="16"/>
                <w:szCs w:val="16"/>
                <w:lang w:eastAsia="es-CO"/>
              </w:rPr>
            </w:pPr>
            <w:r w:rsidRPr="00464356">
              <w:rPr>
                <w:rFonts w:ascii="Arial" w:hAnsi="Arial" w:cs="Arial"/>
                <w:sz w:val="16"/>
                <w:szCs w:val="16"/>
                <w:lang w:eastAsia="es-CO"/>
              </w:rPr>
              <w:t>En relación con las acciones de gestión se evidenció que se tienen documentadas, fueron enviadas al Coordinador Nacional de Calidad, pero no se encontró respuesta. Sin embargo, están documentadas</w:t>
            </w:r>
          </w:p>
          <w:p w14:paraId="1E0A378B" w14:textId="77777777" w:rsidR="00D47C84" w:rsidRPr="00464356" w:rsidRDefault="00D47C84" w:rsidP="00263CFE">
            <w:pPr>
              <w:jc w:val="both"/>
              <w:rPr>
                <w:rFonts w:ascii="Arial" w:hAnsi="Arial" w:cs="Arial"/>
                <w:sz w:val="16"/>
                <w:szCs w:val="16"/>
                <w:lang w:eastAsia="es-CO"/>
              </w:rPr>
            </w:pPr>
            <w:r w:rsidRPr="00464356">
              <w:rPr>
                <w:rFonts w:ascii="Arial" w:hAnsi="Arial" w:cs="Arial"/>
                <w:sz w:val="16"/>
                <w:szCs w:val="16"/>
                <w:lang w:eastAsia="es-CO"/>
              </w:rPr>
              <w:t>El mapa de riesgos fue actualizado el 17/04/2017.</w:t>
            </w:r>
          </w:p>
          <w:p w14:paraId="09018AC5" w14:textId="77777777" w:rsidR="00D47C84" w:rsidRPr="00464356" w:rsidRDefault="00D47C84" w:rsidP="00263CFE">
            <w:pPr>
              <w:jc w:val="both"/>
              <w:rPr>
                <w:rFonts w:ascii="Arial" w:hAnsi="Arial" w:cs="Arial"/>
                <w:sz w:val="16"/>
                <w:szCs w:val="16"/>
                <w:lang w:eastAsia="es-CO"/>
              </w:rPr>
            </w:pPr>
            <w:r w:rsidRPr="00464356">
              <w:rPr>
                <w:rFonts w:ascii="Arial" w:hAnsi="Arial" w:cs="Arial"/>
                <w:sz w:val="16"/>
                <w:szCs w:val="16"/>
                <w:lang w:eastAsia="es-CO"/>
              </w:rPr>
              <w:t>En relación con las PQRS, para el curso de formación Judicial, se evidenció que en el contrato interadministrativo 107/2016 se previó contar con un grupo de 8 profesionales especializados para soporte jurídico con el fin de atender las solicitudes de los usuarios externos del VII Curso de Formación Judicial.</w:t>
            </w:r>
          </w:p>
          <w:p w14:paraId="1B354EAE" w14:textId="77777777" w:rsidR="00D47C84" w:rsidRPr="00464356" w:rsidRDefault="00D47C84" w:rsidP="00263CFE">
            <w:pPr>
              <w:jc w:val="both"/>
              <w:rPr>
                <w:rFonts w:ascii="Arial" w:hAnsi="Arial" w:cs="Arial"/>
                <w:sz w:val="16"/>
                <w:szCs w:val="16"/>
                <w:lang w:eastAsia="es-CO"/>
              </w:rPr>
            </w:pPr>
            <w:r w:rsidRPr="00464356">
              <w:rPr>
                <w:rFonts w:ascii="Arial" w:hAnsi="Arial" w:cs="Arial"/>
                <w:sz w:val="16"/>
                <w:szCs w:val="16"/>
                <w:lang w:eastAsia="es-CO"/>
              </w:rPr>
              <w:t>Con el fin de evaluar las competencias de los Formadores de la Escuela se implementó un instrumento de evaluación metodológica del VII Curso de Formación Judicial, el cual es diligenciado por un Monitor In Situ por área y especialidad, el cual de la misma forma entrevista discentes. Una vez realizado el proceso, elabora un informe. Se consolida en una matriz y se evidenciaron las actas respectivas.</w:t>
            </w:r>
          </w:p>
          <w:p w14:paraId="67183C01" w14:textId="77777777" w:rsidR="00D47C84" w:rsidRPr="00464356" w:rsidRDefault="00D47C84" w:rsidP="00263CFE">
            <w:pPr>
              <w:jc w:val="both"/>
              <w:rPr>
                <w:rFonts w:ascii="Arial" w:hAnsi="Arial" w:cs="Arial"/>
                <w:sz w:val="16"/>
                <w:szCs w:val="16"/>
                <w:lang w:eastAsia="es-CO"/>
              </w:rPr>
            </w:pPr>
            <w:r w:rsidRPr="00464356">
              <w:rPr>
                <w:rFonts w:ascii="Arial" w:hAnsi="Arial" w:cs="Arial"/>
                <w:sz w:val="16"/>
                <w:szCs w:val="16"/>
                <w:lang w:eastAsia="es-CO"/>
              </w:rPr>
              <w:t>Los instrumentos de evaluación son pertinentes y permiten la toma de decisiones.</w:t>
            </w:r>
          </w:p>
          <w:p w14:paraId="27C2E78E" w14:textId="77777777" w:rsidR="00D47C84" w:rsidRPr="00464356" w:rsidRDefault="00D47C84" w:rsidP="00263CFE">
            <w:pPr>
              <w:jc w:val="both"/>
              <w:rPr>
                <w:rFonts w:ascii="Arial" w:hAnsi="Arial" w:cs="Arial"/>
                <w:sz w:val="16"/>
                <w:szCs w:val="16"/>
                <w:lang w:eastAsia="es-CO"/>
              </w:rPr>
            </w:pPr>
            <w:r w:rsidRPr="00464356">
              <w:rPr>
                <w:rFonts w:ascii="Arial" w:hAnsi="Arial" w:cs="Arial"/>
                <w:sz w:val="16"/>
                <w:szCs w:val="16"/>
                <w:lang w:eastAsia="es-CO"/>
              </w:rPr>
              <w:t>La alta rotación del personal pone en riesgo la sostenibilidad del sistema</w:t>
            </w:r>
          </w:p>
        </w:tc>
        <w:tc>
          <w:tcPr>
            <w:tcW w:w="851" w:type="dxa"/>
          </w:tcPr>
          <w:p w14:paraId="7B39E95B"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4.2.42</w:t>
            </w:r>
          </w:p>
        </w:tc>
        <w:tc>
          <w:tcPr>
            <w:tcW w:w="4483" w:type="dxa"/>
          </w:tcPr>
          <w:p w14:paraId="77BA3FCA"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Es también importante brindar a la Escuela de mayor oportunidad en el suministro de los recursos presupuestales para que a su vez los servicios pueden ofrecerse con mayor oportunidad y efectividad.</w:t>
            </w:r>
          </w:p>
        </w:tc>
      </w:tr>
      <w:tr w:rsidR="00D47C84" w:rsidRPr="00464356" w14:paraId="69CE1284" w14:textId="77777777" w:rsidTr="00E77CBD">
        <w:trPr>
          <w:trHeight w:val="419"/>
        </w:trPr>
        <w:tc>
          <w:tcPr>
            <w:tcW w:w="1980" w:type="dxa"/>
            <w:vMerge/>
          </w:tcPr>
          <w:p w14:paraId="6A5EC2A6" w14:textId="77777777" w:rsidR="00D47C84" w:rsidRPr="00464356" w:rsidRDefault="00D47C84" w:rsidP="00263CFE">
            <w:pPr>
              <w:rPr>
                <w:rFonts w:ascii="Arial" w:hAnsi="Arial" w:cs="Arial"/>
                <w:sz w:val="16"/>
                <w:szCs w:val="16"/>
              </w:rPr>
            </w:pPr>
          </w:p>
        </w:tc>
        <w:tc>
          <w:tcPr>
            <w:tcW w:w="2693" w:type="dxa"/>
            <w:vMerge/>
          </w:tcPr>
          <w:p w14:paraId="505E49A6" w14:textId="77777777" w:rsidR="00D47C84" w:rsidRPr="00464356" w:rsidRDefault="00D47C84" w:rsidP="00263CFE">
            <w:pPr>
              <w:jc w:val="center"/>
              <w:rPr>
                <w:rFonts w:ascii="Arial" w:hAnsi="Arial" w:cs="Arial"/>
                <w:b/>
                <w:bCs/>
                <w:sz w:val="16"/>
                <w:szCs w:val="16"/>
                <w:vertAlign w:val="subscript"/>
                <w:lang w:eastAsia="es-CO"/>
              </w:rPr>
            </w:pPr>
          </w:p>
        </w:tc>
        <w:tc>
          <w:tcPr>
            <w:tcW w:w="851" w:type="dxa"/>
          </w:tcPr>
          <w:p w14:paraId="4C3C3BFF"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4.2.43</w:t>
            </w:r>
          </w:p>
        </w:tc>
        <w:tc>
          <w:tcPr>
            <w:tcW w:w="4483" w:type="dxa"/>
          </w:tcPr>
          <w:p w14:paraId="3DD6858C"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Los planes de formación deberían ser aprobados con mayor oportunidad para facilitar el inicio de labores académicas al inicio de cada año.</w:t>
            </w:r>
          </w:p>
        </w:tc>
      </w:tr>
      <w:tr w:rsidR="00D47C84" w:rsidRPr="00464356" w14:paraId="614B67AB" w14:textId="77777777" w:rsidTr="00E77CBD">
        <w:trPr>
          <w:trHeight w:val="419"/>
        </w:trPr>
        <w:tc>
          <w:tcPr>
            <w:tcW w:w="1980" w:type="dxa"/>
            <w:vMerge/>
          </w:tcPr>
          <w:p w14:paraId="21A936CF" w14:textId="77777777" w:rsidR="00D47C84" w:rsidRPr="00464356" w:rsidRDefault="00D47C84" w:rsidP="00263CFE">
            <w:pPr>
              <w:rPr>
                <w:rFonts w:ascii="Arial" w:hAnsi="Arial" w:cs="Arial"/>
                <w:sz w:val="16"/>
                <w:szCs w:val="16"/>
              </w:rPr>
            </w:pPr>
          </w:p>
        </w:tc>
        <w:tc>
          <w:tcPr>
            <w:tcW w:w="2693" w:type="dxa"/>
            <w:vMerge/>
          </w:tcPr>
          <w:p w14:paraId="73A86967" w14:textId="77777777" w:rsidR="00D47C84" w:rsidRPr="00464356" w:rsidRDefault="00D47C84" w:rsidP="00263CFE">
            <w:pPr>
              <w:jc w:val="center"/>
              <w:rPr>
                <w:rFonts w:ascii="Arial" w:hAnsi="Arial" w:cs="Arial"/>
                <w:b/>
                <w:bCs/>
                <w:sz w:val="16"/>
                <w:szCs w:val="16"/>
                <w:vertAlign w:val="subscript"/>
                <w:lang w:eastAsia="es-CO"/>
              </w:rPr>
            </w:pPr>
          </w:p>
        </w:tc>
        <w:tc>
          <w:tcPr>
            <w:tcW w:w="851" w:type="dxa"/>
          </w:tcPr>
          <w:p w14:paraId="1EE09C31" w14:textId="77777777" w:rsidR="00D47C84" w:rsidRPr="00464356" w:rsidRDefault="00D47C84" w:rsidP="00263CFE">
            <w:pPr>
              <w:autoSpaceDE w:val="0"/>
              <w:autoSpaceDN w:val="0"/>
              <w:adjustRightInd w:val="0"/>
              <w:jc w:val="both"/>
              <w:rPr>
                <w:rFonts w:ascii="Arial" w:hAnsi="Arial" w:cs="Arial"/>
                <w:sz w:val="16"/>
                <w:szCs w:val="16"/>
                <w:lang w:eastAsia="es-CO"/>
              </w:rPr>
            </w:pPr>
          </w:p>
        </w:tc>
        <w:tc>
          <w:tcPr>
            <w:tcW w:w="4483" w:type="dxa"/>
          </w:tcPr>
          <w:p w14:paraId="29D4BC60" w14:textId="77777777" w:rsidR="00D47C84" w:rsidRPr="00464356" w:rsidRDefault="00D47C84" w:rsidP="00263CFE">
            <w:pPr>
              <w:autoSpaceDE w:val="0"/>
              <w:autoSpaceDN w:val="0"/>
              <w:adjustRightInd w:val="0"/>
              <w:ind w:left="708" w:hanging="708"/>
              <w:jc w:val="both"/>
              <w:rPr>
                <w:rFonts w:ascii="Arial" w:hAnsi="Arial" w:cs="Arial"/>
                <w:b/>
                <w:sz w:val="16"/>
                <w:szCs w:val="16"/>
                <w:lang w:eastAsia="es-CO"/>
              </w:rPr>
            </w:pPr>
            <w:r w:rsidRPr="00464356">
              <w:rPr>
                <w:rFonts w:ascii="Arial" w:hAnsi="Arial" w:cs="Arial"/>
                <w:b/>
                <w:sz w:val="16"/>
                <w:szCs w:val="16"/>
                <w:lang w:eastAsia="es-CO"/>
              </w:rPr>
              <w:t>Seccional Meta.</w:t>
            </w:r>
          </w:p>
        </w:tc>
      </w:tr>
      <w:tr w:rsidR="00D47C84" w:rsidRPr="00464356" w14:paraId="5F9C0E00" w14:textId="77777777" w:rsidTr="00E77CBD">
        <w:trPr>
          <w:trHeight w:val="419"/>
        </w:trPr>
        <w:tc>
          <w:tcPr>
            <w:tcW w:w="1980" w:type="dxa"/>
            <w:vMerge/>
          </w:tcPr>
          <w:p w14:paraId="24D4FF30" w14:textId="77777777" w:rsidR="00D47C84" w:rsidRPr="00464356" w:rsidRDefault="00D47C84" w:rsidP="00263CFE">
            <w:pPr>
              <w:rPr>
                <w:rFonts w:ascii="Arial" w:hAnsi="Arial" w:cs="Arial"/>
                <w:sz w:val="16"/>
                <w:szCs w:val="16"/>
              </w:rPr>
            </w:pPr>
          </w:p>
        </w:tc>
        <w:tc>
          <w:tcPr>
            <w:tcW w:w="2693" w:type="dxa"/>
            <w:vMerge/>
          </w:tcPr>
          <w:p w14:paraId="1A4E95C7" w14:textId="77777777" w:rsidR="00D47C84" w:rsidRPr="00464356" w:rsidRDefault="00D47C84" w:rsidP="00263CFE">
            <w:pPr>
              <w:jc w:val="center"/>
              <w:rPr>
                <w:rFonts w:ascii="Arial" w:hAnsi="Arial" w:cs="Arial"/>
                <w:b/>
                <w:bCs/>
                <w:sz w:val="16"/>
                <w:szCs w:val="16"/>
                <w:vertAlign w:val="subscript"/>
                <w:lang w:eastAsia="es-CO"/>
              </w:rPr>
            </w:pPr>
          </w:p>
        </w:tc>
        <w:tc>
          <w:tcPr>
            <w:tcW w:w="851" w:type="dxa"/>
          </w:tcPr>
          <w:p w14:paraId="53D4B5C1"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4.2.51</w:t>
            </w:r>
          </w:p>
        </w:tc>
        <w:tc>
          <w:tcPr>
            <w:tcW w:w="4483" w:type="dxa"/>
          </w:tcPr>
          <w:p w14:paraId="224D8B60"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Revisar que para el archivo de la documentación dentro de las carpetas de gestión se sigan los</w:t>
            </w:r>
          </w:p>
          <w:p w14:paraId="13E8A8AF"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lineamientos de las TRD, con el fin de facilitar las actividades conservación y recuperación-</w:t>
            </w:r>
          </w:p>
        </w:tc>
      </w:tr>
      <w:tr w:rsidR="00D47C84" w:rsidRPr="00464356" w14:paraId="7347A211" w14:textId="77777777" w:rsidTr="00E77CBD">
        <w:trPr>
          <w:trHeight w:val="419"/>
        </w:trPr>
        <w:tc>
          <w:tcPr>
            <w:tcW w:w="1980" w:type="dxa"/>
            <w:vMerge/>
          </w:tcPr>
          <w:p w14:paraId="00D1FA55" w14:textId="77777777" w:rsidR="00D47C84" w:rsidRPr="00464356" w:rsidRDefault="00D47C84" w:rsidP="00263CFE">
            <w:pPr>
              <w:rPr>
                <w:rFonts w:ascii="Arial" w:hAnsi="Arial" w:cs="Arial"/>
                <w:sz w:val="16"/>
                <w:szCs w:val="16"/>
              </w:rPr>
            </w:pPr>
          </w:p>
        </w:tc>
        <w:tc>
          <w:tcPr>
            <w:tcW w:w="2693" w:type="dxa"/>
            <w:vMerge/>
          </w:tcPr>
          <w:p w14:paraId="127D4AAD" w14:textId="77777777" w:rsidR="00D47C84" w:rsidRPr="00464356" w:rsidRDefault="00D47C84" w:rsidP="00263CFE">
            <w:pPr>
              <w:jc w:val="center"/>
              <w:rPr>
                <w:rFonts w:ascii="Arial" w:hAnsi="Arial" w:cs="Arial"/>
                <w:b/>
                <w:bCs/>
                <w:sz w:val="16"/>
                <w:szCs w:val="16"/>
                <w:vertAlign w:val="subscript"/>
                <w:lang w:eastAsia="es-CO"/>
              </w:rPr>
            </w:pPr>
          </w:p>
        </w:tc>
        <w:tc>
          <w:tcPr>
            <w:tcW w:w="851" w:type="dxa"/>
          </w:tcPr>
          <w:p w14:paraId="6BA68060" w14:textId="77777777" w:rsidR="00D47C84" w:rsidRPr="00464356" w:rsidRDefault="00D47C84" w:rsidP="00263CFE">
            <w:pPr>
              <w:autoSpaceDE w:val="0"/>
              <w:autoSpaceDN w:val="0"/>
              <w:adjustRightInd w:val="0"/>
              <w:jc w:val="both"/>
              <w:rPr>
                <w:rFonts w:ascii="Arial" w:hAnsi="Arial" w:cs="Arial"/>
                <w:sz w:val="16"/>
                <w:szCs w:val="16"/>
                <w:lang w:eastAsia="es-CO"/>
              </w:rPr>
            </w:pPr>
          </w:p>
        </w:tc>
        <w:tc>
          <w:tcPr>
            <w:tcW w:w="4483" w:type="dxa"/>
          </w:tcPr>
          <w:p w14:paraId="6D97CAB0"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Seccional Risaralda</w:t>
            </w:r>
          </w:p>
        </w:tc>
      </w:tr>
      <w:tr w:rsidR="00D47C84" w:rsidRPr="00464356" w14:paraId="60CA82F3" w14:textId="77777777" w:rsidTr="00E77CBD">
        <w:trPr>
          <w:trHeight w:val="419"/>
        </w:trPr>
        <w:tc>
          <w:tcPr>
            <w:tcW w:w="1980" w:type="dxa"/>
            <w:vMerge/>
          </w:tcPr>
          <w:p w14:paraId="1E21682E" w14:textId="77777777" w:rsidR="00D47C84" w:rsidRPr="00464356" w:rsidRDefault="00D47C84" w:rsidP="00263CFE">
            <w:pPr>
              <w:rPr>
                <w:rFonts w:ascii="Arial" w:hAnsi="Arial" w:cs="Arial"/>
                <w:sz w:val="16"/>
                <w:szCs w:val="16"/>
              </w:rPr>
            </w:pPr>
          </w:p>
        </w:tc>
        <w:tc>
          <w:tcPr>
            <w:tcW w:w="2693" w:type="dxa"/>
            <w:vMerge/>
          </w:tcPr>
          <w:p w14:paraId="02A665E3" w14:textId="77777777" w:rsidR="00D47C84" w:rsidRPr="00464356" w:rsidRDefault="00D47C84" w:rsidP="00263CFE">
            <w:pPr>
              <w:jc w:val="center"/>
              <w:rPr>
                <w:rFonts w:ascii="Arial" w:hAnsi="Arial" w:cs="Arial"/>
                <w:b/>
                <w:bCs/>
                <w:sz w:val="16"/>
                <w:szCs w:val="16"/>
                <w:vertAlign w:val="subscript"/>
                <w:lang w:eastAsia="es-CO"/>
              </w:rPr>
            </w:pPr>
          </w:p>
        </w:tc>
        <w:tc>
          <w:tcPr>
            <w:tcW w:w="851" w:type="dxa"/>
          </w:tcPr>
          <w:p w14:paraId="449F5948"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4.2.64</w:t>
            </w:r>
          </w:p>
        </w:tc>
        <w:tc>
          <w:tcPr>
            <w:tcW w:w="4483" w:type="dxa"/>
          </w:tcPr>
          <w:p w14:paraId="3030F241"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Dar celeridad al Plan Nacional de Formación Judicial de la escuela judicial Rodrigo Lara Bonilla en lo relacionado con el tema de la norma ISO 9001:2015 para los funcionarios y empleados del Distrito de Pereira.</w:t>
            </w:r>
          </w:p>
        </w:tc>
      </w:tr>
      <w:tr w:rsidR="00D47C84" w:rsidRPr="00464356" w14:paraId="48BC3786" w14:textId="77777777" w:rsidTr="00E77CBD">
        <w:trPr>
          <w:trHeight w:val="419"/>
        </w:trPr>
        <w:tc>
          <w:tcPr>
            <w:tcW w:w="1980" w:type="dxa"/>
            <w:vMerge/>
          </w:tcPr>
          <w:p w14:paraId="540E8E3A" w14:textId="77777777" w:rsidR="00D47C84" w:rsidRPr="00464356" w:rsidRDefault="00D47C84" w:rsidP="00263CFE">
            <w:pPr>
              <w:rPr>
                <w:rFonts w:ascii="Arial" w:hAnsi="Arial" w:cs="Arial"/>
                <w:sz w:val="16"/>
                <w:szCs w:val="16"/>
              </w:rPr>
            </w:pPr>
          </w:p>
        </w:tc>
        <w:tc>
          <w:tcPr>
            <w:tcW w:w="2693" w:type="dxa"/>
            <w:vMerge/>
          </w:tcPr>
          <w:p w14:paraId="4D731AC4" w14:textId="77777777" w:rsidR="00D47C84" w:rsidRPr="00464356" w:rsidRDefault="00D47C84" w:rsidP="00263CFE">
            <w:pPr>
              <w:jc w:val="center"/>
              <w:rPr>
                <w:rFonts w:ascii="Arial" w:hAnsi="Arial" w:cs="Arial"/>
                <w:sz w:val="16"/>
                <w:szCs w:val="16"/>
                <w:lang w:eastAsia="es-CO"/>
              </w:rPr>
            </w:pPr>
          </w:p>
        </w:tc>
        <w:tc>
          <w:tcPr>
            <w:tcW w:w="851" w:type="dxa"/>
          </w:tcPr>
          <w:p w14:paraId="53D6A6EC"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4.2.65</w:t>
            </w:r>
          </w:p>
        </w:tc>
        <w:tc>
          <w:tcPr>
            <w:tcW w:w="4483" w:type="dxa"/>
          </w:tcPr>
          <w:p w14:paraId="6CCE7DC7"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Revisar la pertinencia del seguimiento del indicador de reporte de registros académicos enviados al nivel central en el Distrito de Pereira, considerando que en la actualidad los encargados de la inscripción, asistencia y realización del curso es la Escuela Rodrigo Lara Bonilla y en el Distrito no se conoce esta información.</w:t>
            </w:r>
          </w:p>
        </w:tc>
      </w:tr>
      <w:tr w:rsidR="00D47C84" w:rsidRPr="00464356" w14:paraId="0B47D602" w14:textId="77777777" w:rsidTr="00E77CBD">
        <w:trPr>
          <w:trHeight w:val="419"/>
        </w:trPr>
        <w:tc>
          <w:tcPr>
            <w:tcW w:w="1980" w:type="dxa"/>
            <w:vMerge/>
          </w:tcPr>
          <w:p w14:paraId="77AAEFCF" w14:textId="77777777" w:rsidR="00D47C84" w:rsidRPr="00464356" w:rsidRDefault="00D47C84" w:rsidP="00263CFE">
            <w:pPr>
              <w:rPr>
                <w:rFonts w:ascii="Arial" w:hAnsi="Arial" w:cs="Arial"/>
                <w:sz w:val="16"/>
                <w:szCs w:val="16"/>
              </w:rPr>
            </w:pPr>
          </w:p>
        </w:tc>
        <w:tc>
          <w:tcPr>
            <w:tcW w:w="2693" w:type="dxa"/>
            <w:shd w:val="clear" w:color="auto" w:fill="auto"/>
          </w:tcPr>
          <w:p w14:paraId="73BEDA1F" w14:textId="77777777" w:rsidR="00D47C84" w:rsidRPr="00464356" w:rsidRDefault="00D47C84" w:rsidP="00263CFE">
            <w:pPr>
              <w:rPr>
                <w:rFonts w:ascii="Arial" w:hAnsi="Arial" w:cs="Arial"/>
                <w:b/>
                <w:bCs/>
                <w:sz w:val="16"/>
                <w:szCs w:val="16"/>
                <w:vertAlign w:val="subscript"/>
                <w:lang w:eastAsia="es-CO"/>
              </w:rPr>
            </w:pPr>
            <w:r w:rsidRPr="00464356">
              <w:rPr>
                <w:rFonts w:ascii="Arial" w:hAnsi="Arial" w:cs="Arial"/>
                <w:sz w:val="16"/>
                <w:szCs w:val="16"/>
                <w:lang w:eastAsia="es-CO"/>
              </w:rPr>
              <w:t>Seccional Sucre</w:t>
            </w:r>
          </w:p>
        </w:tc>
        <w:tc>
          <w:tcPr>
            <w:tcW w:w="851" w:type="dxa"/>
          </w:tcPr>
          <w:p w14:paraId="7BC2D643" w14:textId="77777777" w:rsidR="00D47C84" w:rsidRPr="00464356" w:rsidRDefault="00D47C84" w:rsidP="00263CFE">
            <w:pPr>
              <w:autoSpaceDE w:val="0"/>
              <w:autoSpaceDN w:val="0"/>
              <w:adjustRightInd w:val="0"/>
              <w:jc w:val="both"/>
              <w:rPr>
                <w:rFonts w:ascii="Arial" w:hAnsi="Arial" w:cs="Arial"/>
                <w:sz w:val="16"/>
                <w:szCs w:val="16"/>
                <w:lang w:eastAsia="es-CO"/>
              </w:rPr>
            </w:pPr>
          </w:p>
        </w:tc>
        <w:tc>
          <w:tcPr>
            <w:tcW w:w="4483" w:type="dxa"/>
          </w:tcPr>
          <w:p w14:paraId="7CA2C40B"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Seccional Sucre</w:t>
            </w:r>
          </w:p>
        </w:tc>
      </w:tr>
      <w:tr w:rsidR="00D47C84" w:rsidRPr="00464356" w14:paraId="317DC721" w14:textId="77777777" w:rsidTr="00E77CBD">
        <w:trPr>
          <w:trHeight w:val="419"/>
        </w:trPr>
        <w:tc>
          <w:tcPr>
            <w:tcW w:w="1980" w:type="dxa"/>
            <w:vMerge/>
          </w:tcPr>
          <w:p w14:paraId="5DE9AF84" w14:textId="77777777" w:rsidR="00D47C84" w:rsidRPr="00464356" w:rsidRDefault="00D47C84" w:rsidP="00263CFE">
            <w:pPr>
              <w:rPr>
                <w:rFonts w:ascii="Arial" w:hAnsi="Arial" w:cs="Arial"/>
                <w:sz w:val="16"/>
                <w:szCs w:val="16"/>
              </w:rPr>
            </w:pPr>
          </w:p>
        </w:tc>
        <w:tc>
          <w:tcPr>
            <w:tcW w:w="2693" w:type="dxa"/>
          </w:tcPr>
          <w:p w14:paraId="68FF3BE8"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Con el ánimo de optimizar los procesos del SIGC y buscar la mejora continua, la Alta Dirección de la Seccional Sucre y la Coordinación de Calidad, deben comprometerse con el desarrollo del Plan de Mejoramiento, correspondiente a las no conformidades, recomendaciones y observaciones generadas en las auditorías internas de calidad.</w:t>
            </w:r>
          </w:p>
          <w:p w14:paraId="22AA3522"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 xml:space="preserve"> </w:t>
            </w:r>
          </w:p>
          <w:p w14:paraId="76C52ADF"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 xml:space="preserve">Se evidencia la necesidad de fortalecer los canales de comunicación con los líderes de proceso del nivel central para atender las dudas que se presentan en la aplicación de los requisitos de las normas ISO 9001:2015 y NTCGP1000:2009, en especial las dificultades frente al desarrollo de los temas de competencias, el manejo de las TRD, así como las observaciones y sugerencias del alcance de la Seccional determinado en algunos procedimientos e indicadores establecidos en el SIGC. </w:t>
            </w:r>
          </w:p>
          <w:p w14:paraId="050A9ED5" w14:textId="77777777" w:rsidR="00D47C84" w:rsidRPr="00464356" w:rsidRDefault="00D47C84" w:rsidP="00263CFE">
            <w:pPr>
              <w:jc w:val="both"/>
              <w:rPr>
                <w:rFonts w:ascii="Arial" w:hAnsi="Arial" w:cs="Arial"/>
                <w:sz w:val="16"/>
                <w:szCs w:val="16"/>
              </w:rPr>
            </w:pPr>
          </w:p>
          <w:p w14:paraId="037C0190"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 xml:space="preserve">Se recomienda aprovechar las jornadas de capacitación y acompañamiento desarrolladas por la Alta Dirección, para revisar los numerales 4.2-3.; 4.2.4; 8.2.3; 8.2.4; 8.3 y 8.4 de la Norma NTCGP1000:2009 y los numerales de la ISO 9001:2015, relacionados con estos requisitos y con el numeral 4. Contexto de la Organización según numerales 4.4/4.2/4.3 de la ISO 9001:2015. Lo anterior dado que  la auditoría interna evidenció  debilidades en el control  y registro de los documentos;  en el  análisis de los riesgos; en la fijación de  metas frente a los  resultados del seguimiento y medición de los procesos , datos que deben ser analizados y registrados a través de  actas de reunión sobre  estos temas ; así como debilidades en la </w:t>
            </w:r>
            <w:r w:rsidRPr="00464356">
              <w:rPr>
                <w:rFonts w:ascii="Arial" w:hAnsi="Arial" w:cs="Arial"/>
                <w:i/>
                <w:sz w:val="16"/>
                <w:szCs w:val="16"/>
              </w:rPr>
              <w:t>determinación de las cuestiones externas e internas que son pertinentes para el propósito y dirección estratégica, que afectan el logro de  los resultados previstos en el SIGC</w:t>
            </w:r>
            <w:r w:rsidRPr="00464356">
              <w:rPr>
                <w:rFonts w:ascii="Arial" w:hAnsi="Arial" w:cs="Arial"/>
                <w:sz w:val="16"/>
                <w:szCs w:val="16"/>
              </w:rPr>
              <w:t xml:space="preserve">. </w:t>
            </w:r>
          </w:p>
          <w:p w14:paraId="47549CEC"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 xml:space="preserve"> </w:t>
            </w:r>
          </w:p>
          <w:p w14:paraId="1414D8A3"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A la fecha se manejan procedimientos desactualizados en todos los procesos y se esperan lineamientos de la Coordinación Nacional de Calidad, dado que a nivel central y seccional como plan de mejora se trabaja en la actualización de los documentos.</w:t>
            </w:r>
          </w:p>
          <w:p w14:paraId="7EC7A2F4" w14:textId="77777777" w:rsidR="00D47C84" w:rsidRPr="00464356" w:rsidRDefault="00D47C84" w:rsidP="00263CFE">
            <w:pPr>
              <w:jc w:val="both"/>
              <w:rPr>
                <w:rFonts w:ascii="Arial" w:hAnsi="Arial" w:cs="Arial"/>
                <w:sz w:val="16"/>
                <w:szCs w:val="16"/>
              </w:rPr>
            </w:pPr>
          </w:p>
          <w:p w14:paraId="4BC35E41"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La Coordinación de Calidad de la seccional debe revisar que los procesos auditados apliquen las recomendaciones que hizo en puesto de trabajo la auditora interna de calidad 2017 y se documenten los ajustes, mediciones y análisis de la gestión correspondientes a la vigencia 2016 y avance 2017 (observaciones relacionadas con el análisis de los riesgos del proceso, las actas de análisis de indicadores , el registro y documentación de los procesos ; la identificación de todos y cada uno de los productos relacionados en los procedimientos y en las caracterizaciones como salidas)</w:t>
            </w:r>
          </w:p>
          <w:p w14:paraId="2103C7F2" w14:textId="77777777" w:rsidR="00D47C84" w:rsidRPr="00464356" w:rsidRDefault="00D47C84" w:rsidP="00263CFE">
            <w:pPr>
              <w:jc w:val="both"/>
              <w:rPr>
                <w:rFonts w:ascii="Arial" w:hAnsi="Arial" w:cs="Arial"/>
                <w:sz w:val="16"/>
                <w:szCs w:val="16"/>
              </w:rPr>
            </w:pPr>
          </w:p>
          <w:p w14:paraId="291A4AB5"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 xml:space="preserve">En cumplimiento del requisito 4 de la Norma ISO 9001:2015.se debe elaborar el contexto de la organización teniendo en cuenta las cuestiones internas y externas pertinentes para el logro del propósito y los resultados previstos en el SIGC; registrando el acta respectiva, se deben consolidar los informes enviados por cada uno de los procesos para el cumplimiento de este numeral 4. ISO. </w:t>
            </w:r>
          </w:p>
          <w:p w14:paraId="70B0D9A4" w14:textId="77777777" w:rsidR="00D47C84" w:rsidRPr="00464356" w:rsidRDefault="00D47C84" w:rsidP="00263CFE">
            <w:pPr>
              <w:jc w:val="both"/>
              <w:rPr>
                <w:rFonts w:ascii="Arial" w:hAnsi="Arial" w:cs="Arial"/>
                <w:sz w:val="16"/>
                <w:szCs w:val="16"/>
              </w:rPr>
            </w:pPr>
          </w:p>
          <w:p w14:paraId="4B9A6B41"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Debido a que el aplicativo del sistema de calidad, software ITS no permite calcular los indicadores, esta medición debe hacerse manualmente en los formatos propuestos por la profesional asignada a la coordinación de calidad.</w:t>
            </w:r>
          </w:p>
          <w:p w14:paraId="7E116E0F" w14:textId="77777777" w:rsidR="00D47C84" w:rsidRPr="00464356" w:rsidRDefault="00D47C84" w:rsidP="00263CFE">
            <w:pPr>
              <w:jc w:val="both"/>
              <w:rPr>
                <w:rFonts w:ascii="Arial" w:hAnsi="Arial" w:cs="Arial"/>
                <w:sz w:val="16"/>
                <w:szCs w:val="16"/>
              </w:rPr>
            </w:pPr>
          </w:p>
          <w:p w14:paraId="7DB8204B"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Se debe analizar la conveniencia de mantener o medir el indicador “Permanencia de Recursos en Cuentas Autorizadas” correspondiente al proceso de Gestión Financiera y Presupuestal.</w:t>
            </w:r>
          </w:p>
          <w:p w14:paraId="1BBBDE5A" w14:textId="77777777" w:rsidR="00D47C84" w:rsidRPr="00464356" w:rsidRDefault="00D47C84" w:rsidP="00263CFE">
            <w:pPr>
              <w:jc w:val="both"/>
              <w:rPr>
                <w:rFonts w:ascii="Arial" w:hAnsi="Arial" w:cs="Arial"/>
                <w:sz w:val="16"/>
                <w:szCs w:val="16"/>
              </w:rPr>
            </w:pPr>
          </w:p>
          <w:p w14:paraId="114DD4FA"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Concluyendo, todos los procesos deben tener medidos y analizados sus indicadores, metas y riesgos a corte de vigencia 2016 y avance trimestral a 2017, así como los productos y/o salidas relacionadas en las caracterizaciones y procedimientos.</w:t>
            </w:r>
          </w:p>
          <w:p w14:paraId="71F029B9"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 xml:space="preserve"> </w:t>
            </w:r>
          </w:p>
          <w:p w14:paraId="257D932C"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5D83C74A"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eastAsiaTheme="minorHAnsi" w:hAnsi="Arial" w:cs="Arial"/>
                <w:sz w:val="16"/>
                <w:szCs w:val="16"/>
              </w:rPr>
              <w:t>4.2.76</w:t>
            </w:r>
          </w:p>
        </w:tc>
        <w:tc>
          <w:tcPr>
            <w:tcW w:w="4483" w:type="dxa"/>
          </w:tcPr>
          <w:p w14:paraId="23814697"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eastAsiaTheme="minorHAnsi" w:hAnsi="Arial" w:cs="Arial"/>
                <w:sz w:val="16"/>
                <w:szCs w:val="16"/>
              </w:rPr>
              <w:t>Gestión del conocimiento: adoptar mecanismos para la determinación de los conocimientos obtenidos y que se consideren necesarios para el desarrollo de los procesos misionales. Esto permitirá garantizar la conservación del conocimiento al servicio de la Entidad.</w:t>
            </w:r>
          </w:p>
        </w:tc>
      </w:tr>
      <w:tr w:rsidR="00D47C84" w:rsidRPr="00464356" w14:paraId="4DD603B5" w14:textId="77777777" w:rsidTr="00E77CBD">
        <w:trPr>
          <w:trHeight w:val="419"/>
        </w:trPr>
        <w:tc>
          <w:tcPr>
            <w:tcW w:w="1980" w:type="dxa"/>
            <w:vMerge/>
          </w:tcPr>
          <w:p w14:paraId="414D0046" w14:textId="77777777" w:rsidR="00D47C84" w:rsidRPr="00464356" w:rsidRDefault="00D47C84" w:rsidP="00263CFE">
            <w:pPr>
              <w:rPr>
                <w:rFonts w:ascii="Arial" w:hAnsi="Arial" w:cs="Arial"/>
                <w:sz w:val="16"/>
                <w:szCs w:val="16"/>
              </w:rPr>
            </w:pPr>
          </w:p>
        </w:tc>
        <w:tc>
          <w:tcPr>
            <w:tcW w:w="2693" w:type="dxa"/>
            <w:shd w:val="clear" w:color="auto" w:fill="auto"/>
          </w:tcPr>
          <w:p w14:paraId="42105B9D" w14:textId="77777777" w:rsidR="00D47C84" w:rsidRPr="00464356" w:rsidRDefault="00D47C84" w:rsidP="00263CFE">
            <w:pPr>
              <w:tabs>
                <w:tab w:val="center" w:pos="1805"/>
              </w:tabs>
              <w:rPr>
                <w:rFonts w:ascii="Arial" w:hAnsi="Arial" w:cs="Arial"/>
                <w:b/>
                <w:bCs/>
                <w:sz w:val="16"/>
                <w:szCs w:val="16"/>
                <w:vertAlign w:val="subscript"/>
                <w:lang w:eastAsia="es-CO"/>
              </w:rPr>
            </w:pPr>
            <w:r w:rsidRPr="00464356">
              <w:rPr>
                <w:rFonts w:ascii="Arial" w:hAnsi="Arial" w:cs="Arial"/>
                <w:sz w:val="16"/>
                <w:szCs w:val="16"/>
              </w:rPr>
              <w:t>Seccional del Chocó</w:t>
            </w:r>
            <w:r w:rsidRPr="00464356">
              <w:rPr>
                <w:rFonts w:ascii="Arial" w:hAnsi="Arial" w:cs="Arial"/>
                <w:b/>
                <w:bCs/>
                <w:sz w:val="16"/>
                <w:szCs w:val="16"/>
                <w:vertAlign w:val="subscript"/>
                <w:lang w:eastAsia="es-CO"/>
              </w:rPr>
              <w:tab/>
            </w:r>
          </w:p>
        </w:tc>
        <w:tc>
          <w:tcPr>
            <w:tcW w:w="851" w:type="dxa"/>
          </w:tcPr>
          <w:p w14:paraId="08977C3E" w14:textId="77777777" w:rsidR="00D47C84" w:rsidRPr="00464356" w:rsidRDefault="00D47C84" w:rsidP="00263CFE">
            <w:pPr>
              <w:autoSpaceDE w:val="0"/>
              <w:autoSpaceDN w:val="0"/>
              <w:adjustRightInd w:val="0"/>
              <w:jc w:val="both"/>
              <w:rPr>
                <w:rFonts w:ascii="Arial" w:eastAsiaTheme="minorHAnsi" w:hAnsi="Arial" w:cs="Arial"/>
                <w:sz w:val="16"/>
                <w:szCs w:val="16"/>
              </w:rPr>
            </w:pPr>
          </w:p>
        </w:tc>
        <w:tc>
          <w:tcPr>
            <w:tcW w:w="4483" w:type="dxa"/>
          </w:tcPr>
          <w:p w14:paraId="368600B5" w14:textId="77777777" w:rsidR="00D47C84" w:rsidRPr="00464356" w:rsidRDefault="00D47C84" w:rsidP="00263CFE">
            <w:pPr>
              <w:autoSpaceDE w:val="0"/>
              <w:autoSpaceDN w:val="0"/>
              <w:adjustRightInd w:val="0"/>
              <w:jc w:val="both"/>
              <w:rPr>
                <w:rFonts w:ascii="Arial" w:eastAsiaTheme="minorHAnsi" w:hAnsi="Arial" w:cs="Arial"/>
                <w:sz w:val="16"/>
                <w:szCs w:val="16"/>
              </w:rPr>
            </w:pPr>
          </w:p>
        </w:tc>
      </w:tr>
      <w:tr w:rsidR="00D47C84" w:rsidRPr="00464356" w14:paraId="546D3CF1" w14:textId="77777777" w:rsidTr="00E77CBD">
        <w:trPr>
          <w:trHeight w:val="419"/>
        </w:trPr>
        <w:tc>
          <w:tcPr>
            <w:tcW w:w="1980" w:type="dxa"/>
            <w:vMerge/>
          </w:tcPr>
          <w:p w14:paraId="26591C6F" w14:textId="77777777" w:rsidR="00D47C84" w:rsidRPr="00464356" w:rsidRDefault="00D47C84" w:rsidP="00263CFE">
            <w:pPr>
              <w:rPr>
                <w:rFonts w:ascii="Arial" w:hAnsi="Arial" w:cs="Arial"/>
                <w:sz w:val="16"/>
                <w:szCs w:val="16"/>
              </w:rPr>
            </w:pPr>
          </w:p>
        </w:tc>
        <w:tc>
          <w:tcPr>
            <w:tcW w:w="2693" w:type="dxa"/>
          </w:tcPr>
          <w:p w14:paraId="43A49475" w14:textId="77777777" w:rsidR="00D47C84" w:rsidRPr="00464356" w:rsidRDefault="00D47C84" w:rsidP="00263CFE">
            <w:pPr>
              <w:pStyle w:val="Prrafodelista"/>
              <w:ind w:left="0"/>
              <w:jc w:val="both"/>
              <w:rPr>
                <w:rFonts w:ascii="Arial" w:hAnsi="Arial" w:cs="Arial"/>
                <w:sz w:val="16"/>
                <w:szCs w:val="16"/>
                <w:lang w:val="es-CO"/>
              </w:rPr>
            </w:pPr>
            <w:r w:rsidRPr="00464356">
              <w:rPr>
                <w:rFonts w:ascii="Arial" w:hAnsi="Arial" w:cs="Arial"/>
                <w:sz w:val="16"/>
                <w:szCs w:val="16"/>
                <w:lang w:val="es-CO"/>
              </w:rPr>
              <w:t xml:space="preserve">Para reforzar y aumentar el nivel de conocimiento y la participación en el mantenimiento del Sistema Integrado de Gestión de Calidad por parte del personal se recomienda elaborar y desarrollar, en conjunto con la Escuela Judicial Rodrigo Lara Bonilla y otras entidades, un plan de capacitación que abarque todos los aspectos normativos. </w:t>
            </w:r>
          </w:p>
          <w:p w14:paraId="1BE026F2"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0142CE9C" w14:textId="77777777" w:rsidR="00D47C84" w:rsidRPr="00464356" w:rsidRDefault="00D47C84" w:rsidP="00263CFE">
            <w:pPr>
              <w:autoSpaceDE w:val="0"/>
              <w:autoSpaceDN w:val="0"/>
              <w:adjustRightInd w:val="0"/>
              <w:jc w:val="both"/>
              <w:rPr>
                <w:rFonts w:ascii="Arial" w:eastAsiaTheme="minorHAnsi" w:hAnsi="Arial" w:cs="Arial"/>
                <w:sz w:val="16"/>
                <w:szCs w:val="16"/>
              </w:rPr>
            </w:pPr>
          </w:p>
        </w:tc>
        <w:tc>
          <w:tcPr>
            <w:tcW w:w="4483" w:type="dxa"/>
          </w:tcPr>
          <w:p w14:paraId="7AFCEF17" w14:textId="77777777" w:rsidR="00D47C84" w:rsidRPr="00464356" w:rsidRDefault="00D47C84" w:rsidP="00263CFE">
            <w:pPr>
              <w:autoSpaceDE w:val="0"/>
              <w:autoSpaceDN w:val="0"/>
              <w:adjustRightInd w:val="0"/>
              <w:jc w:val="both"/>
              <w:rPr>
                <w:rFonts w:ascii="Arial" w:eastAsiaTheme="minorHAnsi" w:hAnsi="Arial" w:cs="Arial"/>
                <w:sz w:val="16"/>
                <w:szCs w:val="16"/>
              </w:rPr>
            </w:pPr>
          </w:p>
        </w:tc>
      </w:tr>
      <w:tr w:rsidR="00D47C84" w:rsidRPr="00464356" w14:paraId="7BC65AED" w14:textId="77777777" w:rsidTr="00E77CBD">
        <w:trPr>
          <w:trHeight w:val="419"/>
        </w:trPr>
        <w:tc>
          <w:tcPr>
            <w:tcW w:w="1980" w:type="dxa"/>
            <w:vMerge/>
          </w:tcPr>
          <w:p w14:paraId="7DC7CB07" w14:textId="77777777" w:rsidR="00D47C84" w:rsidRPr="00464356" w:rsidRDefault="00D47C84" w:rsidP="00263CFE">
            <w:pPr>
              <w:rPr>
                <w:rFonts w:ascii="Arial" w:hAnsi="Arial" w:cs="Arial"/>
                <w:sz w:val="16"/>
                <w:szCs w:val="16"/>
              </w:rPr>
            </w:pPr>
          </w:p>
        </w:tc>
        <w:tc>
          <w:tcPr>
            <w:tcW w:w="2693" w:type="dxa"/>
            <w:shd w:val="clear" w:color="auto" w:fill="D9D9D9" w:themeFill="background1" w:themeFillShade="D9"/>
          </w:tcPr>
          <w:p w14:paraId="74C4D7CE" w14:textId="77777777" w:rsidR="00D47C84" w:rsidRPr="00464356" w:rsidRDefault="00D47C84" w:rsidP="00263CFE">
            <w:pPr>
              <w:autoSpaceDE w:val="0"/>
              <w:autoSpaceDN w:val="0"/>
              <w:adjustRightInd w:val="0"/>
              <w:jc w:val="both"/>
              <w:rPr>
                <w:rFonts w:ascii="Arial" w:hAnsi="Arial" w:cs="Arial"/>
                <w:b/>
                <w:bCs/>
                <w:sz w:val="16"/>
                <w:szCs w:val="16"/>
                <w:vertAlign w:val="subscript"/>
                <w:lang w:eastAsia="es-CO"/>
              </w:rPr>
            </w:pPr>
            <w:r w:rsidRPr="00464356">
              <w:rPr>
                <w:rFonts w:ascii="Arial" w:hAnsi="Arial" w:cs="Arial"/>
                <w:b/>
                <w:bCs/>
                <w:sz w:val="16"/>
                <w:szCs w:val="16"/>
                <w:vertAlign w:val="subscript"/>
                <w:lang w:eastAsia="es-CO"/>
              </w:rPr>
              <w:t>GESTIÓN DE LA INFORMACIÓN JUDICIAL</w:t>
            </w:r>
          </w:p>
        </w:tc>
        <w:tc>
          <w:tcPr>
            <w:tcW w:w="851" w:type="dxa"/>
          </w:tcPr>
          <w:p w14:paraId="3E97FB3D" w14:textId="77777777" w:rsidR="00D47C84" w:rsidRPr="00464356" w:rsidRDefault="00D47C84" w:rsidP="00263CFE">
            <w:pPr>
              <w:autoSpaceDE w:val="0"/>
              <w:autoSpaceDN w:val="0"/>
              <w:adjustRightInd w:val="0"/>
              <w:jc w:val="both"/>
              <w:rPr>
                <w:rFonts w:ascii="Arial" w:hAnsi="Arial" w:cs="Arial"/>
                <w:b/>
                <w:bCs/>
                <w:sz w:val="16"/>
                <w:szCs w:val="16"/>
                <w:vertAlign w:val="subscript"/>
                <w:lang w:eastAsia="es-CO"/>
              </w:rPr>
            </w:pPr>
          </w:p>
        </w:tc>
        <w:tc>
          <w:tcPr>
            <w:tcW w:w="4483" w:type="dxa"/>
            <w:shd w:val="clear" w:color="auto" w:fill="D9D9D9" w:themeFill="background1" w:themeFillShade="D9"/>
          </w:tcPr>
          <w:p w14:paraId="678E214F" w14:textId="77777777" w:rsidR="00D47C84" w:rsidRPr="00464356" w:rsidRDefault="00D47C84" w:rsidP="00263CFE">
            <w:pPr>
              <w:autoSpaceDE w:val="0"/>
              <w:autoSpaceDN w:val="0"/>
              <w:adjustRightInd w:val="0"/>
              <w:jc w:val="both"/>
              <w:rPr>
                <w:rFonts w:ascii="Arial" w:hAnsi="Arial" w:cs="Arial"/>
                <w:b/>
                <w:bCs/>
                <w:sz w:val="16"/>
                <w:szCs w:val="16"/>
                <w:vertAlign w:val="subscript"/>
                <w:lang w:eastAsia="es-CO"/>
              </w:rPr>
            </w:pPr>
            <w:r w:rsidRPr="00464356">
              <w:rPr>
                <w:rFonts w:ascii="Arial" w:hAnsi="Arial" w:cs="Arial"/>
                <w:b/>
                <w:bCs/>
                <w:sz w:val="16"/>
                <w:szCs w:val="16"/>
                <w:vertAlign w:val="subscript"/>
                <w:lang w:eastAsia="es-CO"/>
              </w:rPr>
              <w:t>GESTIÓN DE LA INFORMACIÓN JUDICIAL.</w:t>
            </w:r>
          </w:p>
          <w:p w14:paraId="52A0BED9" w14:textId="77777777" w:rsidR="00D47C84" w:rsidRPr="00464356" w:rsidRDefault="00D47C84" w:rsidP="00263CFE">
            <w:pPr>
              <w:jc w:val="both"/>
              <w:rPr>
                <w:rFonts w:ascii="Arial" w:hAnsi="Arial" w:cs="Arial"/>
                <w:b/>
                <w:bCs/>
                <w:sz w:val="16"/>
                <w:szCs w:val="16"/>
                <w:vertAlign w:val="subscript"/>
                <w:lang w:eastAsia="es-CO"/>
              </w:rPr>
            </w:pPr>
          </w:p>
        </w:tc>
      </w:tr>
      <w:tr w:rsidR="00D47C84" w:rsidRPr="00464356" w14:paraId="7AF53E24" w14:textId="77777777" w:rsidTr="00E77CBD">
        <w:trPr>
          <w:trHeight w:val="419"/>
        </w:trPr>
        <w:tc>
          <w:tcPr>
            <w:tcW w:w="1980" w:type="dxa"/>
            <w:vMerge/>
          </w:tcPr>
          <w:p w14:paraId="039B3CF9" w14:textId="77777777" w:rsidR="00D47C84" w:rsidRPr="00464356" w:rsidRDefault="00D47C84" w:rsidP="00263CFE">
            <w:pPr>
              <w:rPr>
                <w:rFonts w:ascii="Arial" w:hAnsi="Arial" w:cs="Arial"/>
                <w:sz w:val="16"/>
                <w:szCs w:val="16"/>
              </w:rPr>
            </w:pPr>
          </w:p>
        </w:tc>
        <w:tc>
          <w:tcPr>
            <w:tcW w:w="2693" w:type="dxa"/>
            <w:shd w:val="clear" w:color="auto" w:fill="auto"/>
          </w:tcPr>
          <w:p w14:paraId="757ECE22" w14:textId="77777777" w:rsidR="00D47C84" w:rsidRPr="00464356" w:rsidRDefault="00D47C84" w:rsidP="00263CFE">
            <w:pPr>
              <w:tabs>
                <w:tab w:val="center" w:pos="1805"/>
              </w:tabs>
              <w:rPr>
                <w:rFonts w:ascii="Arial" w:hAnsi="Arial" w:cs="Arial"/>
                <w:b/>
                <w:bCs/>
                <w:sz w:val="16"/>
                <w:szCs w:val="16"/>
                <w:highlight w:val="lightGray"/>
                <w:vertAlign w:val="subscript"/>
                <w:lang w:eastAsia="es-CO"/>
              </w:rPr>
            </w:pPr>
            <w:r w:rsidRPr="00464356">
              <w:rPr>
                <w:rFonts w:ascii="Arial" w:hAnsi="Arial" w:cs="Arial"/>
                <w:sz w:val="16"/>
                <w:szCs w:val="16"/>
              </w:rPr>
              <w:t>Nivel Central</w:t>
            </w:r>
          </w:p>
        </w:tc>
        <w:tc>
          <w:tcPr>
            <w:tcW w:w="851" w:type="dxa"/>
          </w:tcPr>
          <w:p w14:paraId="1CB6D89A" w14:textId="77777777" w:rsidR="00D47C84" w:rsidRPr="00464356" w:rsidRDefault="00D47C84" w:rsidP="00263CFE">
            <w:pPr>
              <w:autoSpaceDE w:val="0"/>
              <w:autoSpaceDN w:val="0"/>
              <w:adjustRightInd w:val="0"/>
              <w:jc w:val="both"/>
              <w:rPr>
                <w:rFonts w:ascii="Arial" w:hAnsi="Arial" w:cs="Arial"/>
                <w:b/>
                <w:bCs/>
                <w:sz w:val="16"/>
                <w:szCs w:val="16"/>
                <w:vertAlign w:val="subscript"/>
                <w:lang w:eastAsia="es-CO"/>
              </w:rPr>
            </w:pPr>
          </w:p>
        </w:tc>
        <w:tc>
          <w:tcPr>
            <w:tcW w:w="4483" w:type="dxa"/>
          </w:tcPr>
          <w:p w14:paraId="2DA0554D" w14:textId="77777777" w:rsidR="00D47C84" w:rsidRPr="00464356" w:rsidRDefault="00D47C84" w:rsidP="00263CFE">
            <w:pPr>
              <w:autoSpaceDE w:val="0"/>
              <w:autoSpaceDN w:val="0"/>
              <w:adjustRightInd w:val="0"/>
              <w:jc w:val="both"/>
              <w:rPr>
                <w:rFonts w:ascii="Arial" w:hAnsi="Arial" w:cs="Arial"/>
                <w:b/>
                <w:bCs/>
                <w:sz w:val="16"/>
                <w:szCs w:val="16"/>
                <w:vertAlign w:val="subscript"/>
                <w:lang w:eastAsia="es-CO"/>
              </w:rPr>
            </w:pPr>
          </w:p>
        </w:tc>
      </w:tr>
      <w:tr w:rsidR="00D47C84" w:rsidRPr="00464356" w14:paraId="53736762" w14:textId="77777777" w:rsidTr="00E77CBD">
        <w:trPr>
          <w:trHeight w:val="419"/>
        </w:trPr>
        <w:tc>
          <w:tcPr>
            <w:tcW w:w="1980" w:type="dxa"/>
            <w:vMerge/>
          </w:tcPr>
          <w:p w14:paraId="2D5DDCBF" w14:textId="77777777" w:rsidR="00D47C84" w:rsidRPr="00464356" w:rsidRDefault="00D47C84" w:rsidP="00263CFE">
            <w:pPr>
              <w:rPr>
                <w:rFonts w:ascii="Arial" w:hAnsi="Arial" w:cs="Arial"/>
                <w:sz w:val="16"/>
                <w:szCs w:val="16"/>
              </w:rPr>
            </w:pPr>
          </w:p>
        </w:tc>
        <w:tc>
          <w:tcPr>
            <w:tcW w:w="2693" w:type="dxa"/>
          </w:tcPr>
          <w:p w14:paraId="04EA53FF" w14:textId="297D6226"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Se recomienda trabajar en el fortalecimiento de la identificación de los controles para la mitigación de los Riesgos definidos en el Mapa de Riesgos año 2017, teniendo en cuenta como punto de orientación la Guía de Administración de Riesgos de</w:t>
            </w:r>
            <w:r w:rsidR="00833DA2">
              <w:rPr>
                <w:rFonts w:ascii="Arial" w:hAnsi="Arial" w:cs="Arial"/>
                <w:sz w:val="16"/>
                <w:szCs w:val="16"/>
                <w:lang w:eastAsia="es-CO"/>
              </w:rPr>
              <w:t>l Departamento Administrativo d</w:t>
            </w:r>
            <w:r w:rsidRPr="00464356">
              <w:rPr>
                <w:rFonts w:ascii="Arial" w:hAnsi="Arial" w:cs="Arial"/>
                <w:sz w:val="16"/>
                <w:szCs w:val="16"/>
                <w:lang w:eastAsia="es-CO"/>
              </w:rPr>
              <w:t>e</w:t>
            </w:r>
            <w:r w:rsidR="00833DA2">
              <w:rPr>
                <w:rFonts w:ascii="Arial" w:hAnsi="Arial" w:cs="Arial"/>
                <w:sz w:val="16"/>
                <w:szCs w:val="16"/>
                <w:lang w:eastAsia="es-CO"/>
              </w:rPr>
              <w:t xml:space="preserve"> </w:t>
            </w:r>
            <w:r w:rsidRPr="00464356">
              <w:rPr>
                <w:rFonts w:ascii="Arial" w:hAnsi="Arial" w:cs="Arial"/>
                <w:sz w:val="16"/>
                <w:szCs w:val="16"/>
                <w:lang w:eastAsia="es-CO"/>
              </w:rPr>
              <w:t>la Función Pública y la norma NTC 5254.</w:t>
            </w:r>
          </w:p>
          <w:p w14:paraId="2CA5117D"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Con el propósito de promover y divulgar entre los usuarios del servicio de Biblioteca los servicios entre los usuarios, se sugiere elaborar un portafolio de productos y servicios destacando las características, los beneficios y las herramientas de consulta para acceder a los productos y servicios para los usuarios.</w:t>
            </w:r>
          </w:p>
          <w:p w14:paraId="539CB68F"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El proceso presenta registro de medición de su gestión mediante el establecimiento de metas en sus indicadores; no obstante, es necesario evaluar y establecer un nivel mínimo de cumplimiento esperado, con el fin de tener un margen de tolerancia que permita evaluar la gestión conforme a su modo de operación y el contexto en el que se desenvuelve.</w:t>
            </w:r>
          </w:p>
          <w:p w14:paraId="3E147719" w14:textId="77777777" w:rsidR="00D47C84" w:rsidRPr="00464356" w:rsidRDefault="00D47C84" w:rsidP="00263CFE">
            <w:pPr>
              <w:autoSpaceDE w:val="0"/>
              <w:autoSpaceDN w:val="0"/>
              <w:adjustRightInd w:val="0"/>
              <w:jc w:val="both"/>
              <w:rPr>
                <w:rFonts w:ascii="Arial" w:hAnsi="Arial" w:cs="Arial"/>
                <w:b/>
                <w:bCs/>
                <w:sz w:val="16"/>
                <w:szCs w:val="16"/>
                <w:vertAlign w:val="subscript"/>
                <w:lang w:eastAsia="es-CO"/>
              </w:rPr>
            </w:pPr>
            <w:r w:rsidRPr="00464356">
              <w:rPr>
                <w:rFonts w:ascii="Arial" w:hAnsi="Arial" w:cs="Arial"/>
                <w:sz w:val="16"/>
                <w:szCs w:val="16"/>
                <w:lang w:eastAsia="es-CO"/>
              </w:rPr>
              <w:t>Es importante y conveniente fortalecer las competencias del equipo de trabajo del proceso en especial para la comprensión de la Organización y su contexto(Numeral 4.1) y la comprensión de las necesidades y expectativas de las partes interesadas al interior del proceso (Numeral 4.2)</w:t>
            </w:r>
          </w:p>
        </w:tc>
        <w:tc>
          <w:tcPr>
            <w:tcW w:w="851" w:type="dxa"/>
          </w:tcPr>
          <w:p w14:paraId="3229CA2E" w14:textId="77777777" w:rsidR="00D47C84" w:rsidRPr="00464356" w:rsidRDefault="00D47C84" w:rsidP="00263CFE">
            <w:pPr>
              <w:autoSpaceDE w:val="0"/>
              <w:autoSpaceDN w:val="0"/>
              <w:adjustRightInd w:val="0"/>
              <w:jc w:val="both"/>
              <w:rPr>
                <w:rFonts w:ascii="Arial" w:hAnsi="Arial" w:cs="Arial"/>
                <w:b/>
                <w:bCs/>
                <w:sz w:val="16"/>
                <w:szCs w:val="16"/>
                <w:vertAlign w:val="subscript"/>
                <w:lang w:eastAsia="es-CO"/>
              </w:rPr>
            </w:pPr>
          </w:p>
        </w:tc>
        <w:tc>
          <w:tcPr>
            <w:tcW w:w="4483" w:type="dxa"/>
          </w:tcPr>
          <w:p w14:paraId="083E2739" w14:textId="77777777" w:rsidR="00D47C84" w:rsidRPr="00464356" w:rsidRDefault="00D47C84" w:rsidP="00263CFE">
            <w:pPr>
              <w:autoSpaceDE w:val="0"/>
              <w:autoSpaceDN w:val="0"/>
              <w:adjustRightInd w:val="0"/>
              <w:jc w:val="both"/>
              <w:rPr>
                <w:rFonts w:ascii="Arial" w:hAnsi="Arial" w:cs="Arial"/>
                <w:b/>
                <w:bCs/>
                <w:sz w:val="16"/>
                <w:szCs w:val="16"/>
                <w:vertAlign w:val="subscript"/>
                <w:lang w:eastAsia="es-CO"/>
              </w:rPr>
            </w:pPr>
          </w:p>
        </w:tc>
      </w:tr>
      <w:tr w:rsidR="00D47C84" w:rsidRPr="00464356" w14:paraId="64E5191B" w14:textId="77777777" w:rsidTr="00E77CBD">
        <w:trPr>
          <w:trHeight w:val="419"/>
        </w:trPr>
        <w:tc>
          <w:tcPr>
            <w:tcW w:w="1980" w:type="dxa"/>
            <w:vMerge/>
          </w:tcPr>
          <w:p w14:paraId="0D5204DA" w14:textId="77777777" w:rsidR="00D47C84" w:rsidRPr="00464356" w:rsidRDefault="00D47C84" w:rsidP="00263CFE">
            <w:pPr>
              <w:rPr>
                <w:rFonts w:ascii="Arial" w:hAnsi="Arial" w:cs="Arial"/>
                <w:sz w:val="16"/>
                <w:szCs w:val="16"/>
              </w:rPr>
            </w:pPr>
          </w:p>
        </w:tc>
        <w:tc>
          <w:tcPr>
            <w:tcW w:w="2693" w:type="dxa"/>
            <w:shd w:val="clear" w:color="auto" w:fill="D9D9D9" w:themeFill="background1" w:themeFillShade="D9"/>
          </w:tcPr>
          <w:p w14:paraId="1E90E867" w14:textId="77777777" w:rsidR="00D47C84" w:rsidRPr="00464356" w:rsidRDefault="00D47C84" w:rsidP="00263CFE">
            <w:pPr>
              <w:autoSpaceDE w:val="0"/>
              <w:autoSpaceDN w:val="0"/>
              <w:adjustRightInd w:val="0"/>
              <w:jc w:val="both"/>
              <w:rPr>
                <w:rFonts w:ascii="Arial" w:hAnsi="Arial" w:cs="Arial"/>
                <w:b/>
                <w:bCs/>
                <w:sz w:val="16"/>
                <w:szCs w:val="16"/>
                <w:vertAlign w:val="subscript"/>
                <w:lang w:eastAsia="es-CO"/>
              </w:rPr>
            </w:pPr>
            <w:r w:rsidRPr="00464356">
              <w:rPr>
                <w:rFonts w:ascii="Arial" w:hAnsi="Arial" w:cs="Arial"/>
                <w:b/>
                <w:bCs/>
                <w:sz w:val="16"/>
                <w:szCs w:val="16"/>
                <w:vertAlign w:val="subscript"/>
                <w:lang w:eastAsia="es-CO"/>
              </w:rPr>
              <w:t>REGISTRO Y CONTROL DE ABOGADOS Y AUXILIARES DE JUSTICIA:</w:t>
            </w:r>
          </w:p>
          <w:p w14:paraId="38307CA7" w14:textId="77777777" w:rsidR="00D47C84" w:rsidRPr="00464356" w:rsidRDefault="00D47C84" w:rsidP="00263CFE">
            <w:pPr>
              <w:autoSpaceDE w:val="0"/>
              <w:autoSpaceDN w:val="0"/>
              <w:adjustRightInd w:val="0"/>
              <w:jc w:val="both"/>
              <w:rPr>
                <w:rFonts w:ascii="Arial" w:hAnsi="Arial" w:cs="Arial"/>
                <w:b/>
                <w:bCs/>
                <w:sz w:val="16"/>
                <w:szCs w:val="16"/>
                <w:vertAlign w:val="subscript"/>
                <w:lang w:eastAsia="es-CO"/>
              </w:rPr>
            </w:pPr>
          </w:p>
        </w:tc>
        <w:tc>
          <w:tcPr>
            <w:tcW w:w="851" w:type="dxa"/>
          </w:tcPr>
          <w:p w14:paraId="372AE637" w14:textId="77777777" w:rsidR="00D47C84" w:rsidRPr="00464356" w:rsidRDefault="00D47C84" w:rsidP="00263CFE">
            <w:pPr>
              <w:autoSpaceDE w:val="0"/>
              <w:autoSpaceDN w:val="0"/>
              <w:adjustRightInd w:val="0"/>
              <w:jc w:val="both"/>
              <w:rPr>
                <w:rFonts w:ascii="Arial" w:hAnsi="Arial" w:cs="Arial"/>
                <w:b/>
                <w:bCs/>
                <w:sz w:val="16"/>
                <w:szCs w:val="16"/>
                <w:vertAlign w:val="subscript"/>
                <w:lang w:eastAsia="es-CO"/>
              </w:rPr>
            </w:pPr>
          </w:p>
        </w:tc>
        <w:tc>
          <w:tcPr>
            <w:tcW w:w="4483" w:type="dxa"/>
          </w:tcPr>
          <w:p w14:paraId="03CE93C4" w14:textId="77777777" w:rsidR="00D47C84" w:rsidRPr="00464356" w:rsidRDefault="00D47C84" w:rsidP="00263CFE">
            <w:pPr>
              <w:autoSpaceDE w:val="0"/>
              <w:autoSpaceDN w:val="0"/>
              <w:adjustRightInd w:val="0"/>
              <w:jc w:val="both"/>
              <w:rPr>
                <w:rFonts w:ascii="Arial" w:hAnsi="Arial" w:cs="Arial"/>
                <w:b/>
                <w:bCs/>
                <w:sz w:val="16"/>
                <w:szCs w:val="16"/>
                <w:vertAlign w:val="subscript"/>
                <w:lang w:eastAsia="es-CO"/>
              </w:rPr>
            </w:pPr>
            <w:r w:rsidRPr="00464356">
              <w:rPr>
                <w:rFonts w:ascii="Arial" w:hAnsi="Arial" w:cs="Arial"/>
                <w:b/>
                <w:bCs/>
                <w:sz w:val="16"/>
                <w:szCs w:val="16"/>
                <w:vertAlign w:val="subscript"/>
                <w:lang w:eastAsia="es-CO"/>
              </w:rPr>
              <w:t xml:space="preserve">REGISTRO Y CONTROL DE ABOGADOS Y AUXILIARES DE </w:t>
            </w:r>
            <w:r w:rsidRPr="00464356">
              <w:rPr>
                <w:rFonts w:ascii="Arial" w:hAnsi="Arial" w:cs="Arial"/>
                <w:b/>
                <w:bCs/>
                <w:sz w:val="16"/>
                <w:szCs w:val="16"/>
                <w:shd w:val="clear" w:color="auto" w:fill="D9D9D9" w:themeFill="background1" w:themeFillShade="D9"/>
                <w:vertAlign w:val="subscript"/>
                <w:lang w:eastAsia="es-CO"/>
              </w:rPr>
              <w:t>JUSTICIA</w:t>
            </w:r>
            <w:r w:rsidRPr="00464356">
              <w:rPr>
                <w:rFonts w:ascii="Arial" w:hAnsi="Arial" w:cs="Arial"/>
                <w:b/>
                <w:bCs/>
                <w:sz w:val="16"/>
                <w:szCs w:val="16"/>
                <w:vertAlign w:val="subscript"/>
                <w:lang w:eastAsia="es-CO"/>
              </w:rPr>
              <w:t>:</w:t>
            </w:r>
          </w:p>
          <w:p w14:paraId="27077A21" w14:textId="77777777" w:rsidR="00D47C84" w:rsidRPr="00464356" w:rsidRDefault="00D47C84" w:rsidP="00263CFE">
            <w:pPr>
              <w:autoSpaceDE w:val="0"/>
              <w:autoSpaceDN w:val="0"/>
              <w:adjustRightInd w:val="0"/>
              <w:jc w:val="both"/>
              <w:rPr>
                <w:rFonts w:ascii="Arial" w:hAnsi="Arial" w:cs="Arial"/>
                <w:b/>
                <w:bCs/>
                <w:sz w:val="16"/>
                <w:szCs w:val="16"/>
                <w:vertAlign w:val="subscript"/>
                <w:lang w:eastAsia="es-CO"/>
              </w:rPr>
            </w:pPr>
          </w:p>
        </w:tc>
      </w:tr>
      <w:tr w:rsidR="00D47C84" w:rsidRPr="00464356" w14:paraId="5050AB09" w14:textId="77777777" w:rsidTr="00E77CBD">
        <w:trPr>
          <w:trHeight w:val="419"/>
        </w:trPr>
        <w:tc>
          <w:tcPr>
            <w:tcW w:w="1980" w:type="dxa"/>
            <w:vMerge w:val="restart"/>
          </w:tcPr>
          <w:p w14:paraId="440107D6" w14:textId="77777777" w:rsidR="00D47C84" w:rsidRPr="00464356" w:rsidRDefault="00D47C84" w:rsidP="00263CFE">
            <w:pPr>
              <w:rPr>
                <w:rFonts w:ascii="Arial" w:hAnsi="Arial" w:cs="Arial"/>
                <w:sz w:val="16"/>
                <w:szCs w:val="16"/>
              </w:rPr>
            </w:pPr>
          </w:p>
        </w:tc>
        <w:tc>
          <w:tcPr>
            <w:tcW w:w="2693" w:type="dxa"/>
          </w:tcPr>
          <w:p w14:paraId="76966D36" w14:textId="77777777" w:rsidR="00D47C84" w:rsidRPr="00464356" w:rsidRDefault="00D47C84" w:rsidP="00263CFE">
            <w:pPr>
              <w:autoSpaceDE w:val="0"/>
              <w:autoSpaceDN w:val="0"/>
              <w:adjustRightInd w:val="0"/>
              <w:jc w:val="center"/>
              <w:rPr>
                <w:rFonts w:ascii="Arial" w:hAnsi="Arial" w:cs="Arial"/>
                <w:b/>
                <w:bCs/>
                <w:sz w:val="16"/>
                <w:szCs w:val="16"/>
                <w:vertAlign w:val="subscript"/>
                <w:lang w:eastAsia="es-CO"/>
              </w:rPr>
            </w:pPr>
            <w:r w:rsidRPr="00464356">
              <w:rPr>
                <w:rFonts w:ascii="Arial" w:hAnsi="Arial" w:cs="Arial"/>
                <w:b/>
                <w:bCs/>
                <w:sz w:val="16"/>
                <w:szCs w:val="16"/>
                <w:vertAlign w:val="subscript"/>
                <w:lang w:eastAsia="es-CO"/>
              </w:rPr>
              <w:t xml:space="preserve">Nivel Central </w:t>
            </w:r>
          </w:p>
        </w:tc>
        <w:tc>
          <w:tcPr>
            <w:tcW w:w="851" w:type="dxa"/>
          </w:tcPr>
          <w:p w14:paraId="03E8B3F8" w14:textId="77777777" w:rsidR="00D47C84" w:rsidRPr="00464356" w:rsidRDefault="00D47C84" w:rsidP="00263CFE">
            <w:pPr>
              <w:autoSpaceDE w:val="0"/>
              <w:autoSpaceDN w:val="0"/>
              <w:adjustRightInd w:val="0"/>
              <w:jc w:val="both"/>
              <w:rPr>
                <w:rFonts w:ascii="Arial" w:hAnsi="Arial" w:cs="Arial"/>
                <w:b/>
                <w:bCs/>
                <w:sz w:val="16"/>
                <w:szCs w:val="16"/>
                <w:vertAlign w:val="subscript"/>
                <w:lang w:eastAsia="es-CO"/>
              </w:rPr>
            </w:pPr>
          </w:p>
        </w:tc>
        <w:tc>
          <w:tcPr>
            <w:tcW w:w="4483" w:type="dxa"/>
          </w:tcPr>
          <w:p w14:paraId="114CF49B" w14:textId="77777777" w:rsidR="00D47C84" w:rsidRPr="00464356" w:rsidRDefault="00D47C84" w:rsidP="00263CFE">
            <w:pPr>
              <w:autoSpaceDE w:val="0"/>
              <w:autoSpaceDN w:val="0"/>
              <w:adjustRightInd w:val="0"/>
              <w:jc w:val="both"/>
              <w:rPr>
                <w:rFonts w:ascii="Arial" w:hAnsi="Arial" w:cs="Arial"/>
                <w:bCs/>
                <w:sz w:val="16"/>
                <w:szCs w:val="16"/>
                <w:vertAlign w:val="subscript"/>
                <w:lang w:eastAsia="es-CO"/>
              </w:rPr>
            </w:pPr>
            <w:r w:rsidRPr="00464356">
              <w:rPr>
                <w:rFonts w:ascii="Arial" w:hAnsi="Arial" w:cs="Arial"/>
                <w:bCs/>
                <w:sz w:val="16"/>
                <w:szCs w:val="16"/>
                <w:vertAlign w:val="subscript"/>
                <w:lang w:eastAsia="es-CO"/>
              </w:rPr>
              <w:t>Seccional del Meta</w:t>
            </w:r>
          </w:p>
        </w:tc>
      </w:tr>
      <w:tr w:rsidR="00D47C84" w:rsidRPr="00464356" w14:paraId="69E288ED" w14:textId="77777777" w:rsidTr="00E77CBD">
        <w:trPr>
          <w:trHeight w:val="419"/>
        </w:trPr>
        <w:tc>
          <w:tcPr>
            <w:tcW w:w="1980" w:type="dxa"/>
            <w:vMerge/>
          </w:tcPr>
          <w:p w14:paraId="41BE521C" w14:textId="77777777" w:rsidR="00D47C84" w:rsidRPr="00464356" w:rsidRDefault="00D47C84" w:rsidP="00263CFE">
            <w:pPr>
              <w:rPr>
                <w:rFonts w:ascii="Arial" w:hAnsi="Arial" w:cs="Arial"/>
                <w:sz w:val="16"/>
                <w:szCs w:val="16"/>
              </w:rPr>
            </w:pPr>
          </w:p>
        </w:tc>
        <w:tc>
          <w:tcPr>
            <w:tcW w:w="2693" w:type="dxa"/>
          </w:tcPr>
          <w:p w14:paraId="3D60CDD8"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Mejorar el análisis de los Indicadores.</w:t>
            </w:r>
          </w:p>
          <w:p w14:paraId="45C5B0DC" w14:textId="77777777" w:rsidR="00D47C84" w:rsidRPr="00464356" w:rsidRDefault="00D47C84" w:rsidP="00263CFE">
            <w:pPr>
              <w:autoSpaceDE w:val="0"/>
              <w:autoSpaceDN w:val="0"/>
              <w:adjustRightInd w:val="0"/>
              <w:jc w:val="both"/>
              <w:rPr>
                <w:rFonts w:ascii="Arial" w:hAnsi="Arial" w:cs="Arial"/>
                <w:b/>
                <w:bCs/>
                <w:sz w:val="16"/>
                <w:szCs w:val="16"/>
                <w:vertAlign w:val="subscript"/>
                <w:lang w:eastAsia="es-CO"/>
              </w:rPr>
            </w:pPr>
          </w:p>
        </w:tc>
        <w:tc>
          <w:tcPr>
            <w:tcW w:w="851" w:type="dxa"/>
          </w:tcPr>
          <w:p w14:paraId="4C1EB626"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4.2.52</w:t>
            </w:r>
          </w:p>
        </w:tc>
        <w:tc>
          <w:tcPr>
            <w:tcW w:w="4483" w:type="dxa"/>
          </w:tcPr>
          <w:p w14:paraId="513E9B8E"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Es importante que se analice la demanda de auxiliares de la justicia para que se generen mecanismos para poder surtir oportunamente sin que los despachos judiciales tengan que adelantar estas labores.</w:t>
            </w:r>
          </w:p>
        </w:tc>
      </w:tr>
      <w:tr w:rsidR="00D47C84" w:rsidRPr="00464356" w14:paraId="76BAEB33" w14:textId="77777777" w:rsidTr="00E77CBD">
        <w:trPr>
          <w:trHeight w:val="419"/>
        </w:trPr>
        <w:tc>
          <w:tcPr>
            <w:tcW w:w="1980" w:type="dxa"/>
            <w:vMerge w:val="restart"/>
          </w:tcPr>
          <w:p w14:paraId="32ABCCFB" w14:textId="77777777" w:rsidR="00D47C84" w:rsidRPr="00464356" w:rsidRDefault="00D47C84" w:rsidP="00263CFE">
            <w:pPr>
              <w:rPr>
                <w:rFonts w:ascii="Arial" w:hAnsi="Arial" w:cs="Arial"/>
                <w:sz w:val="16"/>
                <w:szCs w:val="16"/>
              </w:rPr>
            </w:pPr>
            <w:r w:rsidRPr="00464356">
              <w:rPr>
                <w:rFonts w:ascii="Arial" w:hAnsi="Arial" w:cs="Arial"/>
                <w:sz w:val="16"/>
                <w:szCs w:val="16"/>
              </w:rPr>
              <w:t>APOYO</w:t>
            </w:r>
          </w:p>
        </w:tc>
        <w:tc>
          <w:tcPr>
            <w:tcW w:w="2693" w:type="dxa"/>
            <w:shd w:val="clear" w:color="auto" w:fill="D9D9D9" w:themeFill="background1" w:themeFillShade="D9"/>
          </w:tcPr>
          <w:p w14:paraId="03E38DB5"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GESTIÓN DOCUMENTAL.</w:t>
            </w:r>
          </w:p>
          <w:p w14:paraId="4BC00809" w14:textId="77777777" w:rsidR="00D47C84" w:rsidRPr="00464356" w:rsidRDefault="00D47C84" w:rsidP="00263CFE">
            <w:pPr>
              <w:autoSpaceDE w:val="0"/>
              <w:autoSpaceDN w:val="0"/>
              <w:adjustRightInd w:val="0"/>
              <w:jc w:val="both"/>
              <w:rPr>
                <w:rFonts w:ascii="Arial" w:hAnsi="Arial" w:cs="Arial"/>
                <w:sz w:val="16"/>
                <w:szCs w:val="16"/>
                <w:lang w:eastAsia="es-CO"/>
              </w:rPr>
            </w:pPr>
          </w:p>
        </w:tc>
        <w:tc>
          <w:tcPr>
            <w:tcW w:w="851" w:type="dxa"/>
          </w:tcPr>
          <w:p w14:paraId="21010C5A" w14:textId="77777777" w:rsidR="00D47C84" w:rsidRPr="00464356" w:rsidRDefault="00D47C84" w:rsidP="00263CFE">
            <w:pPr>
              <w:autoSpaceDE w:val="0"/>
              <w:autoSpaceDN w:val="0"/>
              <w:adjustRightInd w:val="0"/>
              <w:jc w:val="both"/>
              <w:rPr>
                <w:rFonts w:ascii="Arial" w:hAnsi="Arial" w:cs="Arial"/>
                <w:sz w:val="16"/>
                <w:szCs w:val="16"/>
                <w:lang w:eastAsia="es-CO"/>
              </w:rPr>
            </w:pPr>
          </w:p>
        </w:tc>
        <w:tc>
          <w:tcPr>
            <w:tcW w:w="4483" w:type="dxa"/>
            <w:shd w:val="clear" w:color="auto" w:fill="D9D9D9" w:themeFill="background1" w:themeFillShade="D9"/>
          </w:tcPr>
          <w:p w14:paraId="40438C52"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GESTIÓN DOCUMENTAL.</w:t>
            </w:r>
          </w:p>
          <w:p w14:paraId="7A6B0565" w14:textId="77777777" w:rsidR="00D47C84" w:rsidRPr="00464356" w:rsidRDefault="00D47C84" w:rsidP="00263CFE">
            <w:pPr>
              <w:jc w:val="both"/>
              <w:rPr>
                <w:rFonts w:ascii="Arial" w:hAnsi="Arial" w:cs="Arial"/>
                <w:sz w:val="16"/>
                <w:szCs w:val="16"/>
                <w:lang w:eastAsia="es-CO"/>
              </w:rPr>
            </w:pPr>
          </w:p>
        </w:tc>
      </w:tr>
      <w:tr w:rsidR="00D47C84" w:rsidRPr="00464356" w14:paraId="280F2C53" w14:textId="77777777" w:rsidTr="00E77CBD">
        <w:trPr>
          <w:trHeight w:val="419"/>
        </w:trPr>
        <w:tc>
          <w:tcPr>
            <w:tcW w:w="1980" w:type="dxa"/>
            <w:vMerge/>
          </w:tcPr>
          <w:p w14:paraId="7BDDF8F0" w14:textId="77777777" w:rsidR="00D47C84" w:rsidRPr="00464356" w:rsidRDefault="00D47C84" w:rsidP="00263CFE">
            <w:pPr>
              <w:rPr>
                <w:rFonts w:ascii="Arial" w:hAnsi="Arial" w:cs="Arial"/>
                <w:sz w:val="16"/>
                <w:szCs w:val="16"/>
              </w:rPr>
            </w:pPr>
          </w:p>
        </w:tc>
        <w:tc>
          <w:tcPr>
            <w:tcW w:w="2693" w:type="dxa"/>
            <w:shd w:val="clear" w:color="auto" w:fill="FFFFFF" w:themeFill="background1"/>
          </w:tcPr>
          <w:p w14:paraId="0DA4014F"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Nivel Central</w:t>
            </w:r>
          </w:p>
        </w:tc>
        <w:tc>
          <w:tcPr>
            <w:tcW w:w="851" w:type="dxa"/>
            <w:shd w:val="clear" w:color="auto" w:fill="FFFFFF" w:themeFill="background1"/>
          </w:tcPr>
          <w:p w14:paraId="67D2D963" w14:textId="77777777" w:rsidR="00D47C84" w:rsidRPr="00464356" w:rsidRDefault="00D47C84" w:rsidP="00263CFE">
            <w:pPr>
              <w:autoSpaceDE w:val="0"/>
              <w:autoSpaceDN w:val="0"/>
              <w:adjustRightInd w:val="0"/>
              <w:jc w:val="both"/>
              <w:rPr>
                <w:rFonts w:ascii="Arial" w:hAnsi="Arial" w:cs="Arial"/>
                <w:sz w:val="16"/>
                <w:szCs w:val="16"/>
                <w:lang w:eastAsia="es-CO"/>
              </w:rPr>
            </w:pPr>
          </w:p>
        </w:tc>
        <w:tc>
          <w:tcPr>
            <w:tcW w:w="4483" w:type="dxa"/>
            <w:shd w:val="clear" w:color="auto" w:fill="FFFFFF" w:themeFill="background1"/>
          </w:tcPr>
          <w:p w14:paraId="1EEA92D1" w14:textId="77777777" w:rsidR="00D47C84" w:rsidRPr="00464356" w:rsidRDefault="00D47C84" w:rsidP="00263CFE">
            <w:pPr>
              <w:autoSpaceDE w:val="0"/>
              <w:autoSpaceDN w:val="0"/>
              <w:adjustRightInd w:val="0"/>
              <w:jc w:val="both"/>
              <w:rPr>
                <w:rFonts w:ascii="Arial" w:hAnsi="Arial" w:cs="Arial"/>
                <w:sz w:val="16"/>
                <w:szCs w:val="16"/>
                <w:lang w:eastAsia="es-CO"/>
              </w:rPr>
            </w:pPr>
          </w:p>
        </w:tc>
      </w:tr>
      <w:tr w:rsidR="00D47C84" w:rsidRPr="00464356" w14:paraId="7B9BF4EC" w14:textId="77777777" w:rsidTr="00E77CBD">
        <w:trPr>
          <w:trHeight w:val="419"/>
        </w:trPr>
        <w:tc>
          <w:tcPr>
            <w:tcW w:w="1980" w:type="dxa"/>
            <w:vMerge/>
          </w:tcPr>
          <w:p w14:paraId="6924422B" w14:textId="77777777" w:rsidR="00D47C84" w:rsidRPr="00464356" w:rsidRDefault="00D47C84" w:rsidP="00263CFE">
            <w:pPr>
              <w:rPr>
                <w:rFonts w:ascii="Arial" w:hAnsi="Arial" w:cs="Arial"/>
                <w:sz w:val="16"/>
                <w:szCs w:val="16"/>
              </w:rPr>
            </w:pPr>
          </w:p>
        </w:tc>
        <w:tc>
          <w:tcPr>
            <w:tcW w:w="2693" w:type="dxa"/>
            <w:shd w:val="clear" w:color="auto" w:fill="FFFFFF" w:themeFill="background1"/>
          </w:tcPr>
          <w:p w14:paraId="2F0B598B"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Se recomienda levantar acciones de mejora frente al cambio de periodo de los indicadores anuales a semestrales, la estandarización de las tablas de retención documental, la codificación de la correspondencia en SIGOBIUS, entre otros.</w:t>
            </w:r>
          </w:p>
          <w:p w14:paraId="6176EEE1"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Tener en cuenta la oportunidad de mejora que el ente certificador reiteró en auditoría externa 2016, la cual había que tener en cuenta y garantizar que se tramita claramente el control de acervo documental archivo de la extinta justicia regional que reposa en el sótano del palacio de justicia, logrando controles específicos requeridos por la normatividad pertinente</w:t>
            </w:r>
          </w:p>
        </w:tc>
        <w:tc>
          <w:tcPr>
            <w:tcW w:w="851" w:type="dxa"/>
            <w:shd w:val="clear" w:color="auto" w:fill="FFFFFF" w:themeFill="background1"/>
          </w:tcPr>
          <w:p w14:paraId="2AB70F39" w14:textId="77777777" w:rsidR="00D47C84" w:rsidRPr="00464356" w:rsidRDefault="00D47C84" w:rsidP="00263CFE">
            <w:pPr>
              <w:autoSpaceDE w:val="0"/>
              <w:autoSpaceDN w:val="0"/>
              <w:adjustRightInd w:val="0"/>
              <w:jc w:val="both"/>
              <w:rPr>
                <w:rFonts w:ascii="Arial" w:hAnsi="Arial" w:cs="Arial"/>
                <w:sz w:val="16"/>
                <w:szCs w:val="16"/>
                <w:lang w:eastAsia="es-CO"/>
              </w:rPr>
            </w:pPr>
          </w:p>
        </w:tc>
        <w:tc>
          <w:tcPr>
            <w:tcW w:w="4483" w:type="dxa"/>
            <w:shd w:val="clear" w:color="auto" w:fill="FFFFFF" w:themeFill="background1"/>
          </w:tcPr>
          <w:p w14:paraId="4BCFBD3F" w14:textId="77777777" w:rsidR="00D47C84" w:rsidRPr="00464356" w:rsidRDefault="00D47C84" w:rsidP="00263CFE">
            <w:pPr>
              <w:autoSpaceDE w:val="0"/>
              <w:autoSpaceDN w:val="0"/>
              <w:adjustRightInd w:val="0"/>
              <w:jc w:val="both"/>
              <w:rPr>
                <w:rFonts w:ascii="Arial" w:hAnsi="Arial" w:cs="Arial"/>
                <w:sz w:val="16"/>
                <w:szCs w:val="16"/>
                <w:lang w:eastAsia="es-CO"/>
              </w:rPr>
            </w:pPr>
          </w:p>
        </w:tc>
      </w:tr>
      <w:tr w:rsidR="00D47C84" w:rsidRPr="00464356" w14:paraId="4321FF1C" w14:textId="77777777" w:rsidTr="00E77CBD">
        <w:trPr>
          <w:trHeight w:val="419"/>
        </w:trPr>
        <w:tc>
          <w:tcPr>
            <w:tcW w:w="1980" w:type="dxa"/>
            <w:vMerge/>
          </w:tcPr>
          <w:p w14:paraId="290FF62D" w14:textId="77777777" w:rsidR="00D47C84" w:rsidRPr="00464356" w:rsidRDefault="00D47C84" w:rsidP="00263CFE">
            <w:pPr>
              <w:rPr>
                <w:rFonts w:ascii="Arial" w:hAnsi="Arial" w:cs="Arial"/>
                <w:sz w:val="16"/>
                <w:szCs w:val="16"/>
              </w:rPr>
            </w:pPr>
          </w:p>
        </w:tc>
        <w:tc>
          <w:tcPr>
            <w:tcW w:w="2693" w:type="dxa"/>
            <w:shd w:val="clear" w:color="auto" w:fill="D9D9D9" w:themeFill="background1" w:themeFillShade="D9"/>
          </w:tcPr>
          <w:p w14:paraId="6463DA50"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GESTIÓN DE LA SEGURIDAD Y SALUD OCUPACIONAL</w:t>
            </w:r>
          </w:p>
        </w:tc>
        <w:tc>
          <w:tcPr>
            <w:tcW w:w="851" w:type="dxa"/>
          </w:tcPr>
          <w:p w14:paraId="65BB1137" w14:textId="77777777" w:rsidR="00D47C84" w:rsidRPr="00464356" w:rsidRDefault="00D47C84" w:rsidP="00263CFE">
            <w:pPr>
              <w:autoSpaceDE w:val="0"/>
              <w:autoSpaceDN w:val="0"/>
              <w:adjustRightInd w:val="0"/>
              <w:jc w:val="both"/>
              <w:rPr>
                <w:rFonts w:ascii="Arial" w:hAnsi="Arial" w:cs="Arial"/>
                <w:sz w:val="16"/>
                <w:szCs w:val="16"/>
                <w:lang w:eastAsia="es-CO"/>
              </w:rPr>
            </w:pPr>
          </w:p>
        </w:tc>
        <w:tc>
          <w:tcPr>
            <w:tcW w:w="4483" w:type="dxa"/>
          </w:tcPr>
          <w:p w14:paraId="5490693C"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GESTIÓN DE LA SEGURIDAD Y SALUD OCUPACIONAL.</w:t>
            </w:r>
          </w:p>
        </w:tc>
      </w:tr>
      <w:tr w:rsidR="00D47C84" w:rsidRPr="00464356" w14:paraId="68532BD1" w14:textId="77777777" w:rsidTr="00E77CBD">
        <w:trPr>
          <w:trHeight w:val="419"/>
        </w:trPr>
        <w:tc>
          <w:tcPr>
            <w:tcW w:w="1980" w:type="dxa"/>
            <w:vMerge/>
          </w:tcPr>
          <w:p w14:paraId="0A44A69F" w14:textId="77777777" w:rsidR="00D47C84" w:rsidRPr="00464356" w:rsidRDefault="00D47C84" w:rsidP="00263CFE">
            <w:pPr>
              <w:rPr>
                <w:rFonts w:ascii="Arial" w:hAnsi="Arial" w:cs="Arial"/>
                <w:sz w:val="16"/>
                <w:szCs w:val="16"/>
              </w:rPr>
            </w:pPr>
          </w:p>
        </w:tc>
        <w:tc>
          <w:tcPr>
            <w:tcW w:w="2693" w:type="dxa"/>
            <w:shd w:val="clear" w:color="auto" w:fill="D9D9D9" w:themeFill="background1" w:themeFillShade="D9"/>
          </w:tcPr>
          <w:p w14:paraId="06B8E640" w14:textId="77777777" w:rsidR="00D47C84" w:rsidRPr="00464356" w:rsidRDefault="00D47C84" w:rsidP="00263CFE">
            <w:pPr>
              <w:jc w:val="both"/>
              <w:rPr>
                <w:rFonts w:ascii="Arial" w:hAnsi="Arial" w:cs="Arial"/>
                <w:bCs/>
                <w:sz w:val="16"/>
                <w:szCs w:val="16"/>
                <w:vertAlign w:val="subscript"/>
                <w:lang w:eastAsia="es-CO"/>
              </w:rPr>
            </w:pPr>
            <w:r w:rsidRPr="00464356">
              <w:rPr>
                <w:rFonts w:ascii="Arial" w:hAnsi="Arial" w:cs="Arial"/>
                <w:bCs/>
                <w:sz w:val="16"/>
                <w:szCs w:val="16"/>
                <w:vertAlign w:val="subscript"/>
                <w:lang w:eastAsia="es-CO"/>
              </w:rPr>
              <w:t>Nivel Central</w:t>
            </w:r>
          </w:p>
        </w:tc>
        <w:tc>
          <w:tcPr>
            <w:tcW w:w="851" w:type="dxa"/>
          </w:tcPr>
          <w:p w14:paraId="7E65D979" w14:textId="77777777" w:rsidR="00D47C84" w:rsidRPr="00464356" w:rsidRDefault="00D47C84" w:rsidP="00263CFE">
            <w:pPr>
              <w:rPr>
                <w:rFonts w:ascii="Arial" w:hAnsi="Arial" w:cs="Arial"/>
                <w:b/>
                <w:bCs/>
                <w:sz w:val="16"/>
                <w:szCs w:val="16"/>
                <w:vertAlign w:val="subscript"/>
                <w:lang w:eastAsia="es-CO"/>
              </w:rPr>
            </w:pPr>
          </w:p>
        </w:tc>
        <w:tc>
          <w:tcPr>
            <w:tcW w:w="4483" w:type="dxa"/>
          </w:tcPr>
          <w:p w14:paraId="2454E7F3" w14:textId="77777777" w:rsidR="00D47C84" w:rsidRPr="00464356" w:rsidRDefault="00D47C84" w:rsidP="00263CFE">
            <w:pPr>
              <w:jc w:val="both"/>
              <w:rPr>
                <w:rFonts w:ascii="Arial" w:hAnsi="Arial" w:cs="Arial"/>
                <w:bCs/>
                <w:sz w:val="16"/>
                <w:szCs w:val="16"/>
                <w:shd w:val="clear" w:color="auto" w:fill="D9D9D9" w:themeFill="background1" w:themeFillShade="D9"/>
                <w:vertAlign w:val="subscript"/>
                <w:lang w:eastAsia="es-CO"/>
              </w:rPr>
            </w:pPr>
          </w:p>
        </w:tc>
      </w:tr>
      <w:tr w:rsidR="00D47C84" w:rsidRPr="00464356" w14:paraId="617250AD" w14:textId="77777777" w:rsidTr="00E77CBD">
        <w:trPr>
          <w:trHeight w:val="419"/>
        </w:trPr>
        <w:tc>
          <w:tcPr>
            <w:tcW w:w="1980" w:type="dxa"/>
            <w:vMerge/>
          </w:tcPr>
          <w:p w14:paraId="59C4E942" w14:textId="77777777" w:rsidR="00D47C84" w:rsidRPr="00464356" w:rsidRDefault="00D47C84" w:rsidP="00263CFE">
            <w:pPr>
              <w:rPr>
                <w:rFonts w:ascii="Arial" w:hAnsi="Arial" w:cs="Arial"/>
                <w:sz w:val="16"/>
                <w:szCs w:val="16"/>
              </w:rPr>
            </w:pPr>
          </w:p>
        </w:tc>
        <w:tc>
          <w:tcPr>
            <w:tcW w:w="2693" w:type="dxa"/>
            <w:vMerge w:val="restart"/>
          </w:tcPr>
          <w:p w14:paraId="72357E3D" w14:textId="77777777" w:rsidR="00D47C84" w:rsidRPr="00464356" w:rsidRDefault="00D47C84" w:rsidP="00263CFE">
            <w:pPr>
              <w:jc w:val="both"/>
              <w:rPr>
                <w:rFonts w:ascii="Arial" w:hAnsi="Arial" w:cs="Arial"/>
                <w:color w:val="000000"/>
                <w:sz w:val="16"/>
                <w:szCs w:val="16"/>
              </w:rPr>
            </w:pPr>
            <w:r w:rsidRPr="00464356">
              <w:rPr>
                <w:rFonts w:ascii="Arial" w:hAnsi="Arial" w:cs="Arial"/>
                <w:color w:val="000000"/>
                <w:sz w:val="16"/>
                <w:szCs w:val="16"/>
              </w:rPr>
              <w:t xml:space="preserve">En cumplimiento de a NORMA ISO 9001:2015, Requisitos 4. 4.1 y 4.2 identificar y determinar las cuestiones internas y externas pertinentes para la dirección y propósito del proceso que afecten su capacidad para la obtención de los resultados y la comprensión de las mismas. </w:t>
            </w:r>
          </w:p>
          <w:p w14:paraId="0938CE45" w14:textId="77777777" w:rsidR="00D47C84" w:rsidRPr="00464356" w:rsidRDefault="00D47C84" w:rsidP="00263CFE">
            <w:pPr>
              <w:jc w:val="both"/>
              <w:rPr>
                <w:rFonts w:ascii="Arial" w:hAnsi="Arial" w:cs="Arial"/>
                <w:color w:val="000000"/>
                <w:sz w:val="16"/>
                <w:szCs w:val="16"/>
              </w:rPr>
            </w:pPr>
          </w:p>
          <w:p w14:paraId="634DD3F4" w14:textId="77777777" w:rsidR="00D47C84" w:rsidRPr="00464356" w:rsidRDefault="00D47C84" w:rsidP="00263CFE">
            <w:pPr>
              <w:jc w:val="both"/>
              <w:rPr>
                <w:rFonts w:ascii="Arial" w:hAnsi="Arial" w:cs="Arial"/>
                <w:color w:val="000000"/>
                <w:sz w:val="16"/>
                <w:szCs w:val="16"/>
              </w:rPr>
            </w:pPr>
            <w:r w:rsidRPr="00464356">
              <w:rPr>
                <w:rFonts w:ascii="Arial" w:hAnsi="Arial" w:cs="Arial"/>
                <w:color w:val="000000"/>
                <w:sz w:val="16"/>
                <w:szCs w:val="16"/>
              </w:rPr>
              <w:t>El proceso presenta planificación y control operacional, se recomienda encauzar esta gestión de acuerdo con los requisitos de las Normas de Calidad implementadas en la Entidad.</w:t>
            </w:r>
          </w:p>
          <w:p w14:paraId="3BC91BE5" w14:textId="77777777" w:rsidR="00D47C84" w:rsidRPr="00464356" w:rsidRDefault="00D47C84" w:rsidP="00263CFE">
            <w:pPr>
              <w:jc w:val="both"/>
              <w:rPr>
                <w:rFonts w:ascii="Arial" w:hAnsi="Arial" w:cs="Arial"/>
                <w:color w:val="000000"/>
                <w:sz w:val="16"/>
                <w:szCs w:val="16"/>
              </w:rPr>
            </w:pPr>
          </w:p>
          <w:p w14:paraId="2D3FFB61" w14:textId="77777777" w:rsidR="00D47C84" w:rsidRPr="00464356" w:rsidRDefault="00D47C84" w:rsidP="00263CFE">
            <w:pPr>
              <w:jc w:val="both"/>
              <w:rPr>
                <w:rFonts w:ascii="Arial" w:hAnsi="Arial" w:cs="Arial"/>
                <w:color w:val="000000"/>
                <w:sz w:val="16"/>
                <w:szCs w:val="16"/>
              </w:rPr>
            </w:pPr>
            <w:r w:rsidRPr="00464356">
              <w:rPr>
                <w:rFonts w:ascii="Arial" w:hAnsi="Arial" w:cs="Arial"/>
                <w:color w:val="000000"/>
                <w:sz w:val="16"/>
                <w:szCs w:val="16"/>
              </w:rPr>
              <w:t xml:space="preserve">Los parámetros de medición son correctos, se recomienda encauzarlos dentro de los lineamientos fijados por el SIGCMA desarrollando la Ficha de Indicador determinada en el sistema de calidad y reflejar la   medición manual del resultado de las variables. </w:t>
            </w:r>
          </w:p>
          <w:p w14:paraId="0A9B9441" w14:textId="77777777" w:rsidR="00D47C84" w:rsidRPr="00464356" w:rsidRDefault="00D47C84" w:rsidP="00263CFE">
            <w:pPr>
              <w:jc w:val="both"/>
              <w:rPr>
                <w:rFonts w:ascii="Arial" w:hAnsi="Arial" w:cs="Arial"/>
                <w:color w:val="000000"/>
                <w:sz w:val="16"/>
                <w:szCs w:val="16"/>
              </w:rPr>
            </w:pPr>
          </w:p>
          <w:p w14:paraId="0D933731" w14:textId="77777777" w:rsidR="00D47C84" w:rsidRPr="00464356" w:rsidRDefault="00D47C84" w:rsidP="00263CFE">
            <w:pPr>
              <w:jc w:val="both"/>
              <w:rPr>
                <w:rFonts w:ascii="Arial" w:hAnsi="Arial" w:cs="Arial"/>
                <w:color w:val="000000"/>
                <w:sz w:val="16"/>
                <w:szCs w:val="16"/>
              </w:rPr>
            </w:pPr>
            <w:r w:rsidRPr="00464356">
              <w:rPr>
                <w:rFonts w:ascii="Arial" w:hAnsi="Arial" w:cs="Arial"/>
                <w:color w:val="000000"/>
                <w:sz w:val="16"/>
                <w:szCs w:val="16"/>
              </w:rPr>
              <w:t>En cumplimiento de los requisitos 8.4 de la Norma NTCGP1000:2009 9.1.3 de la ISO 9001:2015, se recomienda evidenciar a través de acta, el análisis y evaluación de los datos que surgen del seguimiento y la medición de riegos del proceso.</w:t>
            </w:r>
          </w:p>
          <w:p w14:paraId="63B90168" w14:textId="77777777" w:rsidR="00D47C84" w:rsidRPr="00464356" w:rsidRDefault="00D47C84" w:rsidP="00263CFE">
            <w:pPr>
              <w:jc w:val="both"/>
              <w:rPr>
                <w:rFonts w:ascii="Arial" w:hAnsi="Arial" w:cs="Arial"/>
                <w:b/>
                <w:bCs/>
                <w:sz w:val="16"/>
                <w:szCs w:val="16"/>
                <w:vertAlign w:val="subscript"/>
                <w:lang w:eastAsia="es-CO"/>
              </w:rPr>
            </w:pPr>
            <w:r w:rsidRPr="00464356">
              <w:rPr>
                <w:rFonts w:ascii="Arial" w:hAnsi="Arial" w:cs="Arial"/>
                <w:color w:val="000000"/>
                <w:sz w:val="16"/>
                <w:szCs w:val="16"/>
              </w:rPr>
              <w:t>Se sugiere revisar en el informe de la auditoría externa de ICONTEC 2016, las observaciones dirigidas a Nivel Central como Seccional que aplican al proceso y verificar  que las Seccionales hayan  formulado   y aplicado el Plan de Acción respectivo.</w:t>
            </w:r>
          </w:p>
        </w:tc>
        <w:tc>
          <w:tcPr>
            <w:tcW w:w="851" w:type="dxa"/>
          </w:tcPr>
          <w:p w14:paraId="4B77CBDF"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4.2.29</w:t>
            </w:r>
          </w:p>
        </w:tc>
        <w:tc>
          <w:tcPr>
            <w:tcW w:w="4483" w:type="dxa"/>
          </w:tcPr>
          <w:p w14:paraId="4DD502BA"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Agregar los documentos construidos, validados y aprobados como producto del sistema de gestión</w:t>
            </w:r>
          </w:p>
          <w:p w14:paraId="7FD675CE"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de seguridad y salud en el trabajo a los documentos propios del proceso en términos del sistema de Gestión de calidad, para aumentar el nivel de integración y favorecer el control documental.</w:t>
            </w:r>
          </w:p>
        </w:tc>
      </w:tr>
      <w:tr w:rsidR="00D47C84" w:rsidRPr="00464356" w14:paraId="075FADD2" w14:textId="77777777" w:rsidTr="00E77CBD">
        <w:trPr>
          <w:trHeight w:val="419"/>
        </w:trPr>
        <w:tc>
          <w:tcPr>
            <w:tcW w:w="1980" w:type="dxa"/>
            <w:vMerge/>
          </w:tcPr>
          <w:p w14:paraId="798DEBF7" w14:textId="77777777" w:rsidR="00D47C84" w:rsidRPr="00464356" w:rsidRDefault="00D47C84" w:rsidP="00263CFE">
            <w:pPr>
              <w:rPr>
                <w:rFonts w:ascii="Arial" w:hAnsi="Arial" w:cs="Arial"/>
                <w:sz w:val="16"/>
                <w:szCs w:val="16"/>
              </w:rPr>
            </w:pPr>
          </w:p>
        </w:tc>
        <w:tc>
          <w:tcPr>
            <w:tcW w:w="2693" w:type="dxa"/>
            <w:vMerge/>
          </w:tcPr>
          <w:p w14:paraId="54A24AE1"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711F8628"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4.2.30</w:t>
            </w:r>
          </w:p>
        </w:tc>
        <w:tc>
          <w:tcPr>
            <w:tcW w:w="4483" w:type="dxa"/>
          </w:tcPr>
          <w:p w14:paraId="616AA65D"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Cualificar el seguimiento que se realiza a los requisitos legales respecto de la vigencia de las</w:t>
            </w:r>
          </w:p>
          <w:p w14:paraId="537D251C"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normas y requisitos aplicables al proceso para facilitar la actualización documental y la identificación</w:t>
            </w:r>
          </w:p>
          <w:p w14:paraId="03058F86"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 xml:space="preserve">de su aplicabilidad por parte de los responsables en el proceso. </w:t>
            </w:r>
          </w:p>
        </w:tc>
      </w:tr>
      <w:tr w:rsidR="00D47C84" w:rsidRPr="00464356" w14:paraId="5B01616C" w14:textId="77777777" w:rsidTr="00E77CBD">
        <w:trPr>
          <w:trHeight w:val="419"/>
        </w:trPr>
        <w:tc>
          <w:tcPr>
            <w:tcW w:w="1980" w:type="dxa"/>
            <w:vMerge/>
          </w:tcPr>
          <w:p w14:paraId="7C9C1639" w14:textId="77777777" w:rsidR="00D47C84" w:rsidRPr="00464356" w:rsidRDefault="00D47C84" w:rsidP="00263CFE">
            <w:pPr>
              <w:rPr>
                <w:rFonts w:ascii="Arial" w:hAnsi="Arial" w:cs="Arial"/>
                <w:sz w:val="16"/>
                <w:szCs w:val="16"/>
              </w:rPr>
            </w:pPr>
          </w:p>
        </w:tc>
        <w:tc>
          <w:tcPr>
            <w:tcW w:w="2693" w:type="dxa"/>
            <w:vMerge/>
          </w:tcPr>
          <w:p w14:paraId="0B0D7DBD"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1F9D7BBA"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4.2.31</w:t>
            </w:r>
          </w:p>
        </w:tc>
        <w:tc>
          <w:tcPr>
            <w:tcW w:w="4483" w:type="dxa"/>
          </w:tcPr>
          <w:p w14:paraId="77A04DA8"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4.2.31 Articular los indicadores del sistema de gestión de seguridad y salud en el trabajo con el proceso</w:t>
            </w:r>
          </w:p>
          <w:p w14:paraId="5BD023FC"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de gestión de calidad ya que dichos indicadores apuntan a la medición del cumplimiento del objetivo además de evitar duplicidad de tareas en la gestión.</w:t>
            </w:r>
          </w:p>
        </w:tc>
      </w:tr>
      <w:tr w:rsidR="00D47C84" w:rsidRPr="00464356" w14:paraId="070E50CB" w14:textId="77777777" w:rsidTr="00E77CBD">
        <w:trPr>
          <w:trHeight w:val="419"/>
        </w:trPr>
        <w:tc>
          <w:tcPr>
            <w:tcW w:w="1980" w:type="dxa"/>
            <w:vMerge/>
          </w:tcPr>
          <w:p w14:paraId="5F035522" w14:textId="77777777" w:rsidR="00D47C84" w:rsidRPr="00464356" w:rsidRDefault="00D47C84" w:rsidP="00263CFE">
            <w:pPr>
              <w:rPr>
                <w:rFonts w:ascii="Arial" w:hAnsi="Arial" w:cs="Arial"/>
                <w:sz w:val="16"/>
                <w:szCs w:val="16"/>
              </w:rPr>
            </w:pPr>
          </w:p>
        </w:tc>
        <w:tc>
          <w:tcPr>
            <w:tcW w:w="2693" w:type="dxa"/>
            <w:vMerge/>
          </w:tcPr>
          <w:p w14:paraId="1DE5DE95"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1698BCD1"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4.2.32</w:t>
            </w:r>
          </w:p>
        </w:tc>
        <w:tc>
          <w:tcPr>
            <w:tcW w:w="4483" w:type="dxa"/>
          </w:tcPr>
          <w:p w14:paraId="7C906AB9"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Fortalecer el análisis de datos resultante de la medición de los indicadores con el fin de obtener</w:t>
            </w:r>
          </w:p>
          <w:p w14:paraId="4B5B4261"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elementos para la toma de decisiones o para la formulación de mejora en las seccionales</w:t>
            </w:r>
          </w:p>
        </w:tc>
      </w:tr>
      <w:tr w:rsidR="00D47C84" w:rsidRPr="00464356" w14:paraId="04D1F467" w14:textId="77777777" w:rsidTr="00E77CBD">
        <w:trPr>
          <w:trHeight w:val="419"/>
        </w:trPr>
        <w:tc>
          <w:tcPr>
            <w:tcW w:w="1980" w:type="dxa"/>
            <w:vMerge/>
          </w:tcPr>
          <w:p w14:paraId="4B3E2F26" w14:textId="77777777" w:rsidR="00D47C84" w:rsidRPr="00464356" w:rsidRDefault="00D47C84" w:rsidP="00263CFE">
            <w:pPr>
              <w:rPr>
                <w:rFonts w:ascii="Arial" w:hAnsi="Arial" w:cs="Arial"/>
                <w:sz w:val="16"/>
                <w:szCs w:val="16"/>
              </w:rPr>
            </w:pPr>
          </w:p>
        </w:tc>
        <w:tc>
          <w:tcPr>
            <w:tcW w:w="2693" w:type="dxa"/>
            <w:shd w:val="clear" w:color="auto" w:fill="D9D9D9" w:themeFill="background1" w:themeFillShade="D9"/>
          </w:tcPr>
          <w:p w14:paraId="2BA38F82" w14:textId="77777777" w:rsidR="00D47C84" w:rsidRPr="00464356" w:rsidRDefault="00D47C84" w:rsidP="00263CFE">
            <w:pPr>
              <w:jc w:val="both"/>
              <w:rPr>
                <w:rFonts w:ascii="Arial" w:hAnsi="Arial" w:cs="Arial"/>
                <w:color w:val="000000"/>
                <w:sz w:val="16"/>
                <w:szCs w:val="16"/>
              </w:rPr>
            </w:pPr>
            <w:r w:rsidRPr="00464356">
              <w:rPr>
                <w:rFonts w:ascii="Arial" w:hAnsi="Arial" w:cs="Arial"/>
                <w:color w:val="000000"/>
                <w:sz w:val="16"/>
                <w:szCs w:val="16"/>
              </w:rPr>
              <w:t>GESTIÓN TECNOLÓGICA</w:t>
            </w:r>
          </w:p>
          <w:p w14:paraId="3CC54BBD" w14:textId="77777777" w:rsidR="00D47C84" w:rsidRPr="00464356" w:rsidRDefault="00D47C84" w:rsidP="00263CFE">
            <w:pPr>
              <w:jc w:val="right"/>
              <w:rPr>
                <w:rFonts w:ascii="Arial" w:hAnsi="Arial" w:cs="Arial"/>
                <w:color w:val="000000"/>
                <w:sz w:val="16"/>
                <w:szCs w:val="16"/>
              </w:rPr>
            </w:pPr>
            <w:r w:rsidRPr="00464356">
              <w:rPr>
                <w:rFonts w:ascii="Arial" w:hAnsi="Arial" w:cs="Arial"/>
                <w:color w:val="000000"/>
                <w:sz w:val="16"/>
                <w:szCs w:val="16"/>
              </w:rPr>
              <w:t>:</w:t>
            </w:r>
          </w:p>
        </w:tc>
        <w:tc>
          <w:tcPr>
            <w:tcW w:w="851" w:type="dxa"/>
          </w:tcPr>
          <w:p w14:paraId="77F75F82" w14:textId="77777777" w:rsidR="00D47C84" w:rsidRPr="00464356" w:rsidRDefault="00D47C84" w:rsidP="00263CFE">
            <w:pPr>
              <w:autoSpaceDE w:val="0"/>
              <w:autoSpaceDN w:val="0"/>
              <w:adjustRightInd w:val="0"/>
              <w:jc w:val="both"/>
              <w:rPr>
                <w:rFonts w:ascii="Arial" w:hAnsi="Arial" w:cs="Arial"/>
                <w:b/>
                <w:bCs/>
                <w:sz w:val="16"/>
                <w:szCs w:val="16"/>
                <w:vertAlign w:val="subscript"/>
                <w:lang w:eastAsia="es-CO"/>
              </w:rPr>
            </w:pPr>
          </w:p>
        </w:tc>
        <w:tc>
          <w:tcPr>
            <w:tcW w:w="4483" w:type="dxa"/>
            <w:shd w:val="clear" w:color="auto" w:fill="D9D9D9" w:themeFill="background1" w:themeFillShade="D9"/>
          </w:tcPr>
          <w:p w14:paraId="6817F3DD" w14:textId="77777777" w:rsidR="00D47C84" w:rsidRPr="00464356" w:rsidRDefault="00D47C84" w:rsidP="00263CFE">
            <w:pPr>
              <w:jc w:val="both"/>
              <w:rPr>
                <w:rFonts w:ascii="Arial" w:hAnsi="Arial" w:cs="Arial"/>
                <w:color w:val="000000"/>
                <w:sz w:val="16"/>
                <w:szCs w:val="16"/>
              </w:rPr>
            </w:pPr>
            <w:r w:rsidRPr="00464356">
              <w:rPr>
                <w:rFonts w:ascii="Arial" w:hAnsi="Arial" w:cs="Arial"/>
                <w:color w:val="000000"/>
                <w:sz w:val="16"/>
                <w:szCs w:val="16"/>
              </w:rPr>
              <w:t>GESTIÓN TECNOLÓGICA</w:t>
            </w:r>
          </w:p>
          <w:p w14:paraId="79F34604" w14:textId="77777777" w:rsidR="00D47C84" w:rsidRPr="00464356" w:rsidRDefault="00D47C84" w:rsidP="00263CFE">
            <w:pPr>
              <w:jc w:val="both"/>
              <w:rPr>
                <w:rFonts w:ascii="Arial" w:hAnsi="Arial" w:cs="Arial"/>
                <w:color w:val="000000"/>
                <w:sz w:val="16"/>
                <w:szCs w:val="16"/>
              </w:rPr>
            </w:pPr>
            <w:r w:rsidRPr="00464356">
              <w:rPr>
                <w:rFonts w:ascii="Arial" w:hAnsi="Arial" w:cs="Arial"/>
                <w:color w:val="000000"/>
                <w:sz w:val="16"/>
                <w:szCs w:val="16"/>
              </w:rPr>
              <w:t xml:space="preserve">: </w:t>
            </w:r>
          </w:p>
        </w:tc>
      </w:tr>
      <w:tr w:rsidR="00D47C84" w:rsidRPr="00464356" w14:paraId="4C37CF30" w14:textId="77777777" w:rsidTr="00E77CBD">
        <w:trPr>
          <w:trHeight w:val="419"/>
        </w:trPr>
        <w:tc>
          <w:tcPr>
            <w:tcW w:w="1980" w:type="dxa"/>
            <w:vMerge/>
          </w:tcPr>
          <w:p w14:paraId="0599CB18" w14:textId="77777777" w:rsidR="00D47C84" w:rsidRPr="00464356" w:rsidRDefault="00D47C84" w:rsidP="00263CFE">
            <w:pPr>
              <w:rPr>
                <w:rFonts w:ascii="Arial" w:hAnsi="Arial" w:cs="Arial"/>
                <w:sz w:val="16"/>
                <w:szCs w:val="16"/>
              </w:rPr>
            </w:pPr>
          </w:p>
        </w:tc>
        <w:tc>
          <w:tcPr>
            <w:tcW w:w="2693" w:type="dxa"/>
            <w:shd w:val="clear" w:color="auto" w:fill="FFFFFF" w:themeFill="background1"/>
          </w:tcPr>
          <w:p w14:paraId="7811099E" w14:textId="77777777" w:rsidR="00D47C84" w:rsidRPr="00464356" w:rsidRDefault="00D47C84" w:rsidP="00263CFE">
            <w:pPr>
              <w:jc w:val="both"/>
              <w:rPr>
                <w:rFonts w:ascii="Arial" w:hAnsi="Arial" w:cs="Arial"/>
                <w:color w:val="000000"/>
                <w:sz w:val="16"/>
                <w:szCs w:val="16"/>
              </w:rPr>
            </w:pPr>
            <w:r w:rsidRPr="00464356">
              <w:rPr>
                <w:rFonts w:ascii="Arial" w:hAnsi="Arial" w:cs="Arial"/>
                <w:color w:val="000000"/>
                <w:sz w:val="16"/>
                <w:szCs w:val="16"/>
              </w:rPr>
              <w:t xml:space="preserve">Nivel Central </w:t>
            </w:r>
          </w:p>
        </w:tc>
        <w:tc>
          <w:tcPr>
            <w:tcW w:w="851" w:type="dxa"/>
          </w:tcPr>
          <w:p w14:paraId="40AAF18D" w14:textId="77777777" w:rsidR="00D47C84" w:rsidRPr="00464356" w:rsidRDefault="00D47C84" w:rsidP="00263CFE">
            <w:pPr>
              <w:autoSpaceDE w:val="0"/>
              <w:autoSpaceDN w:val="0"/>
              <w:adjustRightInd w:val="0"/>
              <w:jc w:val="both"/>
              <w:rPr>
                <w:rFonts w:ascii="Arial" w:hAnsi="Arial" w:cs="Arial"/>
                <w:b/>
                <w:bCs/>
                <w:sz w:val="16"/>
                <w:szCs w:val="16"/>
                <w:vertAlign w:val="subscript"/>
                <w:lang w:eastAsia="es-CO"/>
              </w:rPr>
            </w:pPr>
          </w:p>
        </w:tc>
        <w:tc>
          <w:tcPr>
            <w:tcW w:w="4483" w:type="dxa"/>
            <w:shd w:val="clear" w:color="auto" w:fill="D9D9D9" w:themeFill="background1" w:themeFillShade="D9"/>
          </w:tcPr>
          <w:p w14:paraId="79019180" w14:textId="77777777" w:rsidR="00D47C84" w:rsidRPr="00464356" w:rsidRDefault="00D47C84" w:rsidP="00263CFE">
            <w:pPr>
              <w:autoSpaceDE w:val="0"/>
              <w:autoSpaceDN w:val="0"/>
              <w:adjustRightInd w:val="0"/>
              <w:jc w:val="both"/>
              <w:rPr>
                <w:rFonts w:ascii="Arial" w:hAnsi="Arial" w:cs="Arial"/>
                <w:b/>
                <w:bCs/>
                <w:sz w:val="16"/>
                <w:szCs w:val="16"/>
                <w:vertAlign w:val="subscript"/>
                <w:lang w:eastAsia="es-CO"/>
              </w:rPr>
            </w:pPr>
          </w:p>
        </w:tc>
      </w:tr>
      <w:tr w:rsidR="00D47C84" w:rsidRPr="00464356" w14:paraId="1ADA2EB5" w14:textId="77777777" w:rsidTr="00E77CBD">
        <w:trPr>
          <w:trHeight w:val="419"/>
        </w:trPr>
        <w:tc>
          <w:tcPr>
            <w:tcW w:w="1980" w:type="dxa"/>
            <w:vMerge/>
          </w:tcPr>
          <w:p w14:paraId="14144FAA" w14:textId="77777777" w:rsidR="00D47C84" w:rsidRPr="00464356" w:rsidRDefault="00D47C84" w:rsidP="00263CFE">
            <w:pPr>
              <w:rPr>
                <w:rFonts w:ascii="Arial" w:hAnsi="Arial" w:cs="Arial"/>
                <w:sz w:val="16"/>
                <w:szCs w:val="16"/>
              </w:rPr>
            </w:pPr>
          </w:p>
        </w:tc>
        <w:tc>
          <w:tcPr>
            <w:tcW w:w="2693" w:type="dxa"/>
          </w:tcPr>
          <w:p w14:paraId="6A40DD75" w14:textId="77777777" w:rsidR="00D47C84" w:rsidRPr="00464356" w:rsidRDefault="00D47C84" w:rsidP="00263CFE">
            <w:pPr>
              <w:jc w:val="both"/>
              <w:rPr>
                <w:rFonts w:ascii="Arial" w:hAnsi="Arial" w:cs="Arial"/>
                <w:color w:val="000000"/>
                <w:sz w:val="16"/>
                <w:szCs w:val="16"/>
              </w:rPr>
            </w:pPr>
            <w:r w:rsidRPr="00464356">
              <w:rPr>
                <w:rFonts w:ascii="Arial" w:hAnsi="Arial" w:cs="Arial"/>
                <w:color w:val="000000"/>
                <w:sz w:val="16"/>
                <w:szCs w:val="16"/>
              </w:rPr>
              <w:t>Establecer, implementar, mantener y mejorar continuamente el SIGCMA dentro del proceso de Gestión Tecnológica.</w:t>
            </w:r>
          </w:p>
          <w:p w14:paraId="557CD441" w14:textId="77777777" w:rsidR="00D47C84" w:rsidRPr="00464356" w:rsidRDefault="00D47C84" w:rsidP="00263CFE">
            <w:pPr>
              <w:jc w:val="both"/>
              <w:rPr>
                <w:rFonts w:ascii="Arial" w:hAnsi="Arial" w:cs="Arial"/>
                <w:color w:val="000000"/>
                <w:sz w:val="16"/>
                <w:szCs w:val="16"/>
              </w:rPr>
            </w:pPr>
            <w:r w:rsidRPr="00464356">
              <w:rPr>
                <w:rFonts w:ascii="Arial" w:hAnsi="Arial" w:cs="Arial"/>
                <w:color w:val="000000"/>
                <w:sz w:val="16"/>
                <w:szCs w:val="16"/>
              </w:rPr>
              <w:t xml:space="preserve">En cumplimiento de la NORMA ISO 9001:2015, Requisitos 4. 4.1 y 4.2 y 4.3 identificar y determinar las cuestiones internas y externas pertinentes para la dirección y propósito del proceso que afecten su capacidad para la obtención de los resultados y la comprensión de las mismas. </w:t>
            </w:r>
          </w:p>
          <w:p w14:paraId="30E79A08" w14:textId="77777777" w:rsidR="00D47C84" w:rsidRPr="00464356" w:rsidRDefault="00D47C84" w:rsidP="00263CFE">
            <w:pPr>
              <w:jc w:val="both"/>
              <w:rPr>
                <w:rFonts w:ascii="Arial" w:hAnsi="Arial" w:cs="Arial"/>
                <w:color w:val="000000"/>
                <w:sz w:val="16"/>
                <w:szCs w:val="16"/>
              </w:rPr>
            </w:pPr>
            <w:r w:rsidRPr="00464356">
              <w:rPr>
                <w:rFonts w:ascii="Arial" w:hAnsi="Arial" w:cs="Arial"/>
                <w:color w:val="000000"/>
                <w:sz w:val="16"/>
                <w:szCs w:val="16"/>
              </w:rPr>
              <w:t>El proceso presenta planificación; se recomienda encauzar esta gestión de acuerdo con los requisitos de las Normas de Calidad implementadas en la Entidad. (NTCGP1000:2009 e ISO 9001:2015)</w:t>
            </w:r>
          </w:p>
          <w:p w14:paraId="400CE545" w14:textId="77777777" w:rsidR="00D47C84" w:rsidRPr="00464356" w:rsidRDefault="00D47C84" w:rsidP="00263CFE">
            <w:pPr>
              <w:jc w:val="both"/>
              <w:rPr>
                <w:rFonts w:ascii="Arial" w:hAnsi="Arial" w:cs="Arial"/>
                <w:color w:val="000000"/>
                <w:sz w:val="16"/>
                <w:szCs w:val="16"/>
              </w:rPr>
            </w:pPr>
          </w:p>
          <w:p w14:paraId="49C46307" w14:textId="77777777" w:rsidR="00D47C84" w:rsidRPr="00464356" w:rsidRDefault="00D47C84" w:rsidP="00263CFE">
            <w:pPr>
              <w:jc w:val="both"/>
              <w:rPr>
                <w:rFonts w:ascii="Arial" w:hAnsi="Arial" w:cs="Arial"/>
                <w:color w:val="000000"/>
                <w:sz w:val="16"/>
                <w:szCs w:val="16"/>
              </w:rPr>
            </w:pPr>
            <w:r w:rsidRPr="00464356">
              <w:rPr>
                <w:rFonts w:ascii="Arial" w:hAnsi="Arial" w:cs="Arial"/>
                <w:color w:val="000000"/>
                <w:sz w:val="16"/>
                <w:szCs w:val="16"/>
              </w:rPr>
              <w:t>Revisar en la caracterización los indicadores del proceso y consultar las fichas correspondientes. En cumplimiento de los requisitos 8.4 de la Norma NTCGP1000:2009 y los requisitos de la Norma ISO 9001:2015, se recomienda evidenciar a través de acta, el análisis y evaluación de los datos que surgen del seguimiento y la medición.</w:t>
            </w:r>
          </w:p>
          <w:p w14:paraId="0E17F104" w14:textId="77777777" w:rsidR="00D47C84" w:rsidRPr="00464356" w:rsidRDefault="00D47C84" w:rsidP="00263CFE">
            <w:pPr>
              <w:jc w:val="both"/>
              <w:rPr>
                <w:rFonts w:ascii="Arial" w:hAnsi="Arial" w:cs="Arial"/>
                <w:color w:val="000000"/>
                <w:sz w:val="16"/>
                <w:szCs w:val="16"/>
              </w:rPr>
            </w:pPr>
          </w:p>
          <w:p w14:paraId="4785E864" w14:textId="77777777" w:rsidR="00D47C84" w:rsidRPr="00464356" w:rsidRDefault="00D47C84" w:rsidP="00263CFE">
            <w:pPr>
              <w:jc w:val="both"/>
              <w:rPr>
                <w:rFonts w:ascii="Arial" w:hAnsi="Arial" w:cs="Arial"/>
                <w:color w:val="000000"/>
                <w:sz w:val="16"/>
                <w:szCs w:val="16"/>
              </w:rPr>
            </w:pPr>
            <w:r w:rsidRPr="00464356">
              <w:rPr>
                <w:rFonts w:ascii="Arial" w:hAnsi="Arial" w:cs="Arial"/>
                <w:color w:val="000000"/>
                <w:sz w:val="16"/>
                <w:szCs w:val="16"/>
              </w:rPr>
              <w:t>Se sugiere revisar en el informe de la auditoría externa de ICONTEC 2016, las observaciones dirigidas a Nivel Seccional que aplican al proceso y verificar que las Seccionales hayan formulado el Plan de Acción respectivo.</w:t>
            </w:r>
          </w:p>
          <w:p w14:paraId="7731182B" w14:textId="77777777" w:rsidR="00D47C84" w:rsidRPr="00464356" w:rsidRDefault="00D47C84" w:rsidP="00263CFE">
            <w:pPr>
              <w:jc w:val="both"/>
              <w:rPr>
                <w:rFonts w:ascii="Arial" w:hAnsi="Arial" w:cs="Arial"/>
                <w:color w:val="000000"/>
                <w:sz w:val="16"/>
                <w:szCs w:val="16"/>
              </w:rPr>
            </w:pPr>
            <w:r w:rsidRPr="00464356">
              <w:rPr>
                <w:rFonts w:ascii="Arial" w:hAnsi="Arial" w:cs="Arial"/>
                <w:color w:val="000000"/>
                <w:sz w:val="16"/>
                <w:szCs w:val="16"/>
              </w:rPr>
              <w:t>Seguir los lineamientos de la Coordinación de Calidad para la actualización de los documentos correspondientes al proceso, entre ellos caracterización y procedimientos.</w:t>
            </w:r>
          </w:p>
        </w:tc>
        <w:tc>
          <w:tcPr>
            <w:tcW w:w="851" w:type="dxa"/>
          </w:tcPr>
          <w:p w14:paraId="317933A4"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4.2.36</w:t>
            </w:r>
          </w:p>
        </w:tc>
        <w:tc>
          <w:tcPr>
            <w:tcW w:w="4483" w:type="dxa"/>
          </w:tcPr>
          <w:p w14:paraId="11BEE489"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Es necesario considerar la provisión de recursos tanto humanos como tecnológicos para este</w:t>
            </w:r>
          </w:p>
          <w:p w14:paraId="635219F5"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proceso toda vez que, desde su creación en 1998, su planta de personal es la misma mientras que</w:t>
            </w:r>
          </w:p>
          <w:p w14:paraId="5FBAC310" w14:textId="02A99B11"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 xml:space="preserve">si ha crecido la demanda de asistencia </w:t>
            </w:r>
            <w:r w:rsidR="00833DA2" w:rsidRPr="00464356">
              <w:rPr>
                <w:rFonts w:ascii="Arial" w:hAnsi="Arial" w:cs="Arial"/>
                <w:sz w:val="16"/>
                <w:szCs w:val="16"/>
                <w:lang w:eastAsia="es-CO"/>
              </w:rPr>
              <w:t>en tecnología</w:t>
            </w:r>
            <w:r w:rsidRPr="00464356">
              <w:rPr>
                <w:rFonts w:ascii="Arial" w:hAnsi="Arial" w:cs="Arial"/>
                <w:sz w:val="16"/>
                <w:szCs w:val="16"/>
                <w:lang w:eastAsia="es-CO"/>
              </w:rPr>
              <w:t xml:space="preserve"> de la información. Es necesario que se apoye el fortalecimiento de este proceso con personal calificado y con herramientas de tecnologías e información modernas que apoyen el tanto el cubrimiento de sistemas informáticos (actualmente en 65%) así como el fortalecimiento y el crecimiento de los servicios del CSJ.</w:t>
            </w:r>
          </w:p>
        </w:tc>
      </w:tr>
      <w:tr w:rsidR="00D47C84" w:rsidRPr="00464356" w14:paraId="76A17693" w14:textId="77777777" w:rsidTr="00E77CBD">
        <w:trPr>
          <w:trHeight w:val="419"/>
        </w:trPr>
        <w:tc>
          <w:tcPr>
            <w:tcW w:w="1980" w:type="dxa"/>
            <w:vMerge/>
          </w:tcPr>
          <w:p w14:paraId="3F3E8CD4" w14:textId="77777777" w:rsidR="00D47C84" w:rsidRPr="00464356" w:rsidRDefault="00D47C84" w:rsidP="00263CFE">
            <w:pPr>
              <w:rPr>
                <w:rFonts w:ascii="Arial" w:hAnsi="Arial" w:cs="Arial"/>
                <w:sz w:val="16"/>
                <w:szCs w:val="16"/>
              </w:rPr>
            </w:pPr>
          </w:p>
        </w:tc>
        <w:tc>
          <w:tcPr>
            <w:tcW w:w="2693" w:type="dxa"/>
          </w:tcPr>
          <w:p w14:paraId="5DAD67E5" w14:textId="77777777" w:rsidR="00D47C84" w:rsidRPr="00464356" w:rsidRDefault="00D47C84" w:rsidP="00263CFE">
            <w:pPr>
              <w:autoSpaceDE w:val="0"/>
              <w:autoSpaceDN w:val="0"/>
              <w:adjustRightInd w:val="0"/>
              <w:jc w:val="both"/>
              <w:rPr>
                <w:rFonts w:ascii="Arial" w:hAnsi="Arial" w:cs="Arial"/>
                <w:b/>
                <w:bCs/>
                <w:sz w:val="16"/>
                <w:szCs w:val="16"/>
                <w:vertAlign w:val="subscript"/>
                <w:lang w:eastAsia="es-CO"/>
              </w:rPr>
            </w:pPr>
          </w:p>
        </w:tc>
        <w:tc>
          <w:tcPr>
            <w:tcW w:w="851" w:type="dxa"/>
          </w:tcPr>
          <w:p w14:paraId="6077B5F3"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4.2.37</w:t>
            </w:r>
          </w:p>
        </w:tc>
        <w:tc>
          <w:tcPr>
            <w:tcW w:w="4483" w:type="dxa"/>
          </w:tcPr>
          <w:p w14:paraId="6B8C0B7C"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La meta actual del indicador de nivel de satisfacción medido con la encuesta, se encuentra 15 puntos por debajo de los resultados de las dos últimas mediciones, por lo que resultaría conveniente considerar su incremento a niveles que representen un reto y una mejora.</w:t>
            </w:r>
          </w:p>
        </w:tc>
      </w:tr>
      <w:tr w:rsidR="00D47C84" w:rsidRPr="00464356" w14:paraId="792C9C2A" w14:textId="77777777" w:rsidTr="00E77CBD">
        <w:trPr>
          <w:trHeight w:val="419"/>
        </w:trPr>
        <w:tc>
          <w:tcPr>
            <w:tcW w:w="1980" w:type="dxa"/>
            <w:vMerge/>
          </w:tcPr>
          <w:p w14:paraId="2B4EE036" w14:textId="77777777" w:rsidR="00D47C84" w:rsidRPr="00464356" w:rsidRDefault="00D47C84" w:rsidP="00263CFE">
            <w:pPr>
              <w:rPr>
                <w:rFonts w:ascii="Arial" w:hAnsi="Arial" w:cs="Arial"/>
                <w:sz w:val="16"/>
                <w:szCs w:val="16"/>
              </w:rPr>
            </w:pPr>
          </w:p>
        </w:tc>
        <w:tc>
          <w:tcPr>
            <w:tcW w:w="2693" w:type="dxa"/>
            <w:shd w:val="clear" w:color="auto" w:fill="D9D9D9" w:themeFill="background1" w:themeFillShade="D9"/>
          </w:tcPr>
          <w:p w14:paraId="0BFC465F" w14:textId="77777777" w:rsidR="00D47C84" w:rsidRPr="00464356" w:rsidRDefault="00D47C84" w:rsidP="00263CFE">
            <w:pPr>
              <w:jc w:val="both"/>
              <w:rPr>
                <w:rFonts w:ascii="Arial" w:hAnsi="Arial" w:cs="Arial"/>
                <w:color w:val="000000"/>
                <w:sz w:val="16"/>
                <w:szCs w:val="16"/>
              </w:rPr>
            </w:pPr>
            <w:r w:rsidRPr="00464356">
              <w:rPr>
                <w:rFonts w:ascii="Arial" w:hAnsi="Arial" w:cs="Arial"/>
                <w:color w:val="000000"/>
                <w:sz w:val="16"/>
                <w:szCs w:val="16"/>
              </w:rPr>
              <w:t>ADMINISTRACIÓN DE LA SEGURIDAD.</w:t>
            </w:r>
          </w:p>
        </w:tc>
        <w:tc>
          <w:tcPr>
            <w:tcW w:w="851" w:type="dxa"/>
          </w:tcPr>
          <w:p w14:paraId="68245A50" w14:textId="77777777" w:rsidR="00D47C84" w:rsidRPr="00464356" w:rsidRDefault="00D47C84" w:rsidP="00263CFE">
            <w:pPr>
              <w:autoSpaceDE w:val="0"/>
              <w:autoSpaceDN w:val="0"/>
              <w:adjustRightInd w:val="0"/>
              <w:jc w:val="both"/>
              <w:rPr>
                <w:rFonts w:ascii="Arial" w:hAnsi="Arial" w:cs="Arial"/>
                <w:color w:val="000000"/>
                <w:sz w:val="16"/>
                <w:szCs w:val="16"/>
              </w:rPr>
            </w:pPr>
            <w:r w:rsidRPr="00464356">
              <w:rPr>
                <w:rFonts w:ascii="Arial" w:hAnsi="Arial" w:cs="Arial"/>
                <w:color w:val="000000"/>
                <w:sz w:val="16"/>
                <w:szCs w:val="16"/>
              </w:rPr>
              <w:t>.</w:t>
            </w:r>
          </w:p>
          <w:p w14:paraId="55A9AAEB" w14:textId="77777777" w:rsidR="00D47C84" w:rsidRPr="00464356" w:rsidRDefault="00D47C84" w:rsidP="00263CFE">
            <w:pPr>
              <w:jc w:val="both"/>
              <w:rPr>
                <w:rFonts w:ascii="Arial" w:hAnsi="Arial" w:cs="Arial"/>
                <w:color w:val="000000"/>
                <w:sz w:val="16"/>
                <w:szCs w:val="16"/>
              </w:rPr>
            </w:pPr>
          </w:p>
        </w:tc>
        <w:tc>
          <w:tcPr>
            <w:tcW w:w="4483" w:type="dxa"/>
            <w:shd w:val="clear" w:color="auto" w:fill="D9D9D9" w:themeFill="background1" w:themeFillShade="D9"/>
          </w:tcPr>
          <w:p w14:paraId="690EDCE0" w14:textId="77777777" w:rsidR="00D47C84" w:rsidRPr="00464356" w:rsidRDefault="00D47C84" w:rsidP="00263CFE">
            <w:pPr>
              <w:autoSpaceDE w:val="0"/>
              <w:autoSpaceDN w:val="0"/>
              <w:adjustRightInd w:val="0"/>
              <w:jc w:val="both"/>
              <w:rPr>
                <w:rFonts w:ascii="Arial" w:hAnsi="Arial" w:cs="Arial"/>
                <w:color w:val="000000"/>
                <w:sz w:val="16"/>
                <w:szCs w:val="16"/>
              </w:rPr>
            </w:pPr>
            <w:r w:rsidRPr="00464356">
              <w:rPr>
                <w:rFonts w:ascii="Arial" w:hAnsi="Arial" w:cs="Arial"/>
                <w:color w:val="000000"/>
                <w:sz w:val="16"/>
                <w:szCs w:val="16"/>
              </w:rPr>
              <w:t>ADMINISTRACIÓN DE LA SEGURIDAD.</w:t>
            </w:r>
          </w:p>
          <w:p w14:paraId="7A3C5F9A" w14:textId="77777777" w:rsidR="00D47C84" w:rsidRPr="00464356" w:rsidRDefault="00D47C84" w:rsidP="00263CFE">
            <w:pPr>
              <w:jc w:val="both"/>
              <w:rPr>
                <w:rFonts w:ascii="Arial" w:hAnsi="Arial" w:cs="Arial"/>
                <w:color w:val="000000"/>
                <w:sz w:val="16"/>
                <w:szCs w:val="16"/>
              </w:rPr>
            </w:pPr>
          </w:p>
        </w:tc>
      </w:tr>
      <w:tr w:rsidR="00D47C84" w:rsidRPr="00464356" w14:paraId="19E75297" w14:textId="77777777" w:rsidTr="00E77CBD">
        <w:trPr>
          <w:trHeight w:val="419"/>
        </w:trPr>
        <w:tc>
          <w:tcPr>
            <w:tcW w:w="1980" w:type="dxa"/>
            <w:vMerge/>
          </w:tcPr>
          <w:p w14:paraId="3F6FF5F6" w14:textId="77777777" w:rsidR="00D47C84" w:rsidRPr="00464356" w:rsidRDefault="00D47C84" w:rsidP="00263CFE">
            <w:pPr>
              <w:rPr>
                <w:rFonts w:ascii="Arial" w:hAnsi="Arial" w:cs="Arial"/>
                <w:sz w:val="16"/>
                <w:szCs w:val="16"/>
              </w:rPr>
            </w:pPr>
          </w:p>
        </w:tc>
        <w:tc>
          <w:tcPr>
            <w:tcW w:w="2693" w:type="dxa"/>
          </w:tcPr>
          <w:p w14:paraId="453BBE33" w14:textId="77777777" w:rsidR="00D47C84" w:rsidRPr="00464356" w:rsidRDefault="00D47C84" w:rsidP="00263CFE">
            <w:pPr>
              <w:jc w:val="both"/>
              <w:rPr>
                <w:rFonts w:ascii="Arial" w:hAnsi="Arial" w:cs="Arial"/>
                <w:color w:val="000000"/>
                <w:sz w:val="16"/>
                <w:szCs w:val="16"/>
              </w:rPr>
            </w:pPr>
          </w:p>
        </w:tc>
        <w:tc>
          <w:tcPr>
            <w:tcW w:w="851" w:type="dxa"/>
          </w:tcPr>
          <w:p w14:paraId="1FFC9095" w14:textId="77777777" w:rsidR="00D47C84" w:rsidRPr="00464356" w:rsidRDefault="00D47C84" w:rsidP="00263CFE">
            <w:pPr>
              <w:autoSpaceDE w:val="0"/>
              <w:autoSpaceDN w:val="0"/>
              <w:adjustRightInd w:val="0"/>
              <w:jc w:val="both"/>
              <w:rPr>
                <w:rFonts w:ascii="Arial" w:hAnsi="Arial" w:cs="Arial"/>
                <w:color w:val="000000"/>
                <w:sz w:val="16"/>
                <w:szCs w:val="16"/>
              </w:rPr>
            </w:pPr>
            <w:r w:rsidRPr="00464356">
              <w:rPr>
                <w:rFonts w:ascii="Arial" w:hAnsi="Arial" w:cs="Arial"/>
                <w:color w:val="000000"/>
                <w:sz w:val="16"/>
                <w:szCs w:val="16"/>
              </w:rPr>
              <w:t>4.2.33</w:t>
            </w:r>
          </w:p>
        </w:tc>
        <w:tc>
          <w:tcPr>
            <w:tcW w:w="4483" w:type="dxa"/>
          </w:tcPr>
          <w:p w14:paraId="374366BE" w14:textId="77777777" w:rsidR="00D47C84" w:rsidRPr="00464356" w:rsidRDefault="00D47C84" w:rsidP="00263CFE">
            <w:pPr>
              <w:autoSpaceDE w:val="0"/>
              <w:autoSpaceDN w:val="0"/>
              <w:adjustRightInd w:val="0"/>
              <w:jc w:val="both"/>
              <w:rPr>
                <w:rFonts w:ascii="Arial" w:hAnsi="Arial" w:cs="Arial"/>
                <w:color w:val="000000"/>
                <w:sz w:val="16"/>
                <w:szCs w:val="16"/>
              </w:rPr>
            </w:pPr>
            <w:r w:rsidRPr="00464356">
              <w:rPr>
                <w:rFonts w:ascii="Arial" w:hAnsi="Arial" w:cs="Arial"/>
                <w:color w:val="000000"/>
                <w:sz w:val="16"/>
                <w:szCs w:val="16"/>
              </w:rPr>
              <w:t>Así como los riesgos ya fueron identificados y definidas las acciones para tratar los que pueden</w:t>
            </w:r>
          </w:p>
          <w:p w14:paraId="2FC94CDC" w14:textId="77777777" w:rsidR="00D47C84" w:rsidRPr="00464356" w:rsidRDefault="00D47C84" w:rsidP="00263CFE">
            <w:pPr>
              <w:autoSpaceDE w:val="0"/>
              <w:autoSpaceDN w:val="0"/>
              <w:adjustRightInd w:val="0"/>
              <w:jc w:val="both"/>
              <w:rPr>
                <w:rFonts w:ascii="Arial" w:hAnsi="Arial" w:cs="Arial"/>
                <w:color w:val="000000"/>
                <w:sz w:val="16"/>
                <w:szCs w:val="16"/>
              </w:rPr>
            </w:pPr>
            <w:r w:rsidRPr="00464356">
              <w:rPr>
                <w:rFonts w:ascii="Arial" w:hAnsi="Arial" w:cs="Arial"/>
                <w:color w:val="000000"/>
                <w:sz w:val="16"/>
                <w:szCs w:val="16"/>
              </w:rPr>
              <w:t>afectar la seguridad del palacio de justicia, las altas corte, y la seguridad de los funcionarios de la</w:t>
            </w:r>
          </w:p>
          <w:p w14:paraId="5896527C" w14:textId="77777777" w:rsidR="00D47C84" w:rsidRPr="00464356" w:rsidRDefault="00D47C84" w:rsidP="00263CFE">
            <w:pPr>
              <w:autoSpaceDE w:val="0"/>
              <w:autoSpaceDN w:val="0"/>
              <w:adjustRightInd w:val="0"/>
              <w:jc w:val="both"/>
              <w:rPr>
                <w:rFonts w:ascii="Arial" w:hAnsi="Arial" w:cs="Arial"/>
                <w:color w:val="000000"/>
                <w:sz w:val="16"/>
                <w:szCs w:val="16"/>
              </w:rPr>
            </w:pPr>
            <w:r w:rsidRPr="00464356">
              <w:rPr>
                <w:rFonts w:ascii="Arial" w:hAnsi="Arial" w:cs="Arial"/>
                <w:color w:val="000000"/>
                <w:sz w:val="16"/>
                <w:szCs w:val="16"/>
              </w:rPr>
              <w:t>Rama judicial, es conveniente abordar igualmente las oportunidades. Un riesgo puede estar asociado a eventos que pueden generar consecuencias positivas, por lo tanto es pertinente considerarlo para planear las oportunidades y las acciones para determinar la eficacia.</w:t>
            </w:r>
          </w:p>
        </w:tc>
      </w:tr>
      <w:tr w:rsidR="00D47C84" w:rsidRPr="00464356" w14:paraId="5FADFBF9" w14:textId="77777777" w:rsidTr="00E77CBD">
        <w:trPr>
          <w:trHeight w:val="419"/>
        </w:trPr>
        <w:tc>
          <w:tcPr>
            <w:tcW w:w="1980" w:type="dxa"/>
            <w:vMerge/>
          </w:tcPr>
          <w:p w14:paraId="5A5821C7" w14:textId="77777777" w:rsidR="00D47C84" w:rsidRPr="00464356" w:rsidRDefault="00D47C84" w:rsidP="00263CFE">
            <w:pPr>
              <w:rPr>
                <w:rFonts w:ascii="Arial" w:hAnsi="Arial" w:cs="Arial"/>
                <w:sz w:val="16"/>
                <w:szCs w:val="16"/>
              </w:rPr>
            </w:pPr>
          </w:p>
        </w:tc>
        <w:tc>
          <w:tcPr>
            <w:tcW w:w="2693" w:type="dxa"/>
          </w:tcPr>
          <w:p w14:paraId="0214AE9B" w14:textId="77777777" w:rsidR="00D47C84" w:rsidRPr="00464356" w:rsidRDefault="00D47C84" w:rsidP="00263CFE">
            <w:pPr>
              <w:jc w:val="both"/>
              <w:rPr>
                <w:rFonts w:ascii="Arial" w:hAnsi="Arial" w:cs="Arial"/>
                <w:color w:val="000000"/>
                <w:sz w:val="16"/>
                <w:szCs w:val="16"/>
              </w:rPr>
            </w:pPr>
            <w:r w:rsidRPr="00464356">
              <w:rPr>
                <w:rFonts w:ascii="Arial" w:hAnsi="Arial" w:cs="Arial"/>
                <w:color w:val="000000"/>
                <w:sz w:val="16"/>
                <w:szCs w:val="16"/>
              </w:rPr>
              <w:t>GESTIÓN DE INFORMACIÓN ESTADÍSTICA,</w:t>
            </w:r>
          </w:p>
          <w:p w14:paraId="6E7B2595" w14:textId="77777777" w:rsidR="00D47C84" w:rsidRPr="00464356" w:rsidRDefault="00D47C84" w:rsidP="00263CFE">
            <w:pPr>
              <w:jc w:val="right"/>
              <w:rPr>
                <w:rFonts w:ascii="Arial" w:hAnsi="Arial" w:cs="Arial"/>
                <w:color w:val="000000"/>
                <w:sz w:val="16"/>
                <w:szCs w:val="16"/>
              </w:rPr>
            </w:pPr>
          </w:p>
        </w:tc>
        <w:tc>
          <w:tcPr>
            <w:tcW w:w="851" w:type="dxa"/>
            <w:shd w:val="clear" w:color="auto" w:fill="D9D9D9" w:themeFill="background1" w:themeFillShade="D9"/>
          </w:tcPr>
          <w:p w14:paraId="055DA498" w14:textId="77777777" w:rsidR="00D47C84" w:rsidRPr="00464356" w:rsidRDefault="00D47C84" w:rsidP="00263CFE">
            <w:pPr>
              <w:autoSpaceDE w:val="0"/>
              <w:autoSpaceDN w:val="0"/>
              <w:adjustRightInd w:val="0"/>
              <w:jc w:val="both"/>
              <w:rPr>
                <w:rFonts w:ascii="Arial" w:hAnsi="Arial" w:cs="Arial"/>
                <w:b/>
                <w:bCs/>
                <w:sz w:val="16"/>
                <w:szCs w:val="16"/>
                <w:vertAlign w:val="subscript"/>
                <w:lang w:eastAsia="es-CO"/>
              </w:rPr>
            </w:pPr>
          </w:p>
        </w:tc>
        <w:tc>
          <w:tcPr>
            <w:tcW w:w="4483" w:type="dxa"/>
            <w:shd w:val="clear" w:color="auto" w:fill="D9D9D9" w:themeFill="background1" w:themeFillShade="D9"/>
          </w:tcPr>
          <w:p w14:paraId="74800F24" w14:textId="77777777" w:rsidR="00D47C84" w:rsidRPr="00464356" w:rsidRDefault="00D47C84" w:rsidP="00263CFE">
            <w:pPr>
              <w:jc w:val="both"/>
              <w:rPr>
                <w:rFonts w:ascii="Arial" w:hAnsi="Arial" w:cs="Arial"/>
                <w:b/>
                <w:bCs/>
                <w:sz w:val="16"/>
                <w:szCs w:val="16"/>
                <w:vertAlign w:val="subscript"/>
                <w:lang w:eastAsia="es-CO"/>
              </w:rPr>
            </w:pPr>
          </w:p>
          <w:p w14:paraId="6FD1D38F" w14:textId="77777777" w:rsidR="00D47C84" w:rsidRPr="00464356" w:rsidRDefault="00D47C84" w:rsidP="00263CFE">
            <w:pPr>
              <w:rPr>
                <w:rFonts w:ascii="Arial" w:hAnsi="Arial" w:cs="Arial"/>
                <w:sz w:val="16"/>
                <w:szCs w:val="16"/>
                <w:lang w:eastAsia="es-CO"/>
              </w:rPr>
            </w:pPr>
            <w:r w:rsidRPr="00464356">
              <w:rPr>
                <w:rFonts w:ascii="Arial" w:hAnsi="Arial" w:cs="Arial"/>
                <w:b/>
                <w:bCs/>
                <w:sz w:val="16"/>
                <w:szCs w:val="16"/>
                <w:highlight w:val="lightGray"/>
                <w:vertAlign w:val="subscript"/>
                <w:lang w:eastAsia="es-CO"/>
              </w:rPr>
              <w:t>GESTIÓN DE INFORMACIÓN ESTADÍSTICA,</w:t>
            </w:r>
          </w:p>
        </w:tc>
      </w:tr>
      <w:tr w:rsidR="00D47C84" w:rsidRPr="00464356" w14:paraId="10F934EB" w14:textId="77777777" w:rsidTr="00E77CBD">
        <w:trPr>
          <w:trHeight w:val="419"/>
        </w:trPr>
        <w:tc>
          <w:tcPr>
            <w:tcW w:w="1980" w:type="dxa"/>
            <w:vMerge/>
          </w:tcPr>
          <w:p w14:paraId="30A8765F" w14:textId="77777777" w:rsidR="00D47C84" w:rsidRPr="00464356" w:rsidRDefault="00D47C84" w:rsidP="00263CFE">
            <w:pPr>
              <w:rPr>
                <w:rFonts w:ascii="Arial" w:hAnsi="Arial" w:cs="Arial"/>
                <w:sz w:val="16"/>
                <w:szCs w:val="16"/>
              </w:rPr>
            </w:pPr>
          </w:p>
        </w:tc>
        <w:tc>
          <w:tcPr>
            <w:tcW w:w="2693" w:type="dxa"/>
          </w:tcPr>
          <w:p w14:paraId="49D1D81A" w14:textId="77777777" w:rsidR="00D47C84" w:rsidRPr="00464356" w:rsidRDefault="00D47C84" w:rsidP="00263CFE">
            <w:pPr>
              <w:jc w:val="both"/>
              <w:rPr>
                <w:rFonts w:ascii="Arial" w:hAnsi="Arial" w:cs="Arial"/>
                <w:color w:val="000000"/>
                <w:sz w:val="16"/>
                <w:szCs w:val="16"/>
              </w:rPr>
            </w:pPr>
            <w:r w:rsidRPr="00464356">
              <w:rPr>
                <w:rFonts w:ascii="Arial" w:hAnsi="Arial" w:cs="Arial"/>
                <w:color w:val="000000"/>
                <w:sz w:val="16"/>
                <w:szCs w:val="16"/>
              </w:rPr>
              <w:t xml:space="preserve">Nivel Central </w:t>
            </w:r>
          </w:p>
        </w:tc>
        <w:tc>
          <w:tcPr>
            <w:tcW w:w="851" w:type="dxa"/>
            <w:shd w:val="clear" w:color="auto" w:fill="D9D9D9" w:themeFill="background1" w:themeFillShade="D9"/>
          </w:tcPr>
          <w:p w14:paraId="125C4320" w14:textId="77777777" w:rsidR="00D47C84" w:rsidRPr="00464356" w:rsidRDefault="00D47C84" w:rsidP="00263CFE">
            <w:pPr>
              <w:autoSpaceDE w:val="0"/>
              <w:autoSpaceDN w:val="0"/>
              <w:adjustRightInd w:val="0"/>
              <w:jc w:val="both"/>
              <w:rPr>
                <w:rFonts w:ascii="Arial" w:hAnsi="Arial" w:cs="Arial"/>
                <w:b/>
                <w:bCs/>
                <w:sz w:val="16"/>
                <w:szCs w:val="16"/>
                <w:vertAlign w:val="subscript"/>
                <w:lang w:eastAsia="es-CO"/>
              </w:rPr>
            </w:pPr>
          </w:p>
        </w:tc>
        <w:tc>
          <w:tcPr>
            <w:tcW w:w="4483" w:type="dxa"/>
            <w:shd w:val="clear" w:color="auto" w:fill="D9D9D9" w:themeFill="background1" w:themeFillShade="D9"/>
          </w:tcPr>
          <w:p w14:paraId="7887E8C1" w14:textId="77777777" w:rsidR="00D47C84" w:rsidRPr="00464356" w:rsidRDefault="00D47C84" w:rsidP="00263CFE">
            <w:pPr>
              <w:jc w:val="both"/>
              <w:rPr>
                <w:rFonts w:ascii="Arial" w:hAnsi="Arial" w:cs="Arial"/>
                <w:b/>
                <w:bCs/>
                <w:sz w:val="16"/>
                <w:szCs w:val="16"/>
                <w:vertAlign w:val="subscript"/>
                <w:lang w:eastAsia="es-CO"/>
              </w:rPr>
            </w:pPr>
          </w:p>
        </w:tc>
      </w:tr>
      <w:tr w:rsidR="00D47C84" w:rsidRPr="00464356" w14:paraId="1A989E98" w14:textId="77777777" w:rsidTr="00E77CBD">
        <w:trPr>
          <w:trHeight w:val="419"/>
        </w:trPr>
        <w:tc>
          <w:tcPr>
            <w:tcW w:w="1980" w:type="dxa"/>
            <w:vMerge/>
          </w:tcPr>
          <w:p w14:paraId="436FD823" w14:textId="77777777" w:rsidR="00D47C84" w:rsidRPr="00464356" w:rsidRDefault="00D47C84" w:rsidP="00263CFE">
            <w:pPr>
              <w:rPr>
                <w:rFonts w:ascii="Arial" w:hAnsi="Arial" w:cs="Arial"/>
                <w:sz w:val="16"/>
                <w:szCs w:val="16"/>
              </w:rPr>
            </w:pPr>
          </w:p>
        </w:tc>
        <w:tc>
          <w:tcPr>
            <w:tcW w:w="2693" w:type="dxa"/>
          </w:tcPr>
          <w:p w14:paraId="34C39C78" w14:textId="77777777" w:rsidR="00D47C84" w:rsidRPr="00464356" w:rsidRDefault="00D47C84" w:rsidP="00263CFE">
            <w:pPr>
              <w:jc w:val="both"/>
              <w:rPr>
                <w:rFonts w:ascii="Arial" w:hAnsi="Arial" w:cs="Arial"/>
                <w:color w:val="000000"/>
                <w:sz w:val="16"/>
                <w:szCs w:val="16"/>
              </w:rPr>
            </w:pPr>
            <w:r w:rsidRPr="00464356">
              <w:rPr>
                <w:rFonts w:ascii="Arial" w:hAnsi="Arial" w:cs="Arial"/>
                <w:color w:val="000000"/>
                <w:sz w:val="16"/>
                <w:szCs w:val="16"/>
              </w:rPr>
              <w:t>Documentar la elaboración del informe semestral de gestión del proceso para presentación al Consejo Superior de la Judicatura, como acción de mejora.</w:t>
            </w:r>
          </w:p>
          <w:p w14:paraId="4F5674B2" w14:textId="77777777" w:rsidR="00D47C84" w:rsidRPr="00464356" w:rsidRDefault="00D47C84" w:rsidP="00263CFE">
            <w:pPr>
              <w:jc w:val="both"/>
              <w:rPr>
                <w:rFonts w:ascii="Arial" w:hAnsi="Arial" w:cs="Arial"/>
                <w:color w:val="000000"/>
                <w:sz w:val="16"/>
                <w:szCs w:val="16"/>
              </w:rPr>
            </w:pPr>
            <w:r w:rsidRPr="00464356">
              <w:rPr>
                <w:rFonts w:ascii="Arial" w:hAnsi="Arial" w:cs="Arial"/>
                <w:color w:val="000000"/>
                <w:sz w:val="16"/>
                <w:szCs w:val="16"/>
              </w:rPr>
              <w:t>Es importante y conveniente fortalecer las competencias del equipo de trabajo del proceso en especial para la comprensión de la Organización y su contexto(Numeral 4.1), yi la comprensión de las necesidades y expectativas de las partes interesadas al interior del proceso (Numeral 4.2)</w:t>
            </w:r>
          </w:p>
        </w:tc>
        <w:tc>
          <w:tcPr>
            <w:tcW w:w="851" w:type="dxa"/>
          </w:tcPr>
          <w:p w14:paraId="42C7A6FB"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4.2.13</w:t>
            </w:r>
          </w:p>
        </w:tc>
        <w:tc>
          <w:tcPr>
            <w:tcW w:w="4483" w:type="dxa"/>
          </w:tcPr>
          <w:p w14:paraId="005DCE9E"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El fortalecimiento de los sistemas de información para que se evite la digitación de información que</w:t>
            </w:r>
          </w:p>
          <w:p w14:paraId="29CC384D"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ya se encuentra en los aplicativos y que se solicita a los Despachos mediante el diligenciamiento de formularios, lo cual puede convertirse en una carga adicional para estos, a más de propiciar errores de digitación.</w:t>
            </w:r>
          </w:p>
        </w:tc>
      </w:tr>
      <w:tr w:rsidR="00D47C84" w:rsidRPr="00464356" w14:paraId="5EBC4A7B" w14:textId="77777777" w:rsidTr="00E77CBD">
        <w:trPr>
          <w:trHeight w:val="419"/>
        </w:trPr>
        <w:tc>
          <w:tcPr>
            <w:tcW w:w="1980" w:type="dxa"/>
            <w:vMerge/>
          </w:tcPr>
          <w:p w14:paraId="6C08ED0E" w14:textId="77777777" w:rsidR="00D47C84" w:rsidRPr="00464356" w:rsidRDefault="00D47C84" w:rsidP="00263CFE">
            <w:pPr>
              <w:rPr>
                <w:rFonts w:ascii="Arial" w:hAnsi="Arial" w:cs="Arial"/>
                <w:sz w:val="16"/>
                <w:szCs w:val="16"/>
              </w:rPr>
            </w:pPr>
          </w:p>
        </w:tc>
        <w:tc>
          <w:tcPr>
            <w:tcW w:w="2693" w:type="dxa"/>
          </w:tcPr>
          <w:p w14:paraId="2D7B2900" w14:textId="77777777" w:rsidR="00D47C84" w:rsidRPr="00464356" w:rsidRDefault="00D47C84" w:rsidP="00263CFE">
            <w:pPr>
              <w:jc w:val="both"/>
              <w:rPr>
                <w:rFonts w:ascii="Arial" w:hAnsi="Arial" w:cs="Arial"/>
                <w:color w:val="000000"/>
                <w:sz w:val="16"/>
                <w:szCs w:val="16"/>
              </w:rPr>
            </w:pPr>
          </w:p>
        </w:tc>
        <w:tc>
          <w:tcPr>
            <w:tcW w:w="851" w:type="dxa"/>
          </w:tcPr>
          <w:p w14:paraId="68E0A2AA"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4.2.14</w:t>
            </w:r>
          </w:p>
        </w:tc>
        <w:tc>
          <w:tcPr>
            <w:tcW w:w="4483" w:type="dxa"/>
          </w:tcPr>
          <w:p w14:paraId="0CCD4068"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La revisión por parte de la Entidad frente a los resultados de las estadísticas que suministra este</w:t>
            </w:r>
          </w:p>
          <w:p w14:paraId="7EC8218E" w14:textId="3314D666" w:rsidR="00D47C84" w:rsidRPr="00833DA2" w:rsidRDefault="00D47C84"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 xml:space="preserve">procesos, eje. </w:t>
            </w:r>
            <w:r w:rsidR="00833DA2" w:rsidRPr="00464356">
              <w:rPr>
                <w:rFonts w:ascii="Arial" w:hAnsi="Arial" w:cs="Arial"/>
                <w:sz w:val="16"/>
                <w:szCs w:val="16"/>
                <w:lang w:eastAsia="es-CO"/>
              </w:rPr>
              <w:t>Los resultados del indicador de congestión permanecen</w:t>
            </w:r>
            <w:r w:rsidR="00833DA2">
              <w:rPr>
                <w:rFonts w:ascii="Arial" w:hAnsi="Arial" w:cs="Arial"/>
                <w:sz w:val="16"/>
                <w:szCs w:val="16"/>
                <w:lang w:eastAsia="es-CO"/>
              </w:rPr>
              <w:t xml:space="preserve"> en un 45% desde 2012 a </w:t>
            </w:r>
            <w:r w:rsidRPr="00464356">
              <w:rPr>
                <w:rFonts w:ascii="Arial" w:hAnsi="Arial" w:cs="Arial"/>
                <w:sz w:val="16"/>
                <w:szCs w:val="16"/>
                <w:lang w:eastAsia="es-CO"/>
              </w:rPr>
              <w:t>2017, Índice de evacuación total: 34%. se comienza a acumular el 66%, Egreso efectivo: 37 a 33 promedio mensual</w:t>
            </w:r>
          </w:p>
        </w:tc>
      </w:tr>
      <w:tr w:rsidR="00D47C84" w:rsidRPr="00464356" w14:paraId="4899ED06" w14:textId="77777777" w:rsidTr="00E77CBD">
        <w:trPr>
          <w:trHeight w:val="419"/>
        </w:trPr>
        <w:tc>
          <w:tcPr>
            <w:tcW w:w="1980" w:type="dxa"/>
            <w:vMerge/>
          </w:tcPr>
          <w:p w14:paraId="7882414C" w14:textId="77777777" w:rsidR="00D47C84" w:rsidRPr="00464356" w:rsidRDefault="00D47C84" w:rsidP="00263CFE">
            <w:pPr>
              <w:rPr>
                <w:rFonts w:ascii="Arial" w:hAnsi="Arial" w:cs="Arial"/>
                <w:sz w:val="16"/>
                <w:szCs w:val="16"/>
              </w:rPr>
            </w:pPr>
          </w:p>
        </w:tc>
        <w:tc>
          <w:tcPr>
            <w:tcW w:w="2693" w:type="dxa"/>
            <w:shd w:val="clear" w:color="auto" w:fill="D9D9D9" w:themeFill="background1" w:themeFillShade="D9"/>
          </w:tcPr>
          <w:p w14:paraId="3810010A" w14:textId="77777777" w:rsidR="00D47C84" w:rsidRPr="00464356" w:rsidRDefault="00D47C84" w:rsidP="00263CFE">
            <w:pPr>
              <w:jc w:val="both"/>
              <w:rPr>
                <w:rFonts w:ascii="Arial" w:hAnsi="Arial" w:cs="Arial"/>
                <w:color w:val="000000"/>
                <w:sz w:val="16"/>
                <w:szCs w:val="16"/>
              </w:rPr>
            </w:pPr>
            <w:r w:rsidRPr="00464356">
              <w:rPr>
                <w:rFonts w:ascii="Arial" w:hAnsi="Arial" w:cs="Arial"/>
                <w:color w:val="000000"/>
                <w:sz w:val="16"/>
                <w:szCs w:val="16"/>
              </w:rPr>
              <w:t xml:space="preserve">GESTIÓN HUMANA, </w:t>
            </w:r>
          </w:p>
          <w:p w14:paraId="59049CFF" w14:textId="77777777" w:rsidR="00D47C84" w:rsidRPr="00464356" w:rsidRDefault="00D47C84" w:rsidP="00263CFE">
            <w:pPr>
              <w:jc w:val="both"/>
              <w:rPr>
                <w:rFonts w:ascii="Arial" w:hAnsi="Arial" w:cs="Arial"/>
                <w:color w:val="000000"/>
                <w:sz w:val="16"/>
                <w:szCs w:val="16"/>
              </w:rPr>
            </w:pPr>
          </w:p>
        </w:tc>
        <w:tc>
          <w:tcPr>
            <w:tcW w:w="851" w:type="dxa"/>
          </w:tcPr>
          <w:p w14:paraId="2107BD9A" w14:textId="77777777" w:rsidR="00D47C84" w:rsidRPr="00464356" w:rsidRDefault="00D47C84" w:rsidP="00263CFE">
            <w:pPr>
              <w:autoSpaceDE w:val="0"/>
              <w:autoSpaceDN w:val="0"/>
              <w:adjustRightInd w:val="0"/>
              <w:jc w:val="both"/>
              <w:rPr>
                <w:rFonts w:ascii="Arial" w:hAnsi="Arial" w:cs="Arial"/>
                <w:b/>
                <w:bCs/>
                <w:sz w:val="16"/>
                <w:szCs w:val="16"/>
                <w:vertAlign w:val="subscript"/>
                <w:lang w:eastAsia="es-CO"/>
              </w:rPr>
            </w:pPr>
          </w:p>
        </w:tc>
        <w:tc>
          <w:tcPr>
            <w:tcW w:w="4483" w:type="dxa"/>
            <w:shd w:val="clear" w:color="auto" w:fill="D9D9D9" w:themeFill="background1" w:themeFillShade="D9"/>
          </w:tcPr>
          <w:p w14:paraId="4101840D" w14:textId="77777777" w:rsidR="00D47C84" w:rsidRPr="00464356" w:rsidRDefault="00D47C84" w:rsidP="00263CFE">
            <w:pPr>
              <w:autoSpaceDE w:val="0"/>
              <w:autoSpaceDN w:val="0"/>
              <w:adjustRightInd w:val="0"/>
              <w:jc w:val="both"/>
              <w:rPr>
                <w:rFonts w:ascii="Arial" w:hAnsi="Arial" w:cs="Arial"/>
                <w:b/>
                <w:bCs/>
                <w:sz w:val="16"/>
                <w:szCs w:val="16"/>
                <w:vertAlign w:val="subscript"/>
                <w:lang w:eastAsia="es-CO"/>
              </w:rPr>
            </w:pPr>
            <w:r w:rsidRPr="00464356">
              <w:rPr>
                <w:rFonts w:ascii="Arial" w:hAnsi="Arial" w:cs="Arial"/>
                <w:b/>
                <w:bCs/>
                <w:sz w:val="16"/>
                <w:szCs w:val="16"/>
                <w:vertAlign w:val="subscript"/>
                <w:lang w:eastAsia="es-CO"/>
              </w:rPr>
              <w:t xml:space="preserve">GESTIÓN HUMANA, </w:t>
            </w:r>
          </w:p>
          <w:p w14:paraId="7233CF05" w14:textId="77777777" w:rsidR="00D47C84" w:rsidRPr="00464356" w:rsidRDefault="00D47C84" w:rsidP="00263CFE">
            <w:pPr>
              <w:jc w:val="both"/>
              <w:rPr>
                <w:rFonts w:ascii="Arial" w:hAnsi="Arial" w:cs="Arial"/>
                <w:b/>
                <w:bCs/>
                <w:sz w:val="16"/>
                <w:szCs w:val="16"/>
                <w:vertAlign w:val="subscript"/>
                <w:lang w:eastAsia="es-CO"/>
              </w:rPr>
            </w:pPr>
          </w:p>
        </w:tc>
      </w:tr>
      <w:tr w:rsidR="00D47C84" w:rsidRPr="00464356" w14:paraId="7B6E6B6E" w14:textId="77777777" w:rsidTr="00E77CBD">
        <w:trPr>
          <w:trHeight w:val="419"/>
        </w:trPr>
        <w:tc>
          <w:tcPr>
            <w:tcW w:w="1980" w:type="dxa"/>
            <w:vMerge/>
          </w:tcPr>
          <w:p w14:paraId="5426E2E9" w14:textId="77777777" w:rsidR="00D47C84" w:rsidRPr="00464356" w:rsidRDefault="00D47C84" w:rsidP="00263CFE">
            <w:pPr>
              <w:rPr>
                <w:rFonts w:ascii="Arial" w:hAnsi="Arial" w:cs="Arial"/>
                <w:sz w:val="16"/>
                <w:szCs w:val="16"/>
              </w:rPr>
            </w:pPr>
          </w:p>
        </w:tc>
        <w:tc>
          <w:tcPr>
            <w:tcW w:w="2693" w:type="dxa"/>
            <w:shd w:val="clear" w:color="auto" w:fill="D9D9D9" w:themeFill="background1" w:themeFillShade="D9"/>
          </w:tcPr>
          <w:p w14:paraId="72DBD56A" w14:textId="77777777" w:rsidR="00D47C84" w:rsidRPr="00464356" w:rsidRDefault="00D47C84" w:rsidP="00263CFE">
            <w:pPr>
              <w:jc w:val="both"/>
              <w:rPr>
                <w:rFonts w:ascii="Arial" w:hAnsi="Arial" w:cs="Arial"/>
                <w:color w:val="000000"/>
                <w:sz w:val="16"/>
                <w:szCs w:val="16"/>
              </w:rPr>
            </w:pPr>
            <w:r w:rsidRPr="00464356">
              <w:rPr>
                <w:rFonts w:ascii="Arial" w:hAnsi="Arial" w:cs="Arial"/>
                <w:color w:val="000000"/>
                <w:sz w:val="16"/>
                <w:szCs w:val="16"/>
              </w:rPr>
              <w:t>Nivel Central</w:t>
            </w:r>
          </w:p>
        </w:tc>
        <w:tc>
          <w:tcPr>
            <w:tcW w:w="851" w:type="dxa"/>
          </w:tcPr>
          <w:p w14:paraId="76973C5D" w14:textId="77777777" w:rsidR="00D47C84" w:rsidRPr="00464356" w:rsidRDefault="00D47C84" w:rsidP="00263CFE">
            <w:pPr>
              <w:autoSpaceDE w:val="0"/>
              <w:autoSpaceDN w:val="0"/>
              <w:adjustRightInd w:val="0"/>
              <w:jc w:val="both"/>
              <w:rPr>
                <w:rFonts w:ascii="Arial" w:hAnsi="Arial" w:cs="Arial"/>
                <w:b/>
                <w:bCs/>
                <w:sz w:val="16"/>
                <w:szCs w:val="16"/>
                <w:vertAlign w:val="subscript"/>
                <w:lang w:eastAsia="es-CO"/>
              </w:rPr>
            </w:pPr>
          </w:p>
        </w:tc>
        <w:tc>
          <w:tcPr>
            <w:tcW w:w="4483" w:type="dxa"/>
            <w:shd w:val="clear" w:color="auto" w:fill="D9D9D9" w:themeFill="background1" w:themeFillShade="D9"/>
          </w:tcPr>
          <w:p w14:paraId="22F3BB8A" w14:textId="77777777" w:rsidR="00D47C84" w:rsidRPr="00464356" w:rsidRDefault="00D47C84" w:rsidP="00263CFE">
            <w:pPr>
              <w:autoSpaceDE w:val="0"/>
              <w:autoSpaceDN w:val="0"/>
              <w:adjustRightInd w:val="0"/>
              <w:jc w:val="both"/>
              <w:rPr>
                <w:rFonts w:ascii="Arial" w:hAnsi="Arial" w:cs="Arial"/>
                <w:b/>
                <w:bCs/>
                <w:sz w:val="16"/>
                <w:szCs w:val="16"/>
                <w:vertAlign w:val="subscript"/>
                <w:lang w:eastAsia="es-CO"/>
              </w:rPr>
            </w:pPr>
          </w:p>
        </w:tc>
      </w:tr>
      <w:tr w:rsidR="00D47C84" w:rsidRPr="00464356" w14:paraId="7BCBE30B" w14:textId="77777777" w:rsidTr="00E77CBD">
        <w:trPr>
          <w:trHeight w:val="419"/>
        </w:trPr>
        <w:tc>
          <w:tcPr>
            <w:tcW w:w="1980" w:type="dxa"/>
            <w:vMerge/>
          </w:tcPr>
          <w:p w14:paraId="561C540B" w14:textId="77777777" w:rsidR="00D47C84" w:rsidRPr="00464356" w:rsidRDefault="00D47C84" w:rsidP="00263CFE">
            <w:pPr>
              <w:rPr>
                <w:rFonts w:ascii="Arial" w:hAnsi="Arial" w:cs="Arial"/>
                <w:sz w:val="16"/>
                <w:szCs w:val="16"/>
              </w:rPr>
            </w:pPr>
          </w:p>
        </w:tc>
        <w:tc>
          <w:tcPr>
            <w:tcW w:w="2693" w:type="dxa"/>
            <w:vMerge w:val="restart"/>
          </w:tcPr>
          <w:p w14:paraId="17D11838" w14:textId="77777777" w:rsidR="00D47C84" w:rsidRPr="00464356" w:rsidRDefault="00D47C84" w:rsidP="00263CFE">
            <w:pPr>
              <w:jc w:val="both"/>
              <w:rPr>
                <w:rFonts w:ascii="Arial" w:hAnsi="Arial" w:cs="Arial"/>
                <w:color w:val="000000"/>
                <w:sz w:val="16"/>
                <w:szCs w:val="16"/>
              </w:rPr>
            </w:pPr>
            <w:r w:rsidRPr="00464356">
              <w:rPr>
                <w:rFonts w:ascii="Arial" w:hAnsi="Arial" w:cs="Arial"/>
                <w:color w:val="000000"/>
                <w:sz w:val="16"/>
                <w:szCs w:val="16"/>
              </w:rPr>
              <w:t xml:space="preserve">Se recomienda identificar y determinar las cuestiones internas y externas pertinentes para la dirección y propósito del proceso que afecten su capacidad para la obtención de los resultados. Una vez se comprendan las necesidades y expectativas de las partes interesadas del proceso, se debe hacer seguimiento y revisión de las mismas como lo determina la NORMA ISO 9001:2015, Requisitos 4. 4.1 y 4.2. </w:t>
            </w:r>
          </w:p>
          <w:p w14:paraId="4B9AD73D" w14:textId="77777777" w:rsidR="00D47C84" w:rsidRPr="00464356" w:rsidRDefault="00D47C84" w:rsidP="00263CFE">
            <w:pPr>
              <w:jc w:val="both"/>
              <w:rPr>
                <w:rFonts w:ascii="Arial" w:hAnsi="Arial" w:cs="Arial"/>
                <w:color w:val="000000"/>
                <w:sz w:val="16"/>
                <w:szCs w:val="16"/>
              </w:rPr>
            </w:pPr>
          </w:p>
          <w:p w14:paraId="0E401029" w14:textId="3C524E28" w:rsidR="00D47C84" w:rsidRPr="00464356" w:rsidRDefault="00D47C84" w:rsidP="00263CFE">
            <w:pPr>
              <w:jc w:val="both"/>
              <w:rPr>
                <w:rFonts w:ascii="Arial" w:hAnsi="Arial" w:cs="Arial"/>
                <w:color w:val="000000"/>
                <w:sz w:val="16"/>
                <w:szCs w:val="16"/>
              </w:rPr>
            </w:pPr>
            <w:r w:rsidRPr="00464356">
              <w:rPr>
                <w:rFonts w:ascii="Arial" w:hAnsi="Arial" w:cs="Arial"/>
                <w:color w:val="000000"/>
                <w:sz w:val="16"/>
                <w:szCs w:val="16"/>
              </w:rPr>
              <w:t xml:space="preserve">Se recomienda buscar mecanismos de divulgación de la política de calidad con el fin de articularla con los objetivos de calidad y el direccionamiento estratégico de la entidad. (Norma ISO 9001:2015 Requisito 5.2. NORMA NTCGP1000:2009 Requisito </w:t>
            </w:r>
            <w:r w:rsidR="00833DA2" w:rsidRPr="00464356">
              <w:rPr>
                <w:rFonts w:ascii="Arial" w:hAnsi="Arial" w:cs="Arial"/>
                <w:color w:val="000000"/>
                <w:sz w:val="16"/>
                <w:szCs w:val="16"/>
              </w:rPr>
              <w:t>5.3)</w:t>
            </w:r>
          </w:p>
          <w:p w14:paraId="4AB8B5EF" w14:textId="77777777" w:rsidR="00D47C84" w:rsidRPr="00464356" w:rsidRDefault="00D47C84" w:rsidP="00263CFE">
            <w:pPr>
              <w:jc w:val="both"/>
              <w:rPr>
                <w:rFonts w:ascii="Arial" w:hAnsi="Arial" w:cs="Arial"/>
                <w:color w:val="000000"/>
                <w:sz w:val="16"/>
                <w:szCs w:val="16"/>
              </w:rPr>
            </w:pPr>
          </w:p>
          <w:p w14:paraId="2B285EC7" w14:textId="77777777" w:rsidR="00D47C84" w:rsidRPr="00464356" w:rsidRDefault="00D47C84" w:rsidP="00263CFE">
            <w:pPr>
              <w:jc w:val="both"/>
              <w:rPr>
                <w:rFonts w:ascii="Arial" w:hAnsi="Arial" w:cs="Arial"/>
                <w:color w:val="000000"/>
                <w:sz w:val="16"/>
                <w:szCs w:val="16"/>
              </w:rPr>
            </w:pPr>
            <w:r w:rsidRPr="00464356">
              <w:rPr>
                <w:rFonts w:ascii="Arial" w:hAnsi="Arial" w:cs="Arial"/>
                <w:color w:val="000000"/>
                <w:sz w:val="16"/>
                <w:szCs w:val="16"/>
              </w:rPr>
              <w:t xml:space="preserve">Se recomienda asignar a un profesional para que represente al proceso en los comités operativos del SIGCMA y a su vez transmita los lineamientos y directrices establecidas por la Entidad. </w:t>
            </w:r>
          </w:p>
          <w:p w14:paraId="46C8C0AC" w14:textId="77777777" w:rsidR="00D47C84" w:rsidRPr="00464356" w:rsidRDefault="00D47C84" w:rsidP="00263CFE">
            <w:pPr>
              <w:jc w:val="both"/>
              <w:rPr>
                <w:rFonts w:ascii="Arial" w:hAnsi="Arial" w:cs="Arial"/>
                <w:color w:val="000000"/>
                <w:sz w:val="16"/>
                <w:szCs w:val="16"/>
              </w:rPr>
            </w:pPr>
          </w:p>
          <w:p w14:paraId="1E947229" w14:textId="77777777" w:rsidR="00D47C84" w:rsidRPr="00464356" w:rsidRDefault="00D47C84" w:rsidP="00263CFE">
            <w:pPr>
              <w:jc w:val="both"/>
              <w:rPr>
                <w:rFonts w:ascii="Arial" w:hAnsi="Arial" w:cs="Arial"/>
                <w:color w:val="000000"/>
                <w:sz w:val="16"/>
                <w:szCs w:val="16"/>
              </w:rPr>
            </w:pPr>
            <w:r w:rsidRPr="00464356">
              <w:rPr>
                <w:rFonts w:ascii="Arial" w:hAnsi="Arial" w:cs="Arial"/>
                <w:color w:val="000000"/>
                <w:sz w:val="16"/>
                <w:szCs w:val="16"/>
              </w:rPr>
              <w:t>Se recomienda consolidar los informes generados por las diferentes divisiones, articularlos y analizarlos frente a las metas determinadas en la planeación operativa del proceso. (Norma ISO 9001:2015 8.1 y NTCGP1000:2009 7.1).</w:t>
            </w:r>
          </w:p>
          <w:p w14:paraId="3FEC430C" w14:textId="77777777" w:rsidR="00D47C84" w:rsidRPr="00464356" w:rsidRDefault="00D47C84" w:rsidP="00263CFE">
            <w:pPr>
              <w:jc w:val="both"/>
              <w:rPr>
                <w:rFonts w:ascii="Arial" w:hAnsi="Arial" w:cs="Arial"/>
                <w:color w:val="000000"/>
                <w:sz w:val="16"/>
                <w:szCs w:val="16"/>
              </w:rPr>
            </w:pPr>
            <w:r w:rsidRPr="00464356">
              <w:rPr>
                <w:rFonts w:ascii="Arial" w:hAnsi="Arial" w:cs="Arial"/>
                <w:color w:val="000000"/>
                <w:sz w:val="16"/>
                <w:szCs w:val="16"/>
              </w:rPr>
              <w:t xml:space="preserve">En cumplimiento de la Norma ISO 9001:2015 9.1.3.y NTC GP1000:2009 Requisito 8.4, se recomienda documentar el análisis y evaluación de los datos que surgen del seguimiento y medición del proceso. (Resultados que deben estar articulados con las metas propuestas en el Plan Operativo). </w:t>
            </w:r>
          </w:p>
          <w:p w14:paraId="65D4E705" w14:textId="77777777" w:rsidR="00D47C84" w:rsidRPr="00464356" w:rsidRDefault="00D47C84" w:rsidP="00263CFE">
            <w:pPr>
              <w:autoSpaceDE w:val="0"/>
              <w:autoSpaceDN w:val="0"/>
              <w:adjustRightInd w:val="0"/>
              <w:jc w:val="both"/>
              <w:rPr>
                <w:rFonts w:ascii="Arial" w:hAnsi="Arial" w:cs="Arial"/>
                <w:color w:val="000000"/>
                <w:sz w:val="16"/>
                <w:szCs w:val="16"/>
              </w:rPr>
            </w:pPr>
          </w:p>
          <w:p w14:paraId="33AF857B" w14:textId="77777777" w:rsidR="00D47C84" w:rsidRPr="00464356" w:rsidRDefault="00D47C84" w:rsidP="00263CFE">
            <w:pPr>
              <w:autoSpaceDE w:val="0"/>
              <w:autoSpaceDN w:val="0"/>
              <w:adjustRightInd w:val="0"/>
              <w:jc w:val="both"/>
              <w:rPr>
                <w:rFonts w:ascii="Arial" w:hAnsi="Arial" w:cs="Arial"/>
                <w:color w:val="000000"/>
                <w:sz w:val="16"/>
                <w:szCs w:val="16"/>
              </w:rPr>
            </w:pPr>
            <w:r w:rsidRPr="00464356">
              <w:rPr>
                <w:rFonts w:ascii="Arial" w:hAnsi="Arial" w:cs="Arial"/>
                <w:color w:val="000000"/>
                <w:sz w:val="16"/>
                <w:szCs w:val="16"/>
              </w:rPr>
              <w:t xml:space="preserve">Se recomienda   revisar en los informes de auditoría interna 2016 y externa de ICONTEC 2016, las observaciones dirigidas a Nivel Central como Seccional que aplican al proceso, y verificar que se hayan formulado las acciones de gestión y los ajustes respectivos. </w:t>
            </w:r>
          </w:p>
          <w:p w14:paraId="6FA09147" w14:textId="66A928EC" w:rsidR="00D47C84" w:rsidRPr="00464356" w:rsidRDefault="00D47C84" w:rsidP="00263CFE">
            <w:pPr>
              <w:jc w:val="both"/>
              <w:rPr>
                <w:rFonts w:ascii="Arial" w:hAnsi="Arial" w:cs="Arial"/>
                <w:color w:val="000000"/>
                <w:sz w:val="16"/>
                <w:szCs w:val="16"/>
              </w:rPr>
            </w:pPr>
            <w:r w:rsidRPr="00464356">
              <w:rPr>
                <w:rFonts w:ascii="Arial" w:hAnsi="Arial" w:cs="Arial"/>
                <w:color w:val="000000"/>
                <w:sz w:val="16"/>
                <w:szCs w:val="16"/>
              </w:rPr>
              <w:t xml:space="preserve">Se recomienda actualizar la caracterización del proceso en el link 9- Recursos Informáticos requeridos, dado que el profesional responsable del manejo </w:t>
            </w:r>
            <w:r w:rsidR="00833DA2" w:rsidRPr="00464356">
              <w:rPr>
                <w:rFonts w:ascii="Arial" w:hAnsi="Arial" w:cs="Arial"/>
                <w:color w:val="000000"/>
                <w:sz w:val="16"/>
                <w:szCs w:val="16"/>
              </w:rPr>
              <w:t>del Software</w:t>
            </w:r>
            <w:r w:rsidRPr="00464356">
              <w:rPr>
                <w:rFonts w:ascii="Arial" w:hAnsi="Arial" w:cs="Arial"/>
                <w:color w:val="000000"/>
                <w:sz w:val="16"/>
                <w:szCs w:val="16"/>
              </w:rPr>
              <w:t xml:space="preserve"> de Calidad en el proceso, manifiesta no haber podido utilizar el módulo de competencias del Software ya que siempre estuvo en construcción.</w:t>
            </w:r>
          </w:p>
          <w:p w14:paraId="7DF24993" w14:textId="77777777" w:rsidR="00D47C84" w:rsidRPr="00464356" w:rsidRDefault="00D47C84" w:rsidP="00263CFE">
            <w:pPr>
              <w:jc w:val="both"/>
              <w:rPr>
                <w:rFonts w:ascii="Arial" w:hAnsi="Arial" w:cs="Arial"/>
                <w:color w:val="000000"/>
                <w:sz w:val="16"/>
                <w:szCs w:val="16"/>
              </w:rPr>
            </w:pPr>
            <w:r w:rsidRPr="00464356">
              <w:rPr>
                <w:rFonts w:ascii="Arial" w:hAnsi="Arial" w:cs="Arial"/>
                <w:color w:val="000000"/>
                <w:sz w:val="16"/>
                <w:szCs w:val="16"/>
              </w:rPr>
              <w:t>Como contribución al cumplimiento del objetivo de Calidad para   “Mejorar continuamente el Sistema Integrado de Gestión y Control de la Calidad….“, se  recomienda revisar el módulo de competencias del que se informa siempre ha estado en construcción y no presenta  funcionalidad, si fuere el caso se sugiere gestionar lo pertinente e informar a quien corresponda la revisión de estos productos frente  al contrato respectivo</w:t>
            </w:r>
            <w:r w:rsidRPr="00464356">
              <w:rPr>
                <w:rFonts w:ascii="Arial" w:hAnsi="Arial" w:cs="Arial"/>
                <w:sz w:val="16"/>
                <w:szCs w:val="16"/>
              </w:rPr>
              <w:footnoteReference w:id="3"/>
            </w:r>
            <w:r w:rsidRPr="00464356">
              <w:rPr>
                <w:rFonts w:ascii="Arial" w:hAnsi="Arial" w:cs="Arial"/>
                <w:color w:val="000000"/>
                <w:sz w:val="16"/>
                <w:szCs w:val="16"/>
              </w:rPr>
              <w:t>,  igual situación se debe gestionar respecto del  Módulo  de Seguimiento de Indicadores que no permite el cálculo de indicadores del proceso.</w:t>
            </w:r>
            <w:r w:rsidRPr="00464356">
              <w:rPr>
                <w:rFonts w:ascii="Arial" w:hAnsi="Arial" w:cs="Arial"/>
                <w:sz w:val="16"/>
                <w:szCs w:val="16"/>
              </w:rPr>
              <w:footnoteReference w:id="4"/>
            </w:r>
          </w:p>
          <w:p w14:paraId="52FD851C" w14:textId="77777777" w:rsidR="00D47C84" w:rsidRPr="00464356" w:rsidRDefault="00D47C84" w:rsidP="00263CFE">
            <w:pPr>
              <w:jc w:val="both"/>
              <w:rPr>
                <w:rFonts w:ascii="Arial" w:hAnsi="Arial" w:cs="Arial"/>
                <w:color w:val="000000"/>
                <w:sz w:val="16"/>
                <w:szCs w:val="16"/>
              </w:rPr>
            </w:pPr>
          </w:p>
          <w:p w14:paraId="62E874FC" w14:textId="77777777" w:rsidR="00D47C84" w:rsidRPr="00464356" w:rsidRDefault="00D47C84" w:rsidP="00263CFE">
            <w:pPr>
              <w:jc w:val="both"/>
              <w:rPr>
                <w:rFonts w:ascii="Arial" w:hAnsi="Arial" w:cs="Arial"/>
                <w:color w:val="000000"/>
                <w:sz w:val="16"/>
                <w:szCs w:val="16"/>
              </w:rPr>
            </w:pPr>
            <w:r w:rsidRPr="00464356">
              <w:rPr>
                <w:rFonts w:ascii="Arial" w:hAnsi="Arial" w:cs="Arial"/>
                <w:color w:val="000000"/>
                <w:sz w:val="16"/>
                <w:szCs w:val="16"/>
              </w:rPr>
              <w:t>Se recomienda consultar Norma ISO 31000 y la Guía Administración de Riesgos determinada por el Departamento Administrativo de la Función Pública - DAFP 2011.</w:t>
            </w:r>
          </w:p>
        </w:tc>
        <w:tc>
          <w:tcPr>
            <w:tcW w:w="851" w:type="dxa"/>
          </w:tcPr>
          <w:p w14:paraId="0ADCE462"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4.2.23</w:t>
            </w:r>
          </w:p>
          <w:p w14:paraId="5732283E" w14:textId="77777777" w:rsidR="00D47C84" w:rsidRPr="00464356" w:rsidRDefault="00D47C84" w:rsidP="00263CFE">
            <w:pPr>
              <w:rPr>
                <w:rFonts w:ascii="Arial" w:hAnsi="Arial" w:cs="Arial"/>
                <w:sz w:val="16"/>
                <w:szCs w:val="16"/>
                <w:lang w:eastAsia="es-CO"/>
              </w:rPr>
            </w:pPr>
          </w:p>
          <w:p w14:paraId="3A3EA58B" w14:textId="77777777" w:rsidR="00D47C84" w:rsidRPr="00464356" w:rsidRDefault="00D47C84" w:rsidP="00263CFE">
            <w:pPr>
              <w:rPr>
                <w:rFonts w:ascii="Arial" w:hAnsi="Arial" w:cs="Arial"/>
                <w:sz w:val="16"/>
                <w:szCs w:val="16"/>
                <w:lang w:eastAsia="es-CO"/>
              </w:rPr>
            </w:pPr>
          </w:p>
          <w:p w14:paraId="1061A93B" w14:textId="77777777" w:rsidR="00D47C84" w:rsidRPr="00464356" w:rsidRDefault="00D47C84" w:rsidP="00263CFE">
            <w:pPr>
              <w:rPr>
                <w:rFonts w:ascii="Arial" w:hAnsi="Arial" w:cs="Arial"/>
                <w:sz w:val="16"/>
                <w:szCs w:val="16"/>
                <w:lang w:eastAsia="es-CO"/>
              </w:rPr>
            </w:pPr>
          </w:p>
        </w:tc>
        <w:tc>
          <w:tcPr>
            <w:tcW w:w="4483" w:type="dxa"/>
          </w:tcPr>
          <w:p w14:paraId="0DA5E6D9"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Para las encuestas de satisfacción de las actividades propias de bienestar social, establecer los tiempos de entrega de los resultados al nivel central desde las áreas encuestadas, para asegurar mayor seguimiento y oportunidad en la toma de decisiones derivada de los resultados.</w:t>
            </w:r>
          </w:p>
          <w:p w14:paraId="3095BEF7" w14:textId="77777777" w:rsidR="00D47C84" w:rsidRPr="00464356" w:rsidRDefault="00D47C84" w:rsidP="00263CFE">
            <w:pPr>
              <w:autoSpaceDE w:val="0"/>
              <w:autoSpaceDN w:val="0"/>
              <w:adjustRightInd w:val="0"/>
              <w:jc w:val="both"/>
              <w:rPr>
                <w:rFonts w:ascii="Arial" w:hAnsi="Arial" w:cs="Arial"/>
                <w:bCs/>
                <w:sz w:val="16"/>
                <w:szCs w:val="16"/>
                <w:lang w:eastAsia="es-CO"/>
              </w:rPr>
            </w:pPr>
          </w:p>
        </w:tc>
      </w:tr>
      <w:tr w:rsidR="00D47C84" w:rsidRPr="00464356" w14:paraId="278C77CB" w14:textId="77777777" w:rsidTr="00E77CBD">
        <w:trPr>
          <w:trHeight w:val="419"/>
        </w:trPr>
        <w:tc>
          <w:tcPr>
            <w:tcW w:w="1980" w:type="dxa"/>
            <w:vMerge/>
          </w:tcPr>
          <w:p w14:paraId="57D20A9D" w14:textId="77777777" w:rsidR="00D47C84" w:rsidRPr="00464356" w:rsidRDefault="00D47C84" w:rsidP="00263CFE">
            <w:pPr>
              <w:rPr>
                <w:rFonts w:ascii="Arial" w:hAnsi="Arial" w:cs="Arial"/>
                <w:sz w:val="16"/>
                <w:szCs w:val="16"/>
              </w:rPr>
            </w:pPr>
          </w:p>
        </w:tc>
        <w:tc>
          <w:tcPr>
            <w:tcW w:w="2693" w:type="dxa"/>
            <w:vMerge/>
          </w:tcPr>
          <w:p w14:paraId="2FEE1F59" w14:textId="77777777" w:rsidR="00D47C84" w:rsidRPr="00464356" w:rsidRDefault="00D47C84" w:rsidP="00263CFE">
            <w:pPr>
              <w:autoSpaceDE w:val="0"/>
              <w:autoSpaceDN w:val="0"/>
              <w:adjustRightInd w:val="0"/>
              <w:jc w:val="both"/>
              <w:rPr>
                <w:rFonts w:ascii="Arial" w:hAnsi="Arial" w:cs="Arial"/>
                <w:b/>
                <w:bCs/>
                <w:sz w:val="16"/>
                <w:szCs w:val="16"/>
                <w:vertAlign w:val="subscript"/>
                <w:lang w:eastAsia="es-CO"/>
              </w:rPr>
            </w:pPr>
          </w:p>
        </w:tc>
        <w:tc>
          <w:tcPr>
            <w:tcW w:w="851" w:type="dxa"/>
          </w:tcPr>
          <w:p w14:paraId="5D356BE7"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4.2.24</w:t>
            </w:r>
          </w:p>
        </w:tc>
        <w:tc>
          <w:tcPr>
            <w:tcW w:w="4483" w:type="dxa"/>
          </w:tcPr>
          <w:p w14:paraId="65795D33"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Revisar el instrumento de medición de la satisfacción del cliente de las actividades de bienestar social, así como, la concertación de otros mecanismos de participación que aseguren mediciones más eficaces y provean otros elementos para la toma de decisiones y mejora frente a la percepción del cliente.</w:t>
            </w:r>
          </w:p>
          <w:p w14:paraId="7BF95706" w14:textId="77777777" w:rsidR="00D47C84" w:rsidRPr="00464356" w:rsidRDefault="00D47C84" w:rsidP="00263CFE">
            <w:pPr>
              <w:autoSpaceDE w:val="0"/>
              <w:autoSpaceDN w:val="0"/>
              <w:adjustRightInd w:val="0"/>
              <w:jc w:val="both"/>
              <w:rPr>
                <w:rFonts w:ascii="Arial" w:hAnsi="Arial" w:cs="Arial"/>
                <w:bCs/>
                <w:sz w:val="16"/>
                <w:szCs w:val="16"/>
                <w:lang w:eastAsia="es-CO"/>
              </w:rPr>
            </w:pPr>
          </w:p>
        </w:tc>
      </w:tr>
      <w:tr w:rsidR="00D47C84" w:rsidRPr="00464356" w14:paraId="4DEEA2A5" w14:textId="77777777" w:rsidTr="00E77CBD">
        <w:trPr>
          <w:trHeight w:val="419"/>
        </w:trPr>
        <w:tc>
          <w:tcPr>
            <w:tcW w:w="1980" w:type="dxa"/>
            <w:vMerge/>
          </w:tcPr>
          <w:p w14:paraId="52DC6EE7" w14:textId="77777777" w:rsidR="00D47C84" w:rsidRPr="00464356" w:rsidRDefault="00D47C84" w:rsidP="00263CFE">
            <w:pPr>
              <w:rPr>
                <w:rFonts w:ascii="Arial" w:hAnsi="Arial" w:cs="Arial"/>
                <w:sz w:val="16"/>
                <w:szCs w:val="16"/>
              </w:rPr>
            </w:pPr>
          </w:p>
        </w:tc>
        <w:tc>
          <w:tcPr>
            <w:tcW w:w="2693" w:type="dxa"/>
            <w:vMerge/>
          </w:tcPr>
          <w:p w14:paraId="6D976AAF" w14:textId="77777777" w:rsidR="00D47C84" w:rsidRPr="00464356" w:rsidRDefault="00D47C84" w:rsidP="00263CFE">
            <w:pPr>
              <w:autoSpaceDE w:val="0"/>
              <w:autoSpaceDN w:val="0"/>
              <w:adjustRightInd w:val="0"/>
              <w:jc w:val="both"/>
              <w:rPr>
                <w:rFonts w:ascii="Arial" w:hAnsi="Arial" w:cs="Arial"/>
                <w:b/>
                <w:bCs/>
                <w:sz w:val="16"/>
                <w:szCs w:val="16"/>
                <w:vertAlign w:val="subscript"/>
                <w:lang w:eastAsia="es-CO"/>
              </w:rPr>
            </w:pPr>
          </w:p>
        </w:tc>
        <w:tc>
          <w:tcPr>
            <w:tcW w:w="851" w:type="dxa"/>
          </w:tcPr>
          <w:p w14:paraId="64E4A273"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4.2.25</w:t>
            </w:r>
          </w:p>
        </w:tc>
        <w:tc>
          <w:tcPr>
            <w:tcW w:w="4483" w:type="dxa"/>
          </w:tcPr>
          <w:p w14:paraId="3238FEC1"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Clarificar los roles y responsabilidades derivadas del acuerdo PECAA 10-161 frente al papel que</w:t>
            </w:r>
          </w:p>
          <w:p w14:paraId="4F91F7F2"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ejerce el proceso de talento humano con respecto a las competencias de los servidores judiciales y su interrelación con la Escuela Judicial para favorecer las tareas propias de seguimiento y verificación al cumplimiento de los requisitos normativos y al alcance de dicho proceso.</w:t>
            </w:r>
          </w:p>
          <w:p w14:paraId="2DE1E3D8" w14:textId="77777777" w:rsidR="00D47C84" w:rsidRPr="00464356" w:rsidRDefault="00D47C84" w:rsidP="00263CFE">
            <w:pPr>
              <w:autoSpaceDE w:val="0"/>
              <w:autoSpaceDN w:val="0"/>
              <w:adjustRightInd w:val="0"/>
              <w:jc w:val="both"/>
              <w:rPr>
                <w:rFonts w:ascii="Arial" w:hAnsi="Arial" w:cs="Arial"/>
                <w:bCs/>
                <w:sz w:val="16"/>
                <w:szCs w:val="16"/>
                <w:lang w:eastAsia="es-CO"/>
              </w:rPr>
            </w:pPr>
          </w:p>
        </w:tc>
      </w:tr>
      <w:tr w:rsidR="00D47C84" w:rsidRPr="00464356" w14:paraId="374219F4" w14:textId="77777777" w:rsidTr="00E77CBD">
        <w:trPr>
          <w:trHeight w:val="419"/>
        </w:trPr>
        <w:tc>
          <w:tcPr>
            <w:tcW w:w="1980" w:type="dxa"/>
            <w:vMerge/>
          </w:tcPr>
          <w:p w14:paraId="56E2713A" w14:textId="77777777" w:rsidR="00D47C84" w:rsidRPr="00464356" w:rsidRDefault="00D47C84" w:rsidP="00263CFE">
            <w:pPr>
              <w:rPr>
                <w:rFonts w:ascii="Arial" w:hAnsi="Arial" w:cs="Arial"/>
                <w:sz w:val="16"/>
                <w:szCs w:val="16"/>
              </w:rPr>
            </w:pPr>
          </w:p>
        </w:tc>
        <w:tc>
          <w:tcPr>
            <w:tcW w:w="2693" w:type="dxa"/>
            <w:vMerge/>
          </w:tcPr>
          <w:p w14:paraId="481E9D61" w14:textId="77777777" w:rsidR="00D47C84" w:rsidRPr="00464356" w:rsidRDefault="00D47C84" w:rsidP="00263CFE">
            <w:pPr>
              <w:autoSpaceDE w:val="0"/>
              <w:autoSpaceDN w:val="0"/>
              <w:adjustRightInd w:val="0"/>
              <w:jc w:val="both"/>
              <w:rPr>
                <w:rFonts w:ascii="Arial" w:hAnsi="Arial" w:cs="Arial"/>
                <w:b/>
                <w:bCs/>
                <w:sz w:val="16"/>
                <w:szCs w:val="16"/>
                <w:vertAlign w:val="subscript"/>
                <w:lang w:eastAsia="es-CO"/>
              </w:rPr>
            </w:pPr>
          </w:p>
        </w:tc>
        <w:tc>
          <w:tcPr>
            <w:tcW w:w="851" w:type="dxa"/>
          </w:tcPr>
          <w:p w14:paraId="59886DE0"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4.2.26</w:t>
            </w:r>
          </w:p>
        </w:tc>
        <w:tc>
          <w:tcPr>
            <w:tcW w:w="4483" w:type="dxa"/>
          </w:tcPr>
          <w:p w14:paraId="61EC09D5"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Aprovechar el análisis de datos resultante de los resultados de medición de los indicadores como herramienta para la generación de oportunidades de mejora y toma de decisiones frente a los resultados.</w:t>
            </w:r>
          </w:p>
        </w:tc>
      </w:tr>
      <w:tr w:rsidR="00D47C84" w:rsidRPr="00464356" w14:paraId="22FD785B" w14:textId="77777777" w:rsidTr="00E77CBD">
        <w:trPr>
          <w:trHeight w:val="419"/>
        </w:trPr>
        <w:tc>
          <w:tcPr>
            <w:tcW w:w="1980" w:type="dxa"/>
            <w:vMerge/>
          </w:tcPr>
          <w:p w14:paraId="7DEA7CDB" w14:textId="77777777" w:rsidR="00D47C84" w:rsidRPr="00464356" w:rsidRDefault="00D47C84" w:rsidP="00263CFE">
            <w:pPr>
              <w:rPr>
                <w:rFonts w:ascii="Arial" w:hAnsi="Arial" w:cs="Arial"/>
                <w:sz w:val="16"/>
                <w:szCs w:val="16"/>
              </w:rPr>
            </w:pPr>
          </w:p>
        </w:tc>
        <w:tc>
          <w:tcPr>
            <w:tcW w:w="2693" w:type="dxa"/>
            <w:vMerge/>
          </w:tcPr>
          <w:p w14:paraId="27C4C7E2" w14:textId="77777777" w:rsidR="00D47C84" w:rsidRPr="00464356" w:rsidRDefault="00D47C84" w:rsidP="00263CFE">
            <w:pPr>
              <w:autoSpaceDE w:val="0"/>
              <w:autoSpaceDN w:val="0"/>
              <w:adjustRightInd w:val="0"/>
              <w:jc w:val="both"/>
              <w:rPr>
                <w:rFonts w:ascii="Arial" w:hAnsi="Arial" w:cs="Arial"/>
                <w:b/>
                <w:bCs/>
                <w:sz w:val="16"/>
                <w:szCs w:val="16"/>
                <w:vertAlign w:val="subscript"/>
                <w:lang w:eastAsia="es-CO"/>
              </w:rPr>
            </w:pPr>
          </w:p>
        </w:tc>
        <w:tc>
          <w:tcPr>
            <w:tcW w:w="851" w:type="dxa"/>
          </w:tcPr>
          <w:p w14:paraId="4334F95A"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4.2.27</w:t>
            </w:r>
          </w:p>
        </w:tc>
        <w:tc>
          <w:tcPr>
            <w:tcW w:w="4483" w:type="dxa"/>
          </w:tcPr>
          <w:p w14:paraId="624EB9C6"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Revisar los indicadores que por sus resultados satisfactorios y recurrentes se convierten en herramientas de seguimiento y monitoreo y no aportan resultados que permitan observar el impacto o avances frente a los resultados.</w:t>
            </w:r>
          </w:p>
          <w:p w14:paraId="0139D719" w14:textId="77777777" w:rsidR="00D47C84" w:rsidRPr="00464356" w:rsidRDefault="00D47C84" w:rsidP="00263CFE">
            <w:pPr>
              <w:autoSpaceDE w:val="0"/>
              <w:autoSpaceDN w:val="0"/>
              <w:adjustRightInd w:val="0"/>
              <w:jc w:val="both"/>
              <w:rPr>
                <w:rFonts w:ascii="Arial" w:hAnsi="Arial" w:cs="Arial"/>
                <w:bCs/>
                <w:sz w:val="16"/>
                <w:szCs w:val="16"/>
                <w:lang w:eastAsia="es-CO"/>
              </w:rPr>
            </w:pPr>
          </w:p>
        </w:tc>
      </w:tr>
      <w:tr w:rsidR="00D47C84" w:rsidRPr="00464356" w14:paraId="64986767" w14:textId="77777777" w:rsidTr="00E77CBD">
        <w:trPr>
          <w:trHeight w:val="419"/>
        </w:trPr>
        <w:tc>
          <w:tcPr>
            <w:tcW w:w="1980" w:type="dxa"/>
            <w:vMerge/>
          </w:tcPr>
          <w:p w14:paraId="70FEFD38" w14:textId="77777777" w:rsidR="00D47C84" w:rsidRPr="00464356" w:rsidRDefault="00D47C84" w:rsidP="00263CFE">
            <w:pPr>
              <w:rPr>
                <w:rFonts w:ascii="Arial" w:hAnsi="Arial" w:cs="Arial"/>
                <w:sz w:val="16"/>
                <w:szCs w:val="16"/>
              </w:rPr>
            </w:pPr>
          </w:p>
        </w:tc>
        <w:tc>
          <w:tcPr>
            <w:tcW w:w="2693" w:type="dxa"/>
            <w:vMerge/>
          </w:tcPr>
          <w:p w14:paraId="01454199" w14:textId="77777777" w:rsidR="00D47C84" w:rsidRPr="00464356" w:rsidRDefault="00D47C84" w:rsidP="00263CFE">
            <w:pPr>
              <w:autoSpaceDE w:val="0"/>
              <w:autoSpaceDN w:val="0"/>
              <w:adjustRightInd w:val="0"/>
              <w:jc w:val="both"/>
              <w:rPr>
                <w:rFonts w:ascii="Arial" w:hAnsi="Arial" w:cs="Arial"/>
                <w:b/>
                <w:bCs/>
                <w:sz w:val="16"/>
                <w:szCs w:val="16"/>
                <w:vertAlign w:val="subscript"/>
                <w:lang w:eastAsia="es-CO"/>
              </w:rPr>
            </w:pPr>
          </w:p>
        </w:tc>
        <w:tc>
          <w:tcPr>
            <w:tcW w:w="851" w:type="dxa"/>
          </w:tcPr>
          <w:p w14:paraId="58F24A32"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4.2.28</w:t>
            </w:r>
          </w:p>
        </w:tc>
        <w:tc>
          <w:tcPr>
            <w:tcW w:w="4483" w:type="dxa"/>
          </w:tcPr>
          <w:p w14:paraId="6215422B"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Revisar la formulación y pertinencia de los riesgos identificados para que de su claridad se derive el establecimiento de acciones de control pertinentes. En igual sentido prevenir que se establezcan riesgos que no se originan y controlan en el proceso.</w:t>
            </w:r>
          </w:p>
        </w:tc>
      </w:tr>
      <w:tr w:rsidR="00D47C84" w:rsidRPr="00464356" w14:paraId="1A7F5E41" w14:textId="77777777" w:rsidTr="00E77CBD">
        <w:trPr>
          <w:trHeight w:val="419"/>
        </w:trPr>
        <w:tc>
          <w:tcPr>
            <w:tcW w:w="1980" w:type="dxa"/>
            <w:vMerge/>
          </w:tcPr>
          <w:p w14:paraId="45C3B6F4" w14:textId="77777777" w:rsidR="00D47C84" w:rsidRPr="00464356" w:rsidRDefault="00D47C84" w:rsidP="00263CFE">
            <w:pPr>
              <w:rPr>
                <w:rFonts w:ascii="Arial" w:hAnsi="Arial" w:cs="Arial"/>
                <w:sz w:val="16"/>
                <w:szCs w:val="16"/>
              </w:rPr>
            </w:pPr>
          </w:p>
        </w:tc>
        <w:tc>
          <w:tcPr>
            <w:tcW w:w="2693" w:type="dxa"/>
            <w:vMerge/>
          </w:tcPr>
          <w:p w14:paraId="004E94FF" w14:textId="77777777" w:rsidR="00D47C84" w:rsidRPr="00464356" w:rsidRDefault="00D47C84" w:rsidP="00263CFE">
            <w:pPr>
              <w:autoSpaceDE w:val="0"/>
              <w:autoSpaceDN w:val="0"/>
              <w:adjustRightInd w:val="0"/>
              <w:jc w:val="both"/>
              <w:rPr>
                <w:rFonts w:ascii="Arial" w:hAnsi="Arial" w:cs="Arial"/>
                <w:b/>
                <w:bCs/>
                <w:sz w:val="16"/>
                <w:szCs w:val="16"/>
                <w:vertAlign w:val="subscript"/>
                <w:lang w:eastAsia="es-CO"/>
              </w:rPr>
            </w:pPr>
          </w:p>
        </w:tc>
        <w:tc>
          <w:tcPr>
            <w:tcW w:w="851" w:type="dxa"/>
          </w:tcPr>
          <w:p w14:paraId="61B6B2C2" w14:textId="77777777" w:rsidR="00D47C84" w:rsidRPr="00464356" w:rsidRDefault="00D47C84" w:rsidP="00263CFE">
            <w:pPr>
              <w:autoSpaceDE w:val="0"/>
              <w:autoSpaceDN w:val="0"/>
              <w:adjustRightInd w:val="0"/>
              <w:jc w:val="both"/>
              <w:rPr>
                <w:rFonts w:ascii="Arial" w:hAnsi="Arial" w:cs="Arial"/>
                <w:b/>
                <w:bCs/>
                <w:sz w:val="16"/>
                <w:szCs w:val="16"/>
                <w:vertAlign w:val="subscript"/>
                <w:lang w:eastAsia="es-CO"/>
              </w:rPr>
            </w:pPr>
          </w:p>
        </w:tc>
        <w:tc>
          <w:tcPr>
            <w:tcW w:w="4483" w:type="dxa"/>
          </w:tcPr>
          <w:p w14:paraId="38F49831" w14:textId="77777777" w:rsidR="00D47C84" w:rsidRPr="00464356" w:rsidRDefault="00D47C84" w:rsidP="00263CFE">
            <w:pPr>
              <w:autoSpaceDE w:val="0"/>
              <w:autoSpaceDN w:val="0"/>
              <w:adjustRightInd w:val="0"/>
              <w:jc w:val="both"/>
              <w:rPr>
                <w:rFonts w:ascii="Arial" w:hAnsi="Arial" w:cs="Arial"/>
                <w:b/>
                <w:bCs/>
                <w:sz w:val="16"/>
                <w:szCs w:val="16"/>
                <w:vertAlign w:val="subscript"/>
                <w:lang w:eastAsia="es-CO"/>
              </w:rPr>
            </w:pPr>
            <w:r w:rsidRPr="00464356">
              <w:rPr>
                <w:rFonts w:ascii="Arial" w:hAnsi="Arial" w:cs="Arial"/>
                <w:b/>
                <w:bCs/>
                <w:sz w:val="16"/>
                <w:szCs w:val="16"/>
                <w:lang w:eastAsia="es-CO"/>
              </w:rPr>
              <w:t>Gestión Humana-</w:t>
            </w:r>
            <w:r w:rsidRPr="00464356">
              <w:rPr>
                <w:rFonts w:ascii="Arial" w:hAnsi="Arial" w:cs="Arial"/>
                <w:bCs/>
                <w:sz w:val="16"/>
                <w:szCs w:val="16"/>
                <w:lang w:eastAsia="es-CO"/>
              </w:rPr>
              <w:t xml:space="preserve"> </w:t>
            </w:r>
            <w:r w:rsidRPr="00464356">
              <w:rPr>
                <w:rFonts w:ascii="Arial" w:hAnsi="Arial" w:cs="Arial"/>
                <w:b/>
                <w:bCs/>
                <w:sz w:val="16"/>
                <w:szCs w:val="16"/>
                <w:lang w:eastAsia="es-CO"/>
              </w:rPr>
              <w:t>Proceso Desarrollo de Competencias</w:t>
            </w:r>
          </w:p>
        </w:tc>
      </w:tr>
      <w:tr w:rsidR="00D47C84" w:rsidRPr="00464356" w14:paraId="6BA5780D" w14:textId="77777777" w:rsidTr="00E77CBD">
        <w:trPr>
          <w:trHeight w:val="419"/>
        </w:trPr>
        <w:tc>
          <w:tcPr>
            <w:tcW w:w="1980" w:type="dxa"/>
            <w:vMerge/>
          </w:tcPr>
          <w:p w14:paraId="234F9DE9" w14:textId="77777777" w:rsidR="00D47C84" w:rsidRPr="00464356" w:rsidRDefault="00D47C84" w:rsidP="00263CFE">
            <w:pPr>
              <w:rPr>
                <w:rFonts w:ascii="Arial" w:hAnsi="Arial" w:cs="Arial"/>
                <w:sz w:val="16"/>
                <w:szCs w:val="16"/>
              </w:rPr>
            </w:pPr>
          </w:p>
        </w:tc>
        <w:tc>
          <w:tcPr>
            <w:tcW w:w="2693" w:type="dxa"/>
            <w:vMerge/>
          </w:tcPr>
          <w:p w14:paraId="4069B342" w14:textId="77777777" w:rsidR="00D47C84" w:rsidRPr="00464356" w:rsidRDefault="00D47C84" w:rsidP="00263CFE">
            <w:pPr>
              <w:autoSpaceDE w:val="0"/>
              <w:autoSpaceDN w:val="0"/>
              <w:adjustRightInd w:val="0"/>
              <w:jc w:val="both"/>
              <w:rPr>
                <w:rFonts w:ascii="Arial" w:hAnsi="Arial" w:cs="Arial"/>
                <w:b/>
                <w:bCs/>
                <w:sz w:val="16"/>
                <w:szCs w:val="16"/>
                <w:vertAlign w:val="subscript"/>
                <w:lang w:eastAsia="es-CO"/>
              </w:rPr>
            </w:pPr>
          </w:p>
        </w:tc>
        <w:tc>
          <w:tcPr>
            <w:tcW w:w="851" w:type="dxa"/>
          </w:tcPr>
          <w:p w14:paraId="320ECCFC"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4.2.38</w:t>
            </w:r>
          </w:p>
        </w:tc>
        <w:tc>
          <w:tcPr>
            <w:tcW w:w="4483" w:type="dxa"/>
          </w:tcPr>
          <w:p w14:paraId="7CDAA97F"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Sería útil hacer una verificación de la descripción del proceso para confirmar que su contenido corresponda con las prácticas y documentos actualmente usados de forma que refleje fielmente el modelo PHVA del proceso. Por ejemplo, en la descripción del proceso aparecen interacciones que no corresponden con la práctica actual y deberían ajustarse.</w:t>
            </w:r>
          </w:p>
        </w:tc>
      </w:tr>
      <w:tr w:rsidR="00D47C84" w:rsidRPr="00464356" w14:paraId="12091904" w14:textId="77777777" w:rsidTr="00E77CBD">
        <w:trPr>
          <w:trHeight w:val="419"/>
        </w:trPr>
        <w:tc>
          <w:tcPr>
            <w:tcW w:w="1980" w:type="dxa"/>
            <w:vMerge/>
          </w:tcPr>
          <w:p w14:paraId="45FB81EF" w14:textId="77777777" w:rsidR="00D47C84" w:rsidRPr="00464356" w:rsidRDefault="00D47C84" w:rsidP="00263CFE">
            <w:pPr>
              <w:rPr>
                <w:rFonts w:ascii="Arial" w:hAnsi="Arial" w:cs="Arial"/>
                <w:sz w:val="16"/>
                <w:szCs w:val="16"/>
              </w:rPr>
            </w:pPr>
          </w:p>
        </w:tc>
        <w:tc>
          <w:tcPr>
            <w:tcW w:w="2693" w:type="dxa"/>
            <w:vMerge/>
          </w:tcPr>
          <w:p w14:paraId="5CB4875D" w14:textId="77777777" w:rsidR="00D47C84" w:rsidRPr="00464356" w:rsidRDefault="00D47C84" w:rsidP="00263CFE">
            <w:pPr>
              <w:autoSpaceDE w:val="0"/>
              <w:autoSpaceDN w:val="0"/>
              <w:adjustRightInd w:val="0"/>
              <w:jc w:val="both"/>
              <w:rPr>
                <w:rFonts w:ascii="Arial" w:hAnsi="Arial" w:cs="Arial"/>
                <w:b/>
                <w:bCs/>
                <w:sz w:val="16"/>
                <w:szCs w:val="16"/>
                <w:vertAlign w:val="subscript"/>
                <w:lang w:eastAsia="es-CO"/>
              </w:rPr>
            </w:pPr>
          </w:p>
        </w:tc>
        <w:tc>
          <w:tcPr>
            <w:tcW w:w="851" w:type="dxa"/>
          </w:tcPr>
          <w:p w14:paraId="14B9D6F3"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4.2.39</w:t>
            </w:r>
          </w:p>
        </w:tc>
        <w:tc>
          <w:tcPr>
            <w:tcW w:w="4483" w:type="dxa"/>
          </w:tcPr>
          <w:p w14:paraId="3877EBCA" w14:textId="77777777" w:rsidR="00D47C84" w:rsidRPr="00464356" w:rsidRDefault="00D47C84" w:rsidP="00263CFE">
            <w:pPr>
              <w:autoSpaceDE w:val="0"/>
              <w:autoSpaceDN w:val="0"/>
              <w:adjustRightInd w:val="0"/>
              <w:jc w:val="both"/>
              <w:rPr>
                <w:rFonts w:ascii="Arial" w:hAnsi="Arial" w:cs="Arial"/>
                <w:sz w:val="16"/>
                <w:szCs w:val="16"/>
                <w:lang w:eastAsia="es-CO"/>
              </w:rPr>
            </w:pPr>
            <w:r w:rsidRPr="00464356">
              <w:rPr>
                <w:rFonts w:ascii="Arial" w:hAnsi="Arial" w:cs="Arial"/>
                <w:sz w:val="16"/>
                <w:szCs w:val="16"/>
                <w:lang w:eastAsia="es-CO"/>
              </w:rPr>
              <w:t>Se anima a la Entidad a apoyar el plan de acción definido a partir del análisis del resultado de sus indicadores en el periodo anterior; dichos planes se orientan a ganar autonomía y lograr mayor continuidad en los servicios.</w:t>
            </w:r>
          </w:p>
          <w:p w14:paraId="6B9D711B" w14:textId="77777777" w:rsidR="00D47C84" w:rsidRPr="00464356" w:rsidRDefault="00D47C84" w:rsidP="00263CFE">
            <w:pPr>
              <w:autoSpaceDE w:val="0"/>
              <w:autoSpaceDN w:val="0"/>
              <w:adjustRightInd w:val="0"/>
              <w:jc w:val="both"/>
              <w:rPr>
                <w:rFonts w:ascii="Arial" w:hAnsi="Arial" w:cs="Arial"/>
                <w:bCs/>
                <w:sz w:val="16"/>
                <w:szCs w:val="16"/>
                <w:lang w:eastAsia="es-CO"/>
              </w:rPr>
            </w:pPr>
          </w:p>
        </w:tc>
      </w:tr>
      <w:tr w:rsidR="00D47C84" w:rsidRPr="00464356" w14:paraId="0B43A087" w14:textId="77777777" w:rsidTr="00E77CBD">
        <w:trPr>
          <w:trHeight w:val="419"/>
        </w:trPr>
        <w:tc>
          <w:tcPr>
            <w:tcW w:w="1980" w:type="dxa"/>
            <w:vMerge/>
          </w:tcPr>
          <w:p w14:paraId="021159D7" w14:textId="77777777" w:rsidR="00D47C84" w:rsidRPr="00464356" w:rsidRDefault="00D47C84" w:rsidP="00263CFE">
            <w:pPr>
              <w:rPr>
                <w:rFonts w:ascii="Arial" w:hAnsi="Arial" w:cs="Arial"/>
                <w:sz w:val="16"/>
                <w:szCs w:val="16"/>
              </w:rPr>
            </w:pPr>
          </w:p>
        </w:tc>
        <w:tc>
          <w:tcPr>
            <w:tcW w:w="2693" w:type="dxa"/>
            <w:vMerge/>
          </w:tcPr>
          <w:p w14:paraId="6EB04719" w14:textId="77777777" w:rsidR="00D47C84" w:rsidRPr="00464356" w:rsidRDefault="00D47C84" w:rsidP="00263CFE">
            <w:pPr>
              <w:autoSpaceDE w:val="0"/>
              <w:autoSpaceDN w:val="0"/>
              <w:adjustRightInd w:val="0"/>
              <w:jc w:val="both"/>
              <w:rPr>
                <w:rFonts w:ascii="Arial" w:hAnsi="Arial" w:cs="Arial"/>
                <w:b/>
                <w:bCs/>
                <w:sz w:val="16"/>
                <w:szCs w:val="16"/>
                <w:vertAlign w:val="subscript"/>
                <w:lang w:eastAsia="es-CO"/>
              </w:rPr>
            </w:pPr>
          </w:p>
        </w:tc>
        <w:tc>
          <w:tcPr>
            <w:tcW w:w="851" w:type="dxa"/>
          </w:tcPr>
          <w:p w14:paraId="7BA47A8C"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4.2.40</w:t>
            </w:r>
          </w:p>
        </w:tc>
        <w:tc>
          <w:tcPr>
            <w:tcW w:w="4483" w:type="dxa"/>
          </w:tcPr>
          <w:p w14:paraId="6FFE565A"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Es conveniente revisar las metas o los parámetros de cálculo de los indicadores con el fin de hacer más retador el desempeño el proceso: los  resultados de los indicadores muestran que las metas se han cumplido con holgura por lo que correspondería hacer esfuerzos de mejora</w:t>
            </w:r>
          </w:p>
        </w:tc>
      </w:tr>
      <w:tr w:rsidR="00D47C84" w:rsidRPr="00464356" w14:paraId="28ED9F23" w14:textId="77777777" w:rsidTr="00E77CBD">
        <w:trPr>
          <w:trHeight w:val="419"/>
        </w:trPr>
        <w:tc>
          <w:tcPr>
            <w:tcW w:w="1980" w:type="dxa"/>
            <w:vMerge/>
          </w:tcPr>
          <w:p w14:paraId="3C7208D3" w14:textId="77777777" w:rsidR="00D47C84" w:rsidRPr="00464356" w:rsidRDefault="00D47C84" w:rsidP="00263CFE">
            <w:pPr>
              <w:rPr>
                <w:rFonts w:ascii="Arial" w:hAnsi="Arial" w:cs="Arial"/>
                <w:sz w:val="16"/>
                <w:szCs w:val="16"/>
              </w:rPr>
            </w:pPr>
          </w:p>
        </w:tc>
        <w:tc>
          <w:tcPr>
            <w:tcW w:w="2693" w:type="dxa"/>
            <w:shd w:val="clear" w:color="auto" w:fill="D9D9D9" w:themeFill="background1" w:themeFillShade="D9"/>
          </w:tcPr>
          <w:p w14:paraId="7DC95FD0" w14:textId="77777777" w:rsidR="00D47C84" w:rsidRPr="00464356" w:rsidRDefault="00D47C84" w:rsidP="00263CFE">
            <w:pPr>
              <w:autoSpaceDE w:val="0"/>
              <w:autoSpaceDN w:val="0"/>
              <w:adjustRightInd w:val="0"/>
              <w:jc w:val="both"/>
              <w:rPr>
                <w:rFonts w:ascii="Arial" w:hAnsi="Arial" w:cs="Arial"/>
                <w:b/>
                <w:bCs/>
                <w:sz w:val="16"/>
                <w:szCs w:val="16"/>
                <w:vertAlign w:val="subscript"/>
                <w:lang w:eastAsia="es-CO"/>
              </w:rPr>
            </w:pPr>
            <w:r w:rsidRPr="00464356">
              <w:rPr>
                <w:rFonts w:ascii="Arial" w:hAnsi="Arial" w:cs="Arial"/>
                <w:b/>
                <w:bCs/>
                <w:sz w:val="16"/>
                <w:szCs w:val="16"/>
                <w:vertAlign w:val="subscript"/>
                <w:lang w:eastAsia="es-CO"/>
              </w:rPr>
              <w:t xml:space="preserve">ADQUISICIÓN DE BIENES Y </w:t>
            </w:r>
            <w:r w:rsidRPr="00464356">
              <w:rPr>
                <w:rFonts w:ascii="Arial" w:hAnsi="Arial" w:cs="Arial"/>
                <w:b/>
                <w:bCs/>
                <w:sz w:val="16"/>
                <w:szCs w:val="16"/>
                <w:shd w:val="clear" w:color="auto" w:fill="D9D9D9" w:themeFill="background1" w:themeFillShade="D9"/>
                <w:vertAlign w:val="subscript"/>
                <w:lang w:eastAsia="es-CO"/>
              </w:rPr>
              <w:t>SERVICIOS</w:t>
            </w:r>
          </w:p>
        </w:tc>
        <w:tc>
          <w:tcPr>
            <w:tcW w:w="851" w:type="dxa"/>
          </w:tcPr>
          <w:p w14:paraId="316DB49C" w14:textId="77777777" w:rsidR="00D47C84" w:rsidRPr="00464356" w:rsidRDefault="00D47C84" w:rsidP="00263CFE">
            <w:pPr>
              <w:autoSpaceDE w:val="0"/>
              <w:autoSpaceDN w:val="0"/>
              <w:adjustRightInd w:val="0"/>
              <w:jc w:val="both"/>
              <w:rPr>
                <w:rFonts w:ascii="Arial" w:hAnsi="Arial" w:cs="Arial"/>
                <w:b/>
                <w:bCs/>
                <w:sz w:val="16"/>
                <w:szCs w:val="16"/>
                <w:vertAlign w:val="subscript"/>
                <w:lang w:eastAsia="es-CO"/>
              </w:rPr>
            </w:pPr>
          </w:p>
        </w:tc>
        <w:tc>
          <w:tcPr>
            <w:tcW w:w="4483" w:type="dxa"/>
            <w:shd w:val="clear" w:color="auto" w:fill="D9D9D9" w:themeFill="background1" w:themeFillShade="D9"/>
          </w:tcPr>
          <w:p w14:paraId="58B69CDC" w14:textId="77777777" w:rsidR="00D47C84" w:rsidRPr="00464356" w:rsidRDefault="00D47C84" w:rsidP="00263CFE">
            <w:pPr>
              <w:autoSpaceDE w:val="0"/>
              <w:autoSpaceDN w:val="0"/>
              <w:adjustRightInd w:val="0"/>
              <w:jc w:val="both"/>
              <w:rPr>
                <w:rFonts w:ascii="Arial" w:hAnsi="Arial" w:cs="Arial"/>
                <w:b/>
                <w:bCs/>
                <w:sz w:val="16"/>
                <w:szCs w:val="16"/>
                <w:vertAlign w:val="subscript"/>
                <w:lang w:eastAsia="es-CO"/>
              </w:rPr>
            </w:pPr>
            <w:r w:rsidRPr="00464356">
              <w:rPr>
                <w:rFonts w:ascii="Arial" w:hAnsi="Arial" w:cs="Arial"/>
                <w:b/>
                <w:bCs/>
                <w:sz w:val="16"/>
                <w:szCs w:val="16"/>
                <w:shd w:val="clear" w:color="auto" w:fill="D9D9D9" w:themeFill="background1" w:themeFillShade="D9"/>
                <w:vertAlign w:val="subscript"/>
                <w:lang w:eastAsia="es-CO"/>
              </w:rPr>
              <w:t>ADQUISICIÓN</w:t>
            </w:r>
            <w:r w:rsidRPr="00464356">
              <w:rPr>
                <w:rFonts w:ascii="Arial" w:hAnsi="Arial" w:cs="Arial"/>
                <w:b/>
                <w:bCs/>
                <w:sz w:val="16"/>
                <w:szCs w:val="16"/>
                <w:vertAlign w:val="subscript"/>
                <w:lang w:eastAsia="es-CO"/>
              </w:rPr>
              <w:t xml:space="preserve"> DE BIENES Y SERVICIOS, </w:t>
            </w:r>
          </w:p>
          <w:p w14:paraId="70AC9C1B" w14:textId="77777777" w:rsidR="00D47C84" w:rsidRPr="00464356" w:rsidRDefault="00D47C84" w:rsidP="00263CFE">
            <w:pPr>
              <w:jc w:val="center"/>
              <w:rPr>
                <w:rFonts w:ascii="Arial" w:hAnsi="Arial" w:cs="Arial"/>
                <w:b/>
                <w:bCs/>
                <w:sz w:val="16"/>
                <w:szCs w:val="16"/>
                <w:vertAlign w:val="subscript"/>
                <w:lang w:eastAsia="es-CO"/>
              </w:rPr>
            </w:pPr>
          </w:p>
        </w:tc>
      </w:tr>
      <w:tr w:rsidR="00D47C84" w:rsidRPr="00464356" w14:paraId="6E216564" w14:textId="77777777" w:rsidTr="00E77CBD">
        <w:trPr>
          <w:trHeight w:val="419"/>
        </w:trPr>
        <w:tc>
          <w:tcPr>
            <w:tcW w:w="1980" w:type="dxa"/>
            <w:vMerge/>
          </w:tcPr>
          <w:p w14:paraId="3EFEC7C6" w14:textId="77777777" w:rsidR="00D47C84" w:rsidRPr="00464356" w:rsidRDefault="00D47C84" w:rsidP="00263CFE">
            <w:pPr>
              <w:rPr>
                <w:rFonts w:ascii="Arial" w:hAnsi="Arial" w:cs="Arial"/>
                <w:sz w:val="16"/>
                <w:szCs w:val="16"/>
              </w:rPr>
            </w:pPr>
          </w:p>
        </w:tc>
        <w:tc>
          <w:tcPr>
            <w:tcW w:w="2693" w:type="dxa"/>
          </w:tcPr>
          <w:p w14:paraId="4F42CA66"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Aunque se tiene una acción de gestión desde el SIGCMA que tiene como objetivo la actualización de las Caracterizaciones y Procedimientos de los Procesos auditados, es necesario que se incorporen los últimos cambios normativos, con el fin de que no queden desactualizados los mismos.</w:t>
            </w:r>
          </w:p>
          <w:p w14:paraId="505B923B"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Se recomienda que se tengan en cuenta en el proceso de actualización de los procedimientos lo establecido en las Normas de Alto Nivel.</w:t>
            </w:r>
          </w:p>
          <w:p w14:paraId="6405BFD7"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Reforzar el análisis de los indicadores.</w:t>
            </w:r>
          </w:p>
          <w:p w14:paraId="4B9D9636"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Es necesario tener en cuenta los posibles riesgos que se desprendan del análisis de las partes interesadas, máxime teniendo en cuenta la importancia para la Institución de los procesos auditados.</w:t>
            </w:r>
          </w:p>
          <w:p w14:paraId="7798802A"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Se requiere hacer más visible el riesgo corrupción; Ley 1474 y por ende el riesgo soborno Norma 37.001.</w:t>
            </w:r>
          </w:p>
          <w:p w14:paraId="3079B056" w14:textId="77777777" w:rsidR="00D47C84" w:rsidRPr="00464356" w:rsidRDefault="00D47C84" w:rsidP="00263CFE">
            <w:pPr>
              <w:autoSpaceDE w:val="0"/>
              <w:autoSpaceDN w:val="0"/>
              <w:adjustRightInd w:val="0"/>
              <w:jc w:val="both"/>
              <w:rPr>
                <w:rFonts w:ascii="Arial" w:hAnsi="Arial" w:cs="Arial"/>
                <w:b/>
                <w:bCs/>
                <w:sz w:val="16"/>
                <w:szCs w:val="16"/>
                <w:vertAlign w:val="subscript"/>
                <w:lang w:eastAsia="es-CO"/>
              </w:rPr>
            </w:pPr>
          </w:p>
        </w:tc>
        <w:tc>
          <w:tcPr>
            <w:tcW w:w="851" w:type="dxa"/>
          </w:tcPr>
          <w:p w14:paraId="476EAE6E" w14:textId="77777777" w:rsidR="00D47C84" w:rsidRPr="00464356" w:rsidRDefault="00D47C84" w:rsidP="00263CFE">
            <w:pPr>
              <w:autoSpaceDE w:val="0"/>
              <w:autoSpaceDN w:val="0"/>
              <w:adjustRightInd w:val="0"/>
              <w:jc w:val="both"/>
              <w:rPr>
                <w:rFonts w:ascii="Arial" w:hAnsi="Arial" w:cs="Arial"/>
                <w:b/>
                <w:bCs/>
                <w:sz w:val="16"/>
                <w:szCs w:val="16"/>
                <w:vertAlign w:val="subscript"/>
                <w:lang w:eastAsia="es-CO"/>
              </w:rPr>
            </w:pPr>
          </w:p>
        </w:tc>
        <w:tc>
          <w:tcPr>
            <w:tcW w:w="4483" w:type="dxa"/>
          </w:tcPr>
          <w:p w14:paraId="7C268DF8" w14:textId="77777777" w:rsidR="00D47C84" w:rsidRPr="00464356" w:rsidRDefault="00D47C84" w:rsidP="00263CFE">
            <w:pPr>
              <w:autoSpaceDE w:val="0"/>
              <w:autoSpaceDN w:val="0"/>
              <w:adjustRightInd w:val="0"/>
              <w:jc w:val="both"/>
              <w:rPr>
                <w:rFonts w:ascii="Arial" w:hAnsi="Arial" w:cs="Arial"/>
                <w:b/>
                <w:bCs/>
                <w:sz w:val="16"/>
                <w:szCs w:val="16"/>
                <w:vertAlign w:val="subscript"/>
                <w:lang w:eastAsia="es-CO"/>
              </w:rPr>
            </w:pPr>
          </w:p>
        </w:tc>
      </w:tr>
      <w:tr w:rsidR="00D47C84" w:rsidRPr="00464356" w14:paraId="15F52B52" w14:textId="77777777" w:rsidTr="00E77CBD">
        <w:trPr>
          <w:trHeight w:val="419"/>
        </w:trPr>
        <w:tc>
          <w:tcPr>
            <w:tcW w:w="1980" w:type="dxa"/>
            <w:vMerge/>
          </w:tcPr>
          <w:p w14:paraId="123BA8BD" w14:textId="77777777" w:rsidR="00D47C84" w:rsidRPr="00464356" w:rsidRDefault="00D47C84" w:rsidP="00263CFE">
            <w:pPr>
              <w:rPr>
                <w:rFonts w:ascii="Arial" w:hAnsi="Arial" w:cs="Arial"/>
                <w:sz w:val="16"/>
                <w:szCs w:val="16"/>
              </w:rPr>
            </w:pPr>
          </w:p>
        </w:tc>
        <w:tc>
          <w:tcPr>
            <w:tcW w:w="2693" w:type="dxa"/>
            <w:shd w:val="clear" w:color="auto" w:fill="D9D9D9" w:themeFill="background1" w:themeFillShade="D9"/>
          </w:tcPr>
          <w:p w14:paraId="15C5146F" w14:textId="77777777" w:rsidR="00D47C84" w:rsidRPr="00464356" w:rsidRDefault="00D47C84" w:rsidP="00263CFE">
            <w:pPr>
              <w:autoSpaceDE w:val="0"/>
              <w:autoSpaceDN w:val="0"/>
              <w:adjustRightInd w:val="0"/>
              <w:rPr>
                <w:rFonts w:ascii="Arial" w:hAnsi="Arial" w:cs="Arial"/>
                <w:b/>
                <w:bCs/>
                <w:sz w:val="16"/>
                <w:szCs w:val="16"/>
                <w:vertAlign w:val="subscript"/>
                <w:lang w:eastAsia="es-CO"/>
              </w:rPr>
            </w:pPr>
            <w:r w:rsidRPr="00464356">
              <w:rPr>
                <w:rFonts w:ascii="Arial" w:hAnsi="Arial" w:cs="Arial"/>
                <w:b/>
                <w:bCs/>
                <w:sz w:val="16"/>
                <w:szCs w:val="16"/>
                <w:vertAlign w:val="subscript"/>
                <w:lang w:eastAsia="es-CO"/>
              </w:rPr>
              <w:t>GESTIÓN FINANCIERA Y  PRESUPUESTAL,</w:t>
            </w:r>
          </w:p>
        </w:tc>
        <w:tc>
          <w:tcPr>
            <w:tcW w:w="851" w:type="dxa"/>
          </w:tcPr>
          <w:p w14:paraId="44AD9B86" w14:textId="77777777" w:rsidR="00D47C84" w:rsidRPr="00464356" w:rsidRDefault="00D47C84" w:rsidP="00263CFE">
            <w:pPr>
              <w:autoSpaceDE w:val="0"/>
              <w:autoSpaceDN w:val="0"/>
              <w:adjustRightInd w:val="0"/>
              <w:jc w:val="both"/>
              <w:rPr>
                <w:rFonts w:ascii="Arial" w:hAnsi="Arial" w:cs="Arial"/>
                <w:b/>
                <w:bCs/>
                <w:sz w:val="16"/>
                <w:szCs w:val="16"/>
                <w:vertAlign w:val="subscript"/>
                <w:lang w:eastAsia="es-CO"/>
              </w:rPr>
            </w:pPr>
          </w:p>
        </w:tc>
        <w:tc>
          <w:tcPr>
            <w:tcW w:w="4483" w:type="dxa"/>
            <w:shd w:val="clear" w:color="auto" w:fill="D9D9D9" w:themeFill="background1" w:themeFillShade="D9"/>
          </w:tcPr>
          <w:p w14:paraId="53343C2B" w14:textId="77777777" w:rsidR="00D47C84" w:rsidRPr="00464356" w:rsidRDefault="00D47C84" w:rsidP="00263CFE">
            <w:pPr>
              <w:autoSpaceDE w:val="0"/>
              <w:autoSpaceDN w:val="0"/>
              <w:adjustRightInd w:val="0"/>
              <w:jc w:val="both"/>
              <w:rPr>
                <w:rFonts w:ascii="Arial" w:hAnsi="Arial" w:cs="Arial"/>
                <w:b/>
                <w:bCs/>
                <w:sz w:val="16"/>
                <w:szCs w:val="16"/>
                <w:vertAlign w:val="subscript"/>
                <w:lang w:eastAsia="es-CO"/>
              </w:rPr>
            </w:pPr>
            <w:r w:rsidRPr="00464356">
              <w:rPr>
                <w:rFonts w:ascii="Arial" w:hAnsi="Arial" w:cs="Arial"/>
                <w:b/>
                <w:bCs/>
                <w:sz w:val="16"/>
                <w:szCs w:val="16"/>
                <w:vertAlign w:val="subscript"/>
                <w:lang w:eastAsia="es-CO"/>
              </w:rPr>
              <w:t xml:space="preserve">GESTIÓN FINANCIERA Y PRESUPUESTAL, </w:t>
            </w:r>
          </w:p>
        </w:tc>
      </w:tr>
      <w:tr w:rsidR="00D47C84" w:rsidRPr="00464356" w14:paraId="651C4B1B" w14:textId="77777777" w:rsidTr="00E77CBD">
        <w:trPr>
          <w:trHeight w:val="419"/>
        </w:trPr>
        <w:tc>
          <w:tcPr>
            <w:tcW w:w="1980" w:type="dxa"/>
            <w:vMerge/>
          </w:tcPr>
          <w:p w14:paraId="798B9944" w14:textId="77777777" w:rsidR="00D47C84" w:rsidRPr="00464356" w:rsidRDefault="00D47C84" w:rsidP="00263CFE">
            <w:pPr>
              <w:rPr>
                <w:rFonts w:ascii="Arial" w:hAnsi="Arial" w:cs="Arial"/>
                <w:sz w:val="16"/>
                <w:szCs w:val="16"/>
              </w:rPr>
            </w:pPr>
          </w:p>
        </w:tc>
        <w:tc>
          <w:tcPr>
            <w:tcW w:w="2693" w:type="dxa"/>
            <w:shd w:val="clear" w:color="auto" w:fill="D9D9D9" w:themeFill="background1" w:themeFillShade="D9"/>
          </w:tcPr>
          <w:p w14:paraId="7B83B38B" w14:textId="77777777" w:rsidR="00D47C84" w:rsidRPr="00464356" w:rsidRDefault="00D47C84" w:rsidP="00263CFE">
            <w:pPr>
              <w:tabs>
                <w:tab w:val="left" w:pos="1900"/>
              </w:tabs>
              <w:autoSpaceDE w:val="0"/>
              <w:autoSpaceDN w:val="0"/>
              <w:adjustRightInd w:val="0"/>
              <w:jc w:val="both"/>
              <w:rPr>
                <w:rFonts w:ascii="Arial" w:hAnsi="Arial" w:cs="Arial"/>
                <w:b/>
                <w:bCs/>
                <w:sz w:val="16"/>
                <w:szCs w:val="16"/>
                <w:vertAlign w:val="subscript"/>
                <w:lang w:eastAsia="es-CO"/>
              </w:rPr>
            </w:pPr>
            <w:r w:rsidRPr="00464356">
              <w:rPr>
                <w:rFonts w:ascii="Arial" w:hAnsi="Arial" w:cs="Arial"/>
                <w:b/>
                <w:bCs/>
                <w:sz w:val="16"/>
                <w:szCs w:val="16"/>
                <w:vertAlign w:val="subscript"/>
                <w:lang w:eastAsia="es-CO"/>
              </w:rPr>
              <w:t xml:space="preserve">ASISTENCIA LEGAL   </w:t>
            </w:r>
            <w:r w:rsidRPr="00464356">
              <w:rPr>
                <w:rFonts w:ascii="Arial" w:hAnsi="Arial" w:cs="Arial"/>
                <w:b/>
                <w:bCs/>
                <w:sz w:val="16"/>
                <w:szCs w:val="16"/>
                <w:vertAlign w:val="subscript"/>
                <w:lang w:eastAsia="es-CO"/>
              </w:rPr>
              <w:tab/>
            </w:r>
          </w:p>
        </w:tc>
        <w:tc>
          <w:tcPr>
            <w:tcW w:w="851" w:type="dxa"/>
          </w:tcPr>
          <w:p w14:paraId="068BE6CB" w14:textId="77777777" w:rsidR="00D47C84" w:rsidRPr="00464356" w:rsidRDefault="00D47C84" w:rsidP="00263CFE">
            <w:pPr>
              <w:jc w:val="both"/>
              <w:rPr>
                <w:rFonts w:ascii="Arial" w:hAnsi="Arial" w:cs="Arial"/>
                <w:b/>
                <w:bCs/>
                <w:sz w:val="16"/>
                <w:szCs w:val="16"/>
                <w:vertAlign w:val="subscript"/>
                <w:lang w:eastAsia="es-CO"/>
              </w:rPr>
            </w:pPr>
          </w:p>
        </w:tc>
        <w:tc>
          <w:tcPr>
            <w:tcW w:w="4483" w:type="dxa"/>
            <w:shd w:val="clear" w:color="auto" w:fill="D9D9D9" w:themeFill="background1" w:themeFillShade="D9"/>
          </w:tcPr>
          <w:p w14:paraId="4021A0A2" w14:textId="77777777" w:rsidR="00D47C84" w:rsidRPr="00464356" w:rsidRDefault="00D47C84" w:rsidP="00263CFE">
            <w:pPr>
              <w:jc w:val="both"/>
              <w:rPr>
                <w:rFonts w:ascii="Arial" w:hAnsi="Arial" w:cs="Arial"/>
                <w:b/>
                <w:bCs/>
                <w:sz w:val="16"/>
                <w:szCs w:val="16"/>
                <w:vertAlign w:val="subscript"/>
                <w:lang w:eastAsia="es-CO"/>
              </w:rPr>
            </w:pPr>
            <w:r w:rsidRPr="00464356">
              <w:rPr>
                <w:rFonts w:ascii="Arial" w:hAnsi="Arial" w:cs="Arial"/>
                <w:b/>
                <w:bCs/>
                <w:sz w:val="16"/>
                <w:szCs w:val="16"/>
                <w:vertAlign w:val="subscript"/>
                <w:lang w:eastAsia="es-CO"/>
              </w:rPr>
              <w:t>ASISTENCIA LEGAL</w:t>
            </w:r>
          </w:p>
        </w:tc>
      </w:tr>
      <w:tr w:rsidR="00D47C84" w:rsidRPr="00464356" w14:paraId="7DA35F3F" w14:textId="77777777" w:rsidTr="00E77CBD">
        <w:trPr>
          <w:trHeight w:val="419"/>
        </w:trPr>
        <w:tc>
          <w:tcPr>
            <w:tcW w:w="1980" w:type="dxa"/>
          </w:tcPr>
          <w:p w14:paraId="097A2600" w14:textId="77777777" w:rsidR="00D47C84" w:rsidRPr="00464356" w:rsidRDefault="00D47C84" w:rsidP="00263CFE">
            <w:pPr>
              <w:rPr>
                <w:rFonts w:ascii="Arial" w:hAnsi="Arial" w:cs="Arial"/>
                <w:sz w:val="16"/>
                <w:szCs w:val="16"/>
              </w:rPr>
            </w:pPr>
          </w:p>
        </w:tc>
        <w:tc>
          <w:tcPr>
            <w:tcW w:w="2693" w:type="dxa"/>
          </w:tcPr>
          <w:p w14:paraId="2E1083A6"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Aunque se tiene una acción de gestión desde el SIGCMA que tiene como objetivo la actualización de las Caracterizaciones y Procedimientos de los Procesos auditados, es necesario que se incorporen los últimos cambios normativos, con el fin de que no queden desactualizados los mismos.</w:t>
            </w:r>
          </w:p>
          <w:p w14:paraId="4A97533E"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Se recomienda que se tengan en cuenta en el proceso de actualización de los procedimientos lo establecido en las Normas de Alto Nivel.</w:t>
            </w:r>
          </w:p>
          <w:p w14:paraId="2A61467E" w14:textId="77777777" w:rsidR="00D47C84" w:rsidRPr="00464356" w:rsidRDefault="00D47C84" w:rsidP="00263CFE">
            <w:pPr>
              <w:jc w:val="both"/>
              <w:rPr>
                <w:rFonts w:ascii="Arial" w:hAnsi="Arial" w:cs="Arial"/>
                <w:sz w:val="16"/>
                <w:szCs w:val="16"/>
              </w:rPr>
            </w:pPr>
          </w:p>
          <w:p w14:paraId="70DA28DC"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Reforzar el análisis de los indicadores.</w:t>
            </w:r>
          </w:p>
          <w:p w14:paraId="7C5E7EFF"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Es necesario tener en cuenta los posibles riesgos que se desprendan del análisis de las partes interesadas, máxime teniendo en cuenta la importancia para la Institución de los procesos auditados.</w:t>
            </w:r>
          </w:p>
          <w:p w14:paraId="503AFF3C"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 xml:space="preserve"> </w:t>
            </w:r>
          </w:p>
          <w:p w14:paraId="025E91B8"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Se requiere hacer más visible el riesgo corrupción; Ley 1474 y por ende el riesgo soborno Norma 37.001.</w:t>
            </w:r>
          </w:p>
          <w:p w14:paraId="0108E90F" w14:textId="77777777" w:rsidR="00D47C84" w:rsidRPr="00464356" w:rsidRDefault="00D47C84" w:rsidP="00263CFE">
            <w:pPr>
              <w:autoSpaceDE w:val="0"/>
              <w:autoSpaceDN w:val="0"/>
              <w:adjustRightInd w:val="0"/>
              <w:jc w:val="both"/>
              <w:rPr>
                <w:rFonts w:ascii="Arial" w:hAnsi="Arial" w:cs="Arial"/>
                <w:b/>
                <w:bCs/>
                <w:sz w:val="16"/>
                <w:szCs w:val="16"/>
                <w:vertAlign w:val="subscript"/>
                <w:lang w:eastAsia="es-CO"/>
              </w:rPr>
            </w:pPr>
          </w:p>
        </w:tc>
        <w:tc>
          <w:tcPr>
            <w:tcW w:w="851" w:type="dxa"/>
          </w:tcPr>
          <w:p w14:paraId="4DE1942E"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4.2.35</w:t>
            </w:r>
          </w:p>
        </w:tc>
        <w:tc>
          <w:tcPr>
            <w:tcW w:w="4483" w:type="dxa"/>
          </w:tcPr>
          <w:p w14:paraId="61FE8E3B" w14:textId="77777777" w:rsidR="00D47C84" w:rsidRPr="00464356" w:rsidRDefault="00D47C84" w:rsidP="00263CFE">
            <w:pPr>
              <w:autoSpaceDE w:val="0"/>
              <w:autoSpaceDN w:val="0"/>
              <w:adjustRightInd w:val="0"/>
              <w:jc w:val="both"/>
              <w:rPr>
                <w:rFonts w:ascii="Arial" w:hAnsi="Arial" w:cs="Arial"/>
                <w:bCs/>
                <w:sz w:val="16"/>
                <w:szCs w:val="16"/>
                <w:lang w:eastAsia="es-CO"/>
              </w:rPr>
            </w:pPr>
            <w:r w:rsidRPr="00464356">
              <w:rPr>
                <w:rFonts w:ascii="Arial" w:hAnsi="Arial" w:cs="Arial"/>
                <w:sz w:val="16"/>
                <w:szCs w:val="16"/>
                <w:lang w:eastAsia="es-CO"/>
              </w:rPr>
              <w:t>Es conveniente revisar la validez de la meta del indicador denominado “Fallos favorables a la Nación” ya que los resultados dependen de un tercero y no de las capacidades de la Entidad.</w:t>
            </w:r>
          </w:p>
        </w:tc>
      </w:tr>
      <w:tr w:rsidR="00D47C84" w:rsidRPr="00464356" w14:paraId="4223052B" w14:textId="77777777" w:rsidTr="00E77CBD">
        <w:trPr>
          <w:trHeight w:val="419"/>
        </w:trPr>
        <w:tc>
          <w:tcPr>
            <w:tcW w:w="1980" w:type="dxa"/>
            <w:vMerge w:val="restart"/>
          </w:tcPr>
          <w:p w14:paraId="7F89F0B7" w14:textId="77777777" w:rsidR="00D47C84" w:rsidRPr="00464356" w:rsidRDefault="00D47C84" w:rsidP="00263CFE">
            <w:pPr>
              <w:rPr>
                <w:rFonts w:ascii="Arial" w:hAnsi="Arial" w:cs="Arial"/>
                <w:sz w:val="16"/>
                <w:szCs w:val="16"/>
              </w:rPr>
            </w:pPr>
            <w:r w:rsidRPr="00464356">
              <w:rPr>
                <w:rFonts w:ascii="Arial" w:hAnsi="Arial" w:cs="Arial"/>
                <w:sz w:val="16"/>
                <w:szCs w:val="16"/>
              </w:rPr>
              <w:t>EVALUACIÓN Y MEJORA</w:t>
            </w:r>
          </w:p>
        </w:tc>
        <w:tc>
          <w:tcPr>
            <w:tcW w:w="2693" w:type="dxa"/>
            <w:shd w:val="clear" w:color="auto" w:fill="D9D9D9" w:themeFill="background1" w:themeFillShade="D9"/>
          </w:tcPr>
          <w:p w14:paraId="69E48DFF"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AUDITORÍA INTERNA:</w:t>
            </w:r>
          </w:p>
        </w:tc>
        <w:tc>
          <w:tcPr>
            <w:tcW w:w="851" w:type="dxa"/>
            <w:shd w:val="clear" w:color="auto" w:fill="FFFFFF" w:themeFill="background1"/>
          </w:tcPr>
          <w:p w14:paraId="002850AC" w14:textId="77777777" w:rsidR="00D47C84" w:rsidRPr="00464356" w:rsidRDefault="00D47C84" w:rsidP="00263CFE">
            <w:pPr>
              <w:jc w:val="both"/>
              <w:rPr>
                <w:rFonts w:ascii="Arial" w:hAnsi="Arial" w:cs="Arial"/>
                <w:sz w:val="16"/>
                <w:szCs w:val="16"/>
              </w:rPr>
            </w:pPr>
          </w:p>
        </w:tc>
        <w:tc>
          <w:tcPr>
            <w:tcW w:w="4483" w:type="dxa"/>
            <w:shd w:val="clear" w:color="auto" w:fill="D9D9D9" w:themeFill="background1" w:themeFillShade="D9"/>
          </w:tcPr>
          <w:p w14:paraId="25AB9294"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AUDITORÍA INTERNA:</w:t>
            </w:r>
          </w:p>
        </w:tc>
      </w:tr>
      <w:tr w:rsidR="00D47C84" w:rsidRPr="00464356" w14:paraId="316D39E1" w14:textId="77777777" w:rsidTr="00E77CBD">
        <w:trPr>
          <w:trHeight w:val="419"/>
        </w:trPr>
        <w:tc>
          <w:tcPr>
            <w:tcW w:w="1980" w:type="dxa"/>
            <w:vMerge/>
          </w:tcPr>
          <w:p w14:paraId="548A1CD5" w14:textId="77777777" w:rsidR="00D47C84" w:rsidRPr="00464356" w:rsidRDefault="00D47C84" w:rsidP="00263CFE">
            <w:pPr>
              <w:rPr>
                <w:rFonts w:ascii="Arial" w:hAnsi="Arial" w:cs="Arial"/>
                <w:sz w:val="16"/>
                <w:szCs w:val="16"/>
              </w:rPr>
            </w:pPr>
          </w:p>
        </w:tc>
        <w:tc>
          <w:tcPr>
            <w:tcW w:w="2693" w:type="dxa"/>
          </w:tcPr>
          <w:p w14:paraId="51810BE4"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Nivel Central</w:t>
            </w:r>
          </w:p>
        </w:tc>
        <w:tc>
          <w:tcPr>
            <w:tcW w:w="851" w:type="dxa"/>
          </w:tcPr>
          <w:p w14:paraId="5EB214F9" w14:textId="77777777" w:rsidR="00D47C84" w:rsidRPr="00464356" w:rsidRDefault="00D47C84" w:rsidP="00263CFE">
            <w:pPr>
              <w:jc w:val="both"/>
              <w:rPr>
                <w:rFonts w:ascii="Arial" w:hAnsi="Arial" w:cs="Arial"/>
                <w:sz w:val="16"/>
                <w:szCs w:val="16"/>
              </w:rPr>
            </w:pPr>
          </w:p>
        </w:tc>
        <w:tc>
          <w:tcPr>
            <w:tcW w:w="4483" w:type="dxa"/>
          </w:tcPr>
          <w:p w14:paraId="70DB8AEA" w14:textId="77777777" w:rsidR="00D47C84" w:rsidRPr="00464356" w:rsidRDefault="00D47C84" w:rsidP="00263CFE">
            <w:pPr>
              <w:jc w:val="both"/>
              <w:rPr>
                <w:rFonts w:ascii="Arial" w:hAnsi="Arial" w:cs="Arial"/>
                <w:sz w:val="16"/>
                <w:szCs w:val="16"/>
              </w:rPr>
            </w:pPr>
          </w:p>
        </w:tc>
      </w:tr>
      <w:tr w:rsidR="00D47C84" w:rsidRPr="00464356" w14:paraId="764E1029" w14:textId="77777777" w:rsidTr="00E77CBD">
        <w:trPr>
          <w:trHeight w:val="419"/>
        </w:trPr>
        <w:tc>
          <w:tcPr>
            <w:tcW w:w="1980" w:type="dxa"/>
            <w:vMerge/>
          </w:tcPr>
          <w:p w14:paraId="465244C7" w14:textId="77777777" w:rsidR="00D47C84" w:rsidRPr="00464356" w:rsidRDefault="00D47C84" w:rsidP="00263CFE">
            <w:pPr>
              <w:rPr>
                <w:rFonts w:ascii="Arial" w:hAnsi="Arial" w:cs="Arial"/>
                <w:sz w:val="16"/>
                <w:szCs w:val="16"/>
              </w:rPr>
            </w:pPr>
          </w:p>
        </w:tc>
        <w:tc>
          <w:tcPr>
            <w:tcW w:w="2693" w:type="dxa"/>
            <w:vMerge w:val="restart"/>
          </w:tcPr>
          <w:p w14:paraId="5D25708A"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Se evidenció en relación con el cumplimiento de los Planes de Mejora, que el cambio de personal por efecto de las listas de elegibles, pone en riesgo la funcionalidad del sistema y por ende de la organización. Se recomienda a la Alta Dirección tener en cuenta este posible riesgo.</w:t>
            </w:r>
          </w:p>
          <w:p w14:paraId="005B4DB5"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En relación con los riesgos se evidenció que se materializó un riesgo, a saber: sin embargo, se generó la acción correctiva, mediante acta del 14/07/2017, en el cual se actualizó el mapa de riesgos.</w:t>
            </w:r>
          </w:p>
        </w:tc>
        <w:tc>
          <w:tcPr>
            <w:tcW w:w="851" w:type="dxa"/>
          </w:tcPr>
          <w:p w14:paraId="49C0B7A0"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4.2.53</w:t>
            </w:r>
          </w:p>
        </w:tc>
        <w:tc>
          <w:tcPr>
            <w:tcW w:w="4483" w:type="dxa"/>
          </w:tcPr>
          <w:p w14:paraId="015148AD"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Sería importante que dentro de los planes de la auditoria interna se considerara incluir juzgados o</w:t>
            </w:r>
          </w:p>
          <w:p w14:paraId="265DC4A7"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zonas diferentes a Villavicencio, ya que por la extensión del territorio sería una buen apoyo para la gestión del sistema..</w:t>
            </w:r>
          </w:p>
        </w:tc>
      </w:tr>
      <w:tr w:rsidR="00D47C84" w:rsidRPr="00464356" w14:paraId="294325B2" w14:textId="77777777" w:rsidTr="00E77CBD">
        <w:trPr>
          <w:trHeight w:val="419"/>
        </w:trPr>
        <w:tc>
          <w:tcPr>
            <w:tcW w:w="1980" w:type="dxa"/>
            <w:vMerge/>
          </w:tcPr>
          <w:p w14:paraId="2BCEE3E7" w14:textId="77777777" w:rsidR="00D47C84" w:rsidRPr="00464356" w:rsidRDefault="00D47C84" w:rsidP="00263CFE">
            <w:pPr>
              <w:rPr>
                <w:rFonts w:ascii="Arial" w:hAnsi="Arial" w:cs="Arial"/>
                <w:sz w:val="16"/>
                <w:szCs w:val="16"/>
              </w:rPr>
            </w:pPr>
          </w:p>
        </w:tc>
        <w:tc>
          <w:tcPr>
            <w:tcW w:w="2693" w:type="dxa"/>
            <w:vMerge/>
          </w:tcPr>
          <w:p w14:paraId="3B09DF79" w14:textId="77777777" w:rsidR="00D47C84" w:rsidRPr="00464356" w:rsidRDefault="00D47C84" w:rsidP="00263CFE">
            <w:pPr>
              <w:jc w:val="both"/>
              <w:rPr>
                <w:rFonts w:ascii="Arial" w:hAnsi="Arial" w:cs="Arial"/>
                <w:sz w:val="16"/>
                <w:szCs w:val="16"/>
              </w:rPr>
            </w:pPr>
          </w:p>
        </w:tc>
        <w:tc>
          <w:tcPr>
            <w:tcW w:w="851" w:type="dxa"/>
          </w:tcPr>
          <w:p w14:paraId="04CEF489"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4.2.54</w:t>
            </w:r>
          </w:p>
        </w:tc>
        <w:tc>
          <w:tcPr>
            <w:tcW w:w="4483" w:type="dxa"/>
          </w:tcPr>
          <w:p w14:paraId="1287DB81" w14:textId="49A1E739" w:rsidR="00D47C84" w:rsidRPr="00464356" w:rsidRDefault="00D47C84" w:rsidP="00263CFE">
            <w:pPr>
              <w:jc w:val="both"/>
              <w:rPr>
                <w:rFonts w:ascii="Arial" w:hAnsi="Arial" w:cs="Arial"/>
                <w:sz w:val="16"/>
                <w:szCs w:val="16"/>
              </w:rPr>
            </w:pPr>
            <w:r w:rsidRPr="00464356">
              <w:rPr>
                <w:rFonts w:ascii="Arial" w:hAnsi="Arial" w:cs="Arial"/>
                <w:sz w:val="16"/>
                <w:szCs w:val="16"/>
              </w:rPr>
              <w:t xml:space="preserve">Dentro de los planes de actualización a la norma la norma ISO </w:t>
            </w:r>
            <w:r w:rsidR="00833DA2" w:rsidRPr="00464356">
              <w:rPr>
                <w:rFonts w:ascii="Arial" w:hAnsi="Arial" w:cs="Arial"/>
                <w:sz w:val="16"/>
                <w:szCs w:val="16"/>
              </w:rPr>
              <w:t>9001.2015,</w:t>
            </w:r>
            <w:r w:rsidRPr="00464356">
              <w:rPr>
                <w:rFonts w:ascii="Arial" w:hAnsi="Arial" w:cs="Arial"/>
                <w:sz w:val="16"/>
                <w:szCs w:val="16"/>
              </w:rPr>
              <w:t xml:space="preserve"> es importante que se</w:t>
            </w:r>
          </w:p>
          <w:p w14:paraId="00FC8C07"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considera |Puntaje de actividades vencidas sobre plazo en semanas, verificar formula nombres de</w:t>
            </w:r>
          </w:p>
          <w:p w14:paraId="7394A9CD"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los variables.</w:t>
            </w:r>
          </w:p>
        </w:tc>
      </w:tr>
      <w:tr w:rsidR="00D47C84" w:rsidRPr="00464356" w14:paraId="018F0E43" w14:textId="77777777" w:rsidTr="00E77CBD">
        <w:trPr>
          <w:trHeight w:val="419"/>
        </w:trPr>
        <w:tc>
          <w:tcPr>
            <w:tcW w:w="1980" w:type="dxa"/>
            <w:vMerge/>
          </w:tcPr>
          <w:p w14:paraId="1009E539" w14:textId="77777777" w:rsidR="00D47C84" w:rsidRPr="00464356" w:rsidRDefault="00D47C84" w:rsidP="00263CFE">
            <w:pPr>
              <w:rPr>
                <w:rFonts w:ascii="Arial" w:hAnsi="Arial" w:cs="Arial"/>
                <w:sz w:val="16"/>
                <w:szCs w:val="16"/>
              </w:rPr>
            </w:pPr>
          </w:p>
        </w:tc>
        <w:tc>
          <w:tcPr>
            <w:tcW w:w="2693" w:type="dxa"/>
            <w:vMerge/>
          </w:tcPr>
          <w:p w14:paraId="66AB8117" w14:textId="77777777" w:rsidR="00D47C84" w:rsidRPr="00464356" w:rsidRDefault="00D47C84" w:rsidP="00263CFE">
            <w:pPr>
              <w:jc w:val="both"/>
              <w:rPr>
                <w:rFonts w:ascii="Arial" w:hAnsi="Arial" w:cs="Arial"/>
                <w:sz w:val="16"/>
                <w:szCs w:val="16"/>
              </w:rPr>
            </w:pPr>
          </w:p>
        </w:tc>
        <w:tc>
          <w:tcPr>
            <w:tcW w:w="851" w:type="dxa"/>
          </w:tcPr>
          <w:p w14:paraId="5C8430D6"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4.2.55</w:t>
            </w:r>
          </w:p>
        </w:tc>
        <w:tc>
          <w:tcPr>
            <w:tcW w:w="4483" w:type="dxa"/>
          </w:tcPr>
          <w:p w14:paraId="565267A5"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Se evidencio que los funcionarios de Auditoria Integral no han sido incluidos en los planes de capacitación y formación sobre la Norma ISO 9001.2015.</w:t>
            </w:r>
          </w:p>
          <w:p w14:paraId="325EFFFB" w14:textId="77777777" w:rsidR="00D47C84" w:rsidRPr="00464356" w:rsidRDefault="00D47C84" w:rsidP="00263CFE">
            <w:pPr>
              <w:jc w:val="both"/>
              <w:rPr>
                <w:rFonts w:ascii="Arial" w:hAnsi="Arial" w:cs="Arial"/>
                <w:sz w:val="16"/>
                <w:szCs w:val="16"/>
              </w:rPr>
            </w:pPr>
          </w:p>
        </w:tc>
      </w:tr>
      <w:tr w:rsidR="00D47C84" w:rsidRPr="00464356" w14:paraId="1D65B586" w14:textId="77777777" w:rsidTr="00E77CBD">
        <w:trPr>
          <w:trHeight w:val="419"/>
        </w:trPr>
        <w:tc>
          <w:tcPr>
            <w:tcW w:w="1980" w:type="dxa"/>
            <w:vMerge/>
          </w:tcPr>
          <w:p w14:paraId="6822DE27" w14:textId="77777777" w:rsidR="00D47C84" w:rsidRPr="00464356" w:rsidRDefault="00D47C84" w:rsidP="00263CFE">
            <w:pPr>
              <w:rPr>
                <w:rFonts w:ascii="Arial" w:hAnsi="Arial" w:cs="Arial"/>
                <w:sz w:val="16"/>
                <w:szCs w:val="16"/>
              </w:rPr>
            </w:pPr>
          </w:p>
        </w:tc>
        <w:tc>
          <w:tcPr>
            <w:tcW w:w="2693" w:type="dxa"/>
            <w:shd w:val="clear" w:color="auto" w:fill="D9D9D9" w:themeFill="background1" w:themeFillShade="D9"/>
          </w:tcPr>
          <w:p w14:paraId="1CB178C1"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MEJORAMIENTO DEL SISTEMA INTEGRADO DE GESTIÓN Y CONTROL DE CALIDAD Y EL MEDIO AMBIENTE,</w:t>
            </w:r>
          </w:p>
        </w:tc>
        <w:tc>
          <w:tcPr>
            <w:tcW w:w="851" w:type="dxa"/>
          </w:tcPr>
          <w:p w14:paraId="5F724958" w14:textId="77777777" w:rsidR="00D47C84" w:rsidRPr="00464356" w:rsidRDefault="00D47C84" w:rsidP="00263CFE">
            <w:pPr>
              <w:jc w:val="both"/>
              <w:rPr>
                <w:rFonts w:ascii="Arial" w:hAnsi="Arial" w:cs="Arial"/>
                <w:sz w:val="16"/>
                <w:szCs w:val="16"/>
              </w:rPr>
            </w:pPr>
          </w:p>
        </w:tc>
        <w:tc>
          <w:tcPr>
            <w:tcW w:w="4483" w:type="dxa"/>
            <w:shd w:val="clear" w:color="auto" w:fill="D9D9D9" w:themeFill="background1" w:themeFillShade="D9"/>
          </w:tcPr>
          <w:p w14:paraId="3E74AEE1"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MEJORAMIENTO DEL SISTEMA INTEGRADO DE GESTIÓN Y CONTROL DE CALIDAD Y EL MEDIO AMBIENTE,</w:t>
            </w:r>
          </w:p>
        </w:tc>
      </w:tr>
      <w:tr w:rsidR="00D47C84" w:rsidRPr="00464356" w14:paraId="7E46E08C" w14:textId="77777777" w:rsidTr="00E77CBD">
        <w:trPr>
          <w:trHeight w:val="231"/>
        </w:trPr>
        <w:tc>
          <w:tcPr>
            <w:tcW w:w="1980" w:type="dxa"/>
          </w:tcPr>
          <w:p w14:paraId="61F1899A" w14:textId="77777777" w:rsidR="00D47C84" w:rsidRPr="00464356" w:rsidRDefault="00D47C84" w:rsidP="00263CFE">
            <w:pPr>
              <w:ind w:left="708" w:hanging="708"/>
              <w:rPr>
                <w:rFonts w:ascii="Arial" w:hAnsi="Arial" w:cs="Arial"/>
                <w:sz w:val="16"/>
                <w:szCs w:val="16"/>
              </w:rPr>
            </w:pPr>
          </w:p>
        </w:tc>
        <w:tc>
          <w:tcPr>
            <w:tcW w:w="2693" w:type="dxa"/>
          </w:tcPr>
          <w:p w14:paraId="0A38D46E" w14:textId="77777777" w:rsidR="00D47C84" w:rsidRPr="00464356" w:rsidRDefault="00D47C84" w:rsidP="00263CFE">
            <w:pPr>
              <w:jc w:val="both"/>
              <w:rPr>
                <w:rFonts w:ascii="Arial" w:hAnsi="Arial" w:cs="Arial"/>
                <w:sz w:val="16"/>
                <w:szCs w:val="16"/>
              </w:rPr>
            </w:pPr>
          </w:p>
          <w:p w14:paraId="413A40A0"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Nivel Central</w:t>
            </w:r>
          </w:p>
        </w:tc>
        <w:tc>
          <w:tcPr>
            <w:tcW w:w="851" w:type="dxa"/>
          </w:tcPr>
          <w:p w14:paraId="72CE0A98" w14:textId="77777777" w:rsidR="00D47C84" w:rsidRPr="00464356" w:rsidRDefault="00D47C84" w:rsidP="00263CFE">
            <w:pPr>
              <w:autoSpaceDE w:val="0"/>
              <w:autoSpaceDN w:val="0"/>
              <w:adjustRightInd w:val="0"/>
              <w:jc w:val="both"/>
              <w:rPr>
                <w:rFonts w:ascii="Arial" w:hAnsi="Arial" w:cs="Arial"/>
                <w:sz w:val="16"/>
                <w:szCs w:val="16"/>
              </w:rPr>
            </w:pPr>
            <w:r w:rsidRPr="00464356">
              <w:rPr>
                <w:rFonts w:ascii="Arial" w:hAnsi="Arial" w:cs="Arial"/>
                <w:sz w:val="16"/>
                <w:szCs w:val="16"/>
              </w:rPr>
              <w:t>4.2.44</w:t>
            </w:r>
          </w:p>
        </w:tc>
        <w:tc>
          <w:tcPr>
            <w:tcW w:w="4483" w:type="dxa"/>
          </w:tcPr>
          <w:p w14:paraId="65796C91" w14:textId="77777777" w:rsidR="00D47C84" w:rsidRPr="00464356" w:rsidRDefault="00D47C84" w:rsidP="00263CFE">
            <w:pPr>
              <w:autoSpaceDE w:val="0"/>
              <w:autoSpaceDN w:val="0"/>
              <w:adjustRightInd w:val="0"/>
              <w:jc w:val="both"/>
              <w:rPr>
                <w:rFonts w:ascii="Arial" w:hAnsi="Arial" w:cs="Arial"/>
                <w:sz w:val="16"/>
                <w:szCs w:val="16"/>
              </w:rPr>
            </w:pPr>
            <w:r w:rsidRPr="00464356">
              <w:rPr>
                <w:rFonts w:ascii="Arial" w:hAnsi="Arial" w:cs="Arial"/>
                <w:sz w:val="16"/>
                <w:szCs w:val="16"/>
              </w:rPr>
              <w:t>Auditoria Interna: La capacitación que se brindó a los auditores a través de dos Talleres de auditoria realizados el 10 y el 26 de julio.</w:t>
            </w:r>
          </w:p>
        </w:tc>
      </w:tr>
      <w:tr w:rsidR="00D47C84" w:rsidRPr="00464356" w14:paraId="0B670C69" w14:textId="77777777" w:rsidTr="00E77CBD">
        <w:trPr>
          <w:trHeight w:val="217"/>
        </w:trPr>
        <w:tc>
          <w:tcPr>
            <w:tcW w:w="1980" w:type="dxa"/>
          </w:tcPr>
          <w:p w14:paraId="00214DF4" w14:textId="77777777" w:rsidR="00D47C84" w:rsidRPr="00464356" w:rsidRDefault="00D47C84" w:rsidP="00263CFE">
            <w:pPr>
              <w:rPr>
                <w:rFonts w:ascii="Arial" w:hAnsi="Arial" w:cs="Arial"/>
                <w:sz w:val="16"/>
                <w:szCs w:val="16"/>
              </w:rPr>
            </w:pPr>
          </w:p>
        </w:tc>
        <w:tc>
          <w:tcPr>
            <w:tcW w:w="2693" w:type="dxa"/>
          </w:tcPr>
          <w:p w14:paraId="18B83D1E" w14:textId="77777777" w:rsidR="00D47C84" w:rsidRPr="00464356" w:rsidRDefault="00D47C84" w:rsidP="00263CFE">
            <w:pPr>
              <w:rPr>
                <w:rFonts w:ascii="Arial" w:hAnsi="Arial" w:cs="Arial"/>
                <w:sz w:val="16"/>
                <w:szCs w:val="16"/>
              </w:rPr>
            </w:pPr>
            <w:r w:rsidRPr="00464356">
              <w:rPr>
                <w:rFonts w:ascii="Arial" w:hAnsi="Arial" w:cs="Arial"/>
                <w:sz w:val="16"/>
                <w:szCs w:val="16"/>
              </w:rPr>
              <w:t>FALTA EL INFORME</w:t>
            </w:r>
          </w:p>
        </w:tc>
        <w:tc>
          <w:tcPr>
            <w:tcW w:w="851" w:type="dxa"/>
          </w:tcPr>
          <w:p w14:paraId="6F0D7992" w14:textId="77777777" w:rsidR="00D47C84" w:rsidRPr="00464356" w:rsidRDefault="00D47C84" w:rsidP="00263CFE">
            <w:pPr>
              <w:autoSpaceDE w:val="0"/>
              <w:autoSpaceDN w:val="0"/>
              <w:adjustRightInd w:val="0"/>
              <w:jc w:val="both"/>
              <w:rPr>
                <w:rFonts w:ascii="Arial" w:hAnsi="Arial" w:cs="Arial"/>
                <w:sz w:val="16"/>
                <w:szCs w:val="16"/>
              </w:rPr>
            </w:pPr>
            <w:r w:rsidRPr="00464356">
              <w:rPr>
                <w:rFonts w:ascii="Arial" w:hAnsi="Arial" w:cs="Arial"/>
                <w:sz w:val="16"/>
                <w:szCs w:val="16"/>
              </w:rPr>
              <w:t>4.2.45</w:t>
            </w:r>
          </w:p>
        </w:tc>
        <w:tc>
          <w:tcPr>
            <w:tcW w:w="4483" w:type="dxa"/>
          </w:tcPr>
          <w:p w14:paraId="72FDBDCB" w14:textId="77777777" w:rsidR="00D47C84" w:rsidRPr="00464356" w:rsidRDefault="00D47C84" w:rsidP="00263CFE">
            <w:pPr>
              <w:autoSpaceDE w:val="0"/>
              <w:autoSpaceDN w:val="0"/>
              <w:adjustRightInd w:val="0"/>
              <w:jc w:val="both"/>
              <w:rPr>
                <w:rFonts w:ascii="Arial" w:hAnsi="Arial" w:cs="Arial"/>
                <w:sz w:val="16"/>
                <w:szCs w:val="16"/>
              </w:rPr>
            </w:pPr>
            <w:r w:rsidRPr="00464356">
              <w:rPr>
                <w:rFonts w:ascii="Arial" w:hAnsi="Arial" w:cs="Arial"/>
                <w:sz w:val="16"/>
                <w:szCs w:val="16"/>
              </w:rPr>
              <w:t>El soporte que el Consejo brinda a todos los sistemas de calidad de la Rama, acompañándolos o realizando auditorías, porque a más de convertirse en una mirada externa objetiva de estos sistemas, contribuye a fortalecer los perfiles y el conocimiento de los auditores, enriqueciendo el conocimiento del Consejo sobre sus clientes y partes interesadas</w:t>
            </w:r>
          </w:p>
        </w:tc>
      </w:tr>
      <w:tr w:rsidR="00D47C84" w:rsidRPr="00464356" w14:paraId="586DDA01" w14:textId="77777777" w:rsidTr="00E77CBD">
        <w:trPr>
          <w:trHeight w:val="217"/>
        </w:trPr>
        <w:tc>
          <w:tcPr>
            <w:tcW w:w="1980" w:type="dxa"/>
          </w:tcPr>
          <w:p w14:paraId="0B53CEC5" w14:textId="77777777" w:rsidR="00D47C84" w:rsidRPr="00464356" w:rsidRDefault="00D47C84" w:rsidP="00263CFE">
            <w:pPr>
              <w:rPr>
                <w:rFonts w:ascii="Arial" w:hAnsi="Arial" w:cs="Arial"/>
                <w:sz w:val="16"/>
                <w:szCs w:val="16"/>
              </w:rPr>
            </w:pPr>
          </w:p>
        </w:tc>
        <w:tc>
          <w:tcPr>
            <w:tcW w:w="2693" w:type="dxa"/>
          </w:tcPr>
          <w:p w14:paraId="29301F01" w14:textId="77777777" w:rsidR="00D47C84" w:rsidRPr="00464356" w:rsidRDefault="00D47C84" w:rsidP="00263CFE">
            <w:pPr>
              <w:jc w:val="both"/>
              <w:rPr>
                <w:rFonts w:ascii="Arial" w:hAnsi="Arial" w:cs="Arial"/>
                <w:sz w:val="16"/>
                <w:szCs w:val="16"/>
              </w:rPr>
            </w:pPr>
          </w:p>
        </w:tc>
        <w:tc>
          <w:tcPr>
            <w:tcW w:w="851" w:type="dxa"/>
          </w:tcPr>
          <w:p w14:paraId="36222F1F" w14:textId="77777777" w:rsidR="00D47C84" w:rsidRPr="00464356" w:rsidRDefault="00D47C84" w:rsidP="00263CFE">
            <w:pPr>
              <w:jc w:val="both"/>
              <w:rPr>
                <w:rFonts w:ascii="Arial" w:hAnsi="Arial" w:cs="Arial"/>
                <w:sz w:val="16"/>
                <w:szCs w:val="16"/>
              </w:rPr>
            </w:pPr>
          </w:p>
        </w:tc>
        <w:tc>
          <w:tcPr>
            <w:tcW w:w="4483" w:type="dxa"/>
          </w:tcPr>
          <w:p w14:paraId="58769638"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Seccional Risaralda</w:t>
            </w:r>
          </w:p>
        </w:tc>
      </w:tr>
      <w:tr w:rsidR="00D47C84" w:rsidRPr="00464356" w14:paraId="0A1E5650" w14:textId="77777777" w:rsidTr="00E77CBD">
        <w:trPr>
          <w:trHeight w:val="217"/>
        </w:trPr>
        <w:tc>
          <w:tcPr>
            <w:tcW w:w="1980" w:type="dxa"/>
          </w:tcPr>
          <w:p w14:paraId="09513547" w14:textId="77777777" w:rsidR="00D47C84" w:rsidRPr="00464356" w:rsidRDefault="00D47C84" w:rsidP="00263CFE">
            <w:pPr>
              <w:rPr>
                <w:rFonts w:ascii="Arial" w:hAnsi="Arial" w:cs="Arial"/>
                <w:sz w:val="16"/>
                <w:szCs w:val="16"/>
              </w:rPr>
            </w:pPr>
          </w:p>
        </w:tc>
        <w:tc>
          <w:tcPr>
            <w:tcW w:w="2693" w:type="dxa"/>
          </w:tcPr>
          <w:p w14:paraId="0B75A143" w14:textId="77777777" w:rsidR="00D47C84" w:rsidRPr="00464356" w:rsidRDefault="00D47C84" w:rsidP="00263CFE">
            <w:pPr>
              <w:jc w:val="both"/>
              <w:rPr>
                <w:rFonts w:ascii="Arial" w:hAnsi="Arial" w:cs="Arial"/>
                <w:sz w:val="16"/>
                <w:szCs w:val="16"/>
              </w:rPr>
            </w:pPr>
          </w:p>
        </w:tc>
        <w:tc>
          <w:tcPr>
            <w:tcW w:w="851" w:type="dxa"/>
          </w:tcPr>
          <w:p w14:paraId="3AB85138"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4.2.67</w:t>
            </w:r>
          </w:p>
        </w:tc>
        <w:tc>
          <w:tcPr>
            <w:tcW w:w="4483" w:type="dxa"/>
          </w:tcPr>
          <w:p w14:paraId="4C10AEEE" w14:textId="77777777" w:rsidR="00D47C84" w:rsidRPr="00464356" w:rsidRDefault="00D47C84" w:rsidP="00263CFE">
            <w:pPr>
              <w:autoSpaceDE w:val="0"/>
              <w:autoSpaceDN w:val="0"/>
              <w:adjustRightInd w:val="0"/>
              <w:jc w:val="both"/>
              <w:rPr>
                <w:rFonts w:ascii="Arial" w:hAnsi="Arial" w:cs="Arial"/>
                <w:sz w:val="16"/>
                <w:szCs w:val="16"/>
              </w:rPr>
            </w:pPr>
            <w:r w:rsidRPr="00464356">
              <w:rPr>
                <w:rFonts w:ascii="Arial" w:hAnsi="Arial" w:cs="Arial"/>
                <w:sz w:val="16"/>
                <w:szCs w:val="16"/>
              </w:rPr>
              <w:t>Es conveniente registrar de manera clara y precisa la información sobre el análisis de los indicadores pues no reflejan la situación relacionada con los resultados numéricos.</w:t>
            </w:r>
          </w:p>
          <w:p w14:paraId="3713B548" w14:textId="77777777" w:rsidR="00D47C84" w:rsidRPr="00464356" w:rsidRDefault="00D47C84" w:rsidP="00263CFE">
            <w:pPr>
              <w:autoSpaceDE w:val="0"/>
              <w:autoSpaceDN w:val="0"/>
              <w:adjustRightInd w:val="0"/>
              <w:jc w:val="both"/>
              <w:rPr>
                <w:rFonts w:ascii="Arial" w:hAnsi="Arial" w:cs="Arial"/>
                <w:sz w:val="16"/>
                <w:szCs w:val="16"/>
              </w:rPr>
            </w:pPr>
            <w:r w:rsidRPr="00464356">
              <w:rPr>
                <w:rFonts w:ascii="Arial" w:hAnsi="Arial" w:cs="Arial"/>
                <w:sz w:val="16"/>
                <w:szCs w:val="16"/>
              </w:rPr>
              <w:t>4.2.68 Es pertinente registrar en las actas de la reunión del Comité de Calidad, la gestión realizada en los temas de la agenda para poder hacer un seguimiento a su cumplimiento.</w:t>
            </w:r>
          </w:p>
        </w:tc>
      </w:tr>
      <w:tr w:rsidR="00D47C84" w:rsidRPr="00464356" w14:paraId="03B17F7F" w14:textId="77777777" w:rsidTr="00E77CBD">
        <w:trPr>
          <w:trHeight w:val="231"/>
        </w:trPr>
        <w:tc>
          <w:tcPr>
            <w:tcW w:w="1980" w:type="dxa"/>
          </w:tcPr>
          <w:p w14:paraId="48E1F5A8" w14:textId="77777777" w:rsidR="00D47C84" w:rsidRPr="00464356" w:rsidRDefault="00D47C84" w:rsidP="00263CFE">
            <w:pPr>
              <w:rPr>
                <w:rFonts w:ascii="Arial" w:hAnsi="Arial" w:cs="Arial"/>
                <w:sz w:val="16"/>
                <w:szCs w:val="16"/>
              </w:rPr>
            </w:pPr>
          </w:p>
        </w:tc>
        <w:tc>
          <w:tcPr>
            <w:tcW w:w="2693" w:type="dxa"/>
          </w:tcPr>
          <w:p w14:paraId="1F9A0985" w14:textId="77777777" w:rsidR="00D47C84" w:rsidRPr="00464356" w:rsidRDefault="00D47C84" w:rsidP="00263CFE">
            <w:pPr>
              <w:jc w:val="both"/>
              <w:rPr>
                <w:rFonts w:ascii="Arial" w:hAnsi="Arial" w:cs="Arial"/>
                <w:sz w:val="16"/>
                <w:szCs w:val="16"/>
              </w:rPr>
            </w:pPr>
          </w:p>
        </w:tc>
        <w:tc>
          <w:tcPr>
            <w:tcW w:w="851" w:type="dxa"/>
          </w:tcPr>
          <w:p w14:paraId="736C04D6"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4.2.68</w:t>
            </w:r>
          </w:p>
        </w:tc>
        <w:tc>
          <w:tcPr>
            <w:tcW w:w="4483" w:type="dxa"/>
          </w:tcPr>
          <w:p w14:paraId="12027790" w14:textId="77777777" w:rsidR="00D47C84" w:rsidRPr="00464356" w:rsidRDefault="00D47C84" w:rsidP="00263CFE">
            <w:pPr>
              <w:autoSpaceDE w:val="0"/>
              <w:autoSpaceDN w:val="0"/>
              <w:adjustRightInd w:val="0"/>
              <w:jc w:val="both"/>
              <w:rPr>
                <w:rFonts w:ascii="Arial" w:hAnsi="Arial" w:cs="Arial"/>
                <w:sz w:val="16"/>
                <w:szCs w:val="16"/>
              </w:rPr>
            </w:pPr>
            <w:r w:rsidRPr="00464356">
              <w:rPr>
                <w:rFonts w:ascii="Arial" w:hAnsi="Arial" w:cs="Arial"/>
                <w:sz w:val="16"/>
                <w:szCs w:val="16"/>
              </w:rPr>
              <w:t>Es pertinente registrar en las actas de la reunión del Comité de Calidad, la gestión realizada en los temas de la agenda para poder hacer un seguimiento a su cumplimiento.</w:t>
            </w:r>
          </w:p>
        </w:tc>
      </w:tr>
      <w:tr w:rsidR="00D47C84" w:rsidRPr="00464356" w14:paraId="6276E221" w14:textId="77777777" w:rsidTr="00E77CBD">
        <w:trPr>
          <w:trHeight w:val="217"/>
        </w:trPr>
        <w:tc>
          <w:tcPr>
            <w:tcW w:w="1980" w:type="dxa"/>
          </w:tcPr>
          <w:p w14:paraId="4B74D6BF" w14:textId="77777777" w:rsidR="00D47C84" w:rsidRPr="00464356" w:rsidRDefault="00D47C84" w:rsidP="00263CFE">
            <w:pPr>
              <w:rPr>
                <w:rFonts w:ascii="Arial" w:hAnsi="Arial" w:cs="Arial"/>
                <w:sz w:val="16"/>
                <w:szCs w:val="16"/>
              </w:rPr>
            </w:pPr>
          </w:p>
        </w:tc>
        <w:tc>
          <w:tcPr>
            <w:tcW w:w="2693" w:type="dxa"/>
          </w:tcPr>
          <w:p w14:paraId="5C5F2C49"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Seccional del Cesar.</w:t>
            </w:r>
          </w:p>
        </w:tc>
        <w:tc>
          <w:tcPr>
            <w:tcW w:w="851" w:type="dxa"/>
          </w:tcPr>
          <w:p w14:paraId="4A32D0A0" w14:textId="77777777" w:rsidR="00D47C84" w:rsidRPr="00464356" w:rsidRDefault="00D47C84" w:rsidP="00263CFE">
            <w:pPr>
              <w:jc w:val="both"/>
              <w:rPr>
                <w:rFonts w:ascii="Arial" w:hAnsi="Arial" w:cs="Arial"/>
                <w:sz w:val="16"/>
                <w:szCs w:val="16"/>
              </w:rPr>
            </w:pPr>
          </w:p>
        </w:tc>
        <w:tc>
          <w:tcPr>
            <w:tcW w:w="4483" w:type="dxa"/>
          </w:tcPr>
          <w:p w14:paraId="1A7A5761"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Seccional  Cesar</w:t>
            </w:r>
          </w:p>
        </w:tc>
      </w:tr>
      <w:tr w:rsidR="00D47C84" w:rsidRPr="00464356" w14:paraId="17AF571E" w14:textId="77777777" w:rsidTr="00E77CBD">
        <w:trPr>
          <w:trHeight w:val="217"/>
        </w:trPr>
        <w:tc>
          <w:tcPr>
            <w:tcW w:w="1980" w:type="dxa"/>
          </w:tcPr>
          <w:p w14:paraId="05CDE72E" w14:textId="77777777" w:rsidR="00D47C84" w:rsidRPr="00464356" w:rsidRDefault="00D47C84" w:rsidP="00263CFE">
            <w:pPr>
              <w:rPr>
                <w:rFonts w:ascii="Arial" w:hAnsi="Arial" w:cs="Arial"/>
                <w:sz w:val="16"/>
                <w:szCs w:val="16"/>
              </w:rPr>
            </w:pPr>
          </w:p>
        </w:tc>
        <w:tc>
          <w:tcPr>
            <w:tcW w:w="2693" w:type="dxa"/>
          </w:tcPr>
          <w:p w14:paraId="472A855C"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Tabular las encuestas de evaluación del desempeño y hacer los análisis pertinentes.</w:t>
            </w:r>
          </w:p>
          <w:p w14:paraId="454AF65C"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Considerando que el Software del Calidad no sirve, se recomienda elaborar una matriz de excell de forma integrada</w:t>
            </w:r>
          </w:p>
          <w:p w14:paraId="67D9FC63" w14:textId="77777777" w:rsidR="00D47C84" w:rsidRPr="00464356" w:rsidRDefault="00D47C84" w:rsidP="00263CFE">
            <w:pPr>
              <w:rPr>
                <w:rFonts w:ascii="Arial" w:hAnsi="Arial" w:cs="Arial"/>
                <w:sz w:val="16"/>
                <w:szCs w:val="16"/>
              </w:rPr>
            </w:pPr>
          </w:p>
        </w:tc>
        <w:tc>
          <w:tcPr>
            <w:tcW w:w="851" w:type="dxa"/>
          </w:tcPr>
          <w:p w14:paraId="30B4616B" w14:textId="77777777" w:rsidR="00D47C84" w:rsidRPr="00464356" w:rsidRDefault="00D47C84" w:rsidP="00263CFE">
            <w:pPr>
              <w:rPr>
                <w:rFonts w:ascii="Arial" w:hAnsi="Arial" w:cs="Arial"/>
                <w:sz w:val="16"/>
                <w:szCs w:val="16"/>
              </w:rPr>
            </w:pPr>
            <w:r w:rsidRPr="00464356">
              <w:rPr>
                <w:rFonts w:ascii="Arial" w:hAnsi="Arial" w:cs="Arial"/>
                <w:sz w:val="16"/>
                <w:szCs w:val="16"/>
              </w:rPr>
              <w:t>4.2.69</w:t>
            </w:r>
          </w:p>
        </w:tc>
        <w:tc>
          <w:tcPr>
            <w:tcW w:w="4483" w:type="dxa"/>
          </w:tcPr>
          <w:p w14:paraId="130A1E97"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Revisión por la Dirección:</w:t>
            </w:r>
          </w:p>
          <w:p w14:paraId="06443CBC" w14:textId="77777777" w:rsidR="00D47C84" w:rsidRPr="00464356" w:rsidRDefault="00D47C84" w:rsidP="00263CFE">
            <w:pPr>
              <w:autoSpaceDE w:val="0"/>
              <w:autoSpaceDN w:val="0"/>
              <w:adjustRightInd w:val="0"/>
              <w:jc w:val="both"/>
              <w:rPr>
                <w:rFonts w:ascii="Arial" w:hAnsi="Arial" w:cs="Arial"/>
                <w:sz w:val="16"/>
                <w:szCs w:val="16"/>
              </w:rPr>
            </w:pPr>
            <w:r w:rsidRPr="00464356">
              <w:rPr>
                <w:rFonts w:ascii="Arial" w:hAnsi="Arial" w:cs="Arial"/>
                <w:sz w:val="16"/>
                <w:szCs w:val="16"/>
              </w:rPr>
              <w:t>Considerar dentro de las necesidades y expectativas aquellas que están relacionadas directamente</w:t>
            </w:r>
          </w:p>
          <w:p w14:paraId="02DA9C6B" w14:textId="77777777" w:rsidR="00D47C84" w:rsidRPr="00464356" w:rsidRDefault="00D47C84" w:rsidP="00263CFE">
            <w:pPr>
              <w:autoSpaceDE w:val="0"/>
              <w:autoSpaceDN w:val="0"/>
              <w:adjustRightInd w:val="0"/>
              <w:jc w:val="both"/>
              <w:rPr>
                <w:rFonts w:ascii="Arial" w:hAnsi="Arial" w:cs="Arial"/>
                <w:sz w:val="16"/>
                <w:szCs w:val="16"/>
              </w:rPr>
            </w:pPr>
            <w:r w:rsidRPr="00464356">
              <w:rPr>
                <w:rFonts w:ascii="Arial" w:hAnsi="Arial" w:cs="Arial"/>
                <w:sz w:val="16"/>
                <w:szCs w:val="16"/>
              </w:rPr>
              <w:t>con la Seccional, a fin de atender dicha comprensión de las partes interesadas.</w:t>
            </w:r>
          </w:p>
        </w:tc>
      </w:tr>
      <w:tr w:rsidR="00D47C84" w:rsidRPr="00464356" w14:paraId="6F7D9595" w14:textId="77777777" w:rsidTr="00E77CBD">
        <w:trPr>
          <w:trHeight w:val="217"/>
        </w:trPr>
        <w:tc>
          <w:tcPr>
            <w:tcW w:w="1980" w:type="dxa"/>
          </w:tcPr>
          <w:p w14:paraId="3CADCDC0" w14:textId="77777777" w:rsidR="00D47C84" w:rsidRPr="00464356" w:rsidRDefault="00D47C84" w:rsidP="00263CFE">
            <w:pPr>
              <w:rPr>
                <w:rFonts w:ascii="Arial" w:hAnsi="Arial" w:cs="Arial"/>
                <w:sz w:val="16"/>
                <w:szCs w:val="16"/>
              </w:rPr>
            </w:pPr>
          </w:p>
        </w:tc>
        <w:tc>
          <w:tcPr>
            <w:tcW w:w="2693" w:type="dxa"/>
          </w:tcPr>
          <w:p w14:paraId="72BB23E7" w14:textId="77777777" w:rsidR="00D47C84" w:rsidRPr="00464356" w:rsidRDefault="00D47C84" w:rsidP="00263CFE">
            <w:pPr>
              <w:jc w:val="both"/>
              <w:rPr>
                <w:rFonts w:ascii="Arial" w:hAnsi="Arial" w:cs="Arial"/>
                <w:sz w:val="16"/>
                <w:szCs w:val="16"/>
              </w:rPr>
            </w:pPr>
          </w:p>
          <w:p w14:paraId="105D3701"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Seccional de Huila/Neiva:</w:t>
            </w:r>
          </w:p>
        </w:tc>
        <w:tc>
          <w:tcPr>
            <w:tcW w:w="851" w:type="dxa"/>
          </w:tcPr>
          <w:p w14:paraId="6313CBFF"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4.2.70</w:t>
            </w:r>
          </w:p>
        </w:tc>
        <w:tc>
          <w:tcPr>
            <w:tcW w:w="4483" w:type="dxa"/>
          </w:tcPr>
          <w:p w14:paraId="0985DD0B" w14:textId="77777777" w:rsidR="00D47C84" w:rsidRPr="00464356" w:rsidRDefault="00D47C84" w:rsidP="00263CFE">
            <w:pPr>
              <w:autoSpaceDE w:val="0"/>
              <w:autoSpaceDN w:val="0"/>
              <w:adjustRightInd w:val="0"/>
              <w:jc w:val="both"/>
              <w:rPr>
                <w:rFonts w:ascii="Arial" w:hAnsi="Arial" w:cs="Arial"/>
                <w:sz w:val="16"/>
                <w:szCs w:val="16"/>
              </w:rPr>
            </w:pPr>
            <w:r w:rsidRPr="00464356">
              <w:rPr>
                <w:rFonts w:ascii="Arial" w:hAnsi="Arial" w:cs="Arial"/>
                <w:sz w:val="16"/>
                <w:szCs w:val="16"/>
              </w:rPr>
              <w:t>Continuar dentro del análisis de necesidades y expectativas de las partes interesadas, aquellas que se puedan priorizar y así poder atender dicha comprensión. Igualmente evaluar los niveles de responsabilidad e influencia para las priorizaciones.</w:t>
            </w:r>
          </w:p>
        </w:tc>
      </w:tr>
      <w:tr w:rsidR="00D47C84" w:rsidRPr="00464356" w14:paraId="18261699" w14:textId="77777777" w:rsidTr="00E77CBD">
        <w:trPr>
          <w:trHeight w:val="217"/>
        </w:trPr>
        <w:tc>
          <w:tcPr>
            <w:tcW w:w="1980" w:type="dxa"/>
          </w:tcPr>
          <w:p w14:paraId="3FE063E0" w14:textId="77777777" w:rsidR="00D47C84" w:rsidRPr="00464356" w:rsidRDefault="00D47C84" w:rsidP="00263CFE">
            <w:pPr>
              <w:rPr>
                <w:rFonts w:ascii="Arial" w:hAnsi="Arial" w:cs="Arial"/>
                <w:sz w:val="16"/>
                <w:szCs w:val="16"/>
              </w:rPr>
            </w:pPr>
          </w:p>
        </w:tc>
        <w:tc>
          <w:tcPr>
            <w:tcW w:w="2693" w:type="dxa"/>
          </w:tcPr>
          <w:p w14:paraId="1E644DD6" w14:textId="77777777" w:rsidR="00D47C84" w:rsidRPr="00464356" w:rsidRDefault="00D47C84" w:rsidP="00263CFE">
            <w:pPr>
              <w:jc w:val="both"/>
              <w:rPr>
                <w:rFonts w:ascii="Arial" w:hAnsi="Arial" w:cs="Arial"/>
                <w:sz w:val="16"/>
                <w:szCs w:val="16"/>
              </w:rPr>
            </w:pPr>
          </w:p>
          <w:p w14:paraId="090ACCD5"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Fortalecimiento del enfoque basado en riesgo: Desarrollar jornadas de capacitación que permitan dentro de la Seccional el conocimiento y manejo de la Norma ISO 31000 sobre gestión de Riesgo.</w:t>
            </w:r>
          </w:p>
          <w:p w14:paraId="7E60C2CB"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Oficiar y solicitar a la Coordinación Nacional de Competencias del Nivel Central conformada mediante Acuerdo PSAA14-10161 de junio 12 de 2014, los lineamientos a seguir para fortalecer la gestión desarrollada por la seccional sobre las competencias laborales.</w:t>
            </w:r>
          </w:p>
          <w:p w14:paraId="611DE785"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Evidenciar y documentar frente al Nivel Central la necesidad de contar con las tablas de retención documental actualizadas para aplicar en los mecanismos de almacenamiento, conservación y disposición de la información documentada de la seccional, para que esté disponible para su uso y protección adecuada.(Norma ISO 9001:2015, Requisitos 4.4.2, 7.5.3).</w:t>
            </w:r>
          </w:p>
          <w:p w14:paraId="5347CA3C"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Establecer mecanismos y parámetros para la recolección, consolidación y control de la información suministrada para la realización del informe de revisión de la Alta Dirección, fijando a su vez un cronograma de entrega de la información documentada.</w:t>
            </w:r>
          </w:p>
          <w:p w14:paraId="04262F60"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Sobre el documento de informe de Revisión para la Alta Dirección 2016 se recomienda incluir los resultados de las acciones cerradas a las que hace referencia.</w:t>
            </w:r>
          </w:p>
          <w:p w14:paraId="47F4259B"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El Plan de Mejoramiento 2016 presenta la siguiente información: “Se realizó la respectiva Medición y Análisis del indicador para la Eficacia en el cierre de acciones de Gestión Neiva, para la vigencia 2016”. En este informe se sugiere ingresar una fila para evidenciar el resultado de la medición de la fórmula y el respectivo análisis del resultado; (adicional, se observa que de 46 indicadores de medición del desempeño de los procesos, 44 cumplieron la meta o nivel de referencia establecido, representando una eficacia del 95.65%.; medición  y análisis que corresponde al indicador  “DESEMPEÑO DE LOS PROCESOS DEL SIGMA” Fórmula=Número de indicadores en rango crítico/Número de indicadores totales*100 X= 44/46*100X=95.65%)</w:t>
            </w:r>
          </w:p>
        </w:tc>
        <w:tc>
          <w:tcPr>
            <w:tcW w:w="851" w:type="dxa"/>
          </w:tcPr>
          <w:p w14:paraId="7C5379D5"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4.2.71</w:t>
            </w:r>
          </w:p>
        </w:tc>
        <w:tc>
          <w:tcPr>
            <w:tcW w:w="4483" w:type="dxa"/>
          </w:tcPr>
          <w:p w14:paraId="2975C802" w14:textId="77777777" w:rsidR="00D47C84" w:rsidRPr="00464356" w:rsidRDefault="00D47C84" w:rsidP="00263CFE">
            <w:pPr>
              <w:autoSpaceDE w:val="0"/>
              <w:autoSpaceDN w:val="0"/>
              <w:adjustRightInd w:val="0"/>
              <w:jc w:val="both"/>
              <w:rPr>
                <w:rFonts w:ascii="Arial" w:hAnsi="Arial" w:cs="Arial"/>
                <w:sz w:val="16"/>
                <w:szCs w:val="16"/>
              </w:rPr>
            </w:pPr>
            <w:r w:rsidRPr="00464356">
              <w:rPr>
                <w:rFonts w:ascii="Arial" w:hAnsi="Arial" w:cs="Arial"/>
                <w:sz w:val="16"/>
                <w:szCs w:val="16"/>
              </w:rPr>
              <w:t>DOFA: es necesario que se documente el despliegue del DOFA, que permita identificar las cuestiones externas y externas propias de la seccional.</w:t>
            </w:r>
          </w:p>
          <w:p w14:paraId="2686B04C" w14:textId="77777777" w:rsidR="00D47C84" w:rsidRPr="00464356" w:rsidRDefault="00D47C84" w:rsidP="00263CFE">
            <w:pPr>
              <w:jc w:val="right"/>
              <w:rPr>
                <w:rFonts w:ascii="Arial" w:hAnsi="Arial" w:cs="Arial"/>
                <w:sz w:val="16"/>
                <w:szCs w:val="16"/>
              </w:rPr>
            </w:pPr>
          </w:p>
        </w:tc>
      </w:tr>
      <w:tr w:rsidR="00D47C84" w:rsidRPr="00464356" w14:paraId="1768C602" w14:textId="77777777" w:rsidTr="00E77CBD">
        <w:trPr>
          <w:trHeight w:val="217"/>
        </w:trPr>
        <w:tc>
          <w:tcPr>
            <w:tcW w:w="1980" w:type="dxa"/>
          </w:tcPr>
          <w:p w14:paraId="083DADE6" w14:textId="77777777" w:rsidR="00D47C84" w:rsidRPr="00464356" w:rsidRDefault="00D47C84" w:rsidP="00263CFE">
            <w:pPr>
              <w:rPr>
                <w:rFonts w:ascii="Arial" w:hAnsi="Arial" w:cs="Arial"/>
                <w:sz w:val="16"/>
                <w:szCs w:val="16"/>
              </w:rPr>
            </w:pPr>
          </w:p>
        </w:tc>
        <w:tc>
          <w:tcPr>
            <w:tcW w:w="2693" w:type="dxa"/>
          </w:tcPr>
          <w:p w14:paraId="4144FA84" w14:textId="77777777" w:rsidR="00D47C84" w:rsidRPr="00464356" w:rsidRDefault="00D47C84" w:rsidP="00263CFE">
            <w:pPr>
              <w:tabs>
                <w:tab w:val="left" w:pos="420"/>
                <w:tab w:val="left" w:pos="2760"/>
                <w:tab w:val="right" w:pos="3611"/>
              </w:tabs>
              <w:jc w:val="both"/>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p>
        </w:tc>
        <w:tc>
          <w:tcPr>
            <w:tcW w:w="851" w:type="dxa"/>
          </w:tcPr>
          <w:p w14:paraId="0E4B6901"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4.2.72</w:t>
            </w:r>
          </w:p>
        </w:tc>
        <w:tc>
          <w:tcPr>
            <w:tcW w:w="4483" w:type="dxa"/>
          </w:tcPr>
          <w:p w14:paraId="7E08170A" w14:textId="77777777" w:rsidR="00D47C84" w:rsidRPr="00464356" w:rsidRDefault="00D47C84" w:rsidP="00263CFE">
            <w:pPr>
              <w:autoSpaceDE w:val="0"/>
              <w:autoSpaceDN w:val="0"/>
              <w:adjustRightInd w:val="0"/>
              <w:jc w:val="both"/>
              <w:rPr>
                <w:rFonts w:ascii="Arial" w:hAnsi="Arial" w:cs="Arial"/>
                <w:sz w:val="16"/>
                <w:szCs w:val="16"/>
              </w:rPr>
            </w:pPr>
            <w:r w:rsidRPr="00464356">
              <w:rPr>
                <w:rFonts w:ascii="Arial" w:hAnsi="Arial" w:cs="Arial"/>
                <w:sz w:val="16"/>
                <w:szCs w:val="16"/>
              </w:rPr>
              <w:t>Adecuar el informe de la revisión por la dirección que realiza la seccional para la evaluación del año, en el cual se incluya los aspectos de la numeral 9.3 de la versión 2015 de la norma.</w:t>
            </w:r>
          </w:p>
        </w:tc>
      </w:tr>
      <w:tr w:rsidR="00D47C84" w:rsidRPr="00464356" w14:paraId="052BE4A7" w14:textId="77777777" w:rsidTr="00E77CBD">
        <w:trPr>
          <w:trHeight w:val="217"/>
        </w:trPr>
        <w:tc>
          <w:tcPr>
            <w:tcW w:w="1980" w:type="dxa"/>
          </w:tcPr>
          <w:p w14:paraId="2980F971" w14:textId="77777777" w:rsidR="00D47C84" w:rsidRPr="00464356" w:rsidRDefault="00D47C84" w:rsidP="00263CFE">
            <w:pPr>
              <w:rPr>
                <w:rFonts w:ascii="Arial" w:hAnsi="Arial" w:cs="Arial"/>
                <w:sz w:val="16"/>
                <w:szCs w:val="16"/>
              </w:rPr>
            </w:pPr>
          </w:p>
        </w:tc>
        <w:tc>
          <w:tcPr>
            <w:tcW w:w="2693" w:type="dxa"/>
          </w:tcPr>
          <w:p w14:paraId="53EE3F2A" w14:textId="77777777" w:rsidR="00D47C84" w:rsidRDefault="00D47C84" w:rsidP="00263CFE">
            <w:pPr>
              <w:tabs>
                <w:tab w:val="left" w:pos="2760"/>
                <w:tab w:val="right" w:pos="3611"/>
              </w:tabs>
              <w:jc w:val="both"/>
              <w:rPr>
                <w:rFonts w:ascii="Arial" w:hAnsi="Arial" w:cs="Arial"/>
                <w:sz w:val="16"/>
                <w:szCs w:val="16"/>
              </w:rPr>
            </w:pPr>
            <w:r>
              <w:rPr>
                <w:rFonts w:ascii="Arial" w:hAnsi="Arial" w:cs="Arial"/>
                <w:sz w:val="16"/>
                <w:szCs w:val="16"/>
              </w:rPr>
              <w:t xml:space="preserve">Seccional Córdoba </w:t>
            </w:r>
          </w:p>
        </w:tc>
        <w:tc>
          <w:tcPr>
            <w:tcW w:w="851" w:type="dxa"/>
          </w:tcPr>
          <w:p w14:paraId="75FA034C" w14:textId="77777777" w:rsidR="00D47C84" w:rsidRPr="00464356" w:rsidRDefault="00D47C84" w:rsidP="00263CFE">
            <w:pPr>
              <w:jc w:val="both"/>
              <w:rPr>
                <w:rFonts w:ascii="Arial" w:hAnsi="Arial" w:cs="Arial"/>
                <w:sz w:val="16"/>
                <w:szCs w:val="16"/>
              </w:rPr>
            </w:pPr>
          </w:p>
        </w:tc>
        <w:tc>
          <w:tcPr>
            <w:tcW w:w="4483" w:type="dxa"/>
          </w:tcPr>
          <w:p w14:paraId="135D8109" w14:textId="77777777" w:rsidR="00D47C84" w:rsidRPr="00464356" w:rsidRDefault="00D47C84" w:rsidP="00263CFE">
            <w:pPr>
              <w:autoSpaceDE w:val="0"/>
              <w:autoSpaceDN w:val="0"/>
              <w:adjustRightInd w:val="0"/>
              <w:jc w:val="both"/>
              <w:rPr>
                <w:rFonts w:ascii="Arial" w:hAnsi="Arial" w:cs="Arial"/>
                <w:sz w:val="16"/>
                <w:szCs w:val="16"/>
              </w:rPr>
            </w:pPr>
            <w:r>
              <w:rPr>
                <w:rFonts w:ascii="Arial" w:hAnsi="Arial" w:cs="Arial"/>
                <w:sz w:val="16"/>
                <w:szCs w:val="16"/>
              </w:rPr>
              <w:t xml:space="preserve">Seccional Córdoba </w:t>
            </w:r>
          </w:p>
        </w:tc>
      </w:tr>
      <w:tr w:rsidR="00D47C84" w:rsidRPr="00464356" w14:paraId="01EDE5AF" w14:textId="77777777" w:rsidTr="00E77CBD">
        <w:trPr>
          <w:trHeight w:val="217"/>
        </w:trPr>
        <w:tc>
          <w:tcPr>
            <w:tcW w:w="1980" w:type="dxa"/>
          </w:tcPr>
          <w:p w14:paraId="7FEF9ED9" w14:textId="77777777" w:rsidR="00D47C84" w:rsidRPr="00464356" w:rsidRDefault="00D47C84" w:rsidP="00263CFE">
            <w:pPr>
              <w:rPr>
                <w:rFonts w:ascii="Arial" w:hAnsi="Arial" w:cs="Arial"/>
                <w:sz w:val="16"/>
                <w:szCs w:val="16"/>
              </w:rPr>
            </w:pPr>
          </w:p>
        </w:tc>
        <w:tc>
          <w:tcPr>
            <w:tcW w:w="2693" w:type="dxa"/>
            <w:vMerge w:val="restart"/>
          </w:tcPr>
          <w:p w14:paraId="26ADF647" w14:textId="77777777" w:rsidR="00D47C84" w:rsidRDefault="00D47C84" w:rsidP="00263CFE">
            <w:pPr>
              <w:tabs>
                <w:tab w:val="left" w:pos="2760"/>
                <w:tab w:val="right" w:pos="3611"/>
              </w:tabs>
              <w:jc w:val="both"/>
              <w:rPr>
                <w:rFonts w:ascii="Arial" w:hAnsi="Arial" w:cs="Arial"/>
                <w:sz w:val="16"/>
                <w:szCs w:val="16"/>
              </w:rPr>
            </w:pPr>
          </w:p>
          <w:p w14:paraId="7ACDB69D" w14:textId="77777777" w:rsidR="00D47C84" w:rsidRPr="004F63DD" w:rsidRDefault="00D47C84" w:rsidP="00263CFE">
            <w:pPr>
              <w:spacing w:line="60" w:lineRule="atLeast"/>
              <w:jc w:val="both"/>
              <w:rPr>
                <w:rFonts w:ascii="Arial" w:hAnsi="Arial" w:cs="Arial"/>
                <w:sz w:val="18"/>
                <w:szCs w:val="18"/>
              </w:rPr>
            </w:pPr>
            <w:r w:rsidRPr="004F63DD">
              <w:rPr>
                <w:rFonts w:ascii="Arial" w:hAnsi="Arial" w:cs="Arial"/>
                <w:sz w:val="18"/>
                <w:szCs w:val="18"/>
              </w:rPr>
              <w:t>Mejorar los análisis de los indicadores estableciendo comparativos frente al periodo anterior y con la debida justificación del cumplimiento o falencia del indicador al igual que se invita a subir las metas de los indicadores ya que se establecen metas muy bajas frente al cumplimiento obtenido.</w:t>
            </w:r>
          </w:p>
          <w:p w14:paraId="40E3A769" w14:textId="77777777" w:rsidR="00D47C84" w:rsidRPr="004F63DD" w:rsidRDefault="00D47C84" w:rsidP="00263CFE">
            <w:pPr>
              <w:spacing w:line="60" w:lineRule="atLeast"/>
              <w:jc w:val="both"/>
              <w:rPr>
                <w:rFonts w:ascii="Arial" w:hAnsi="Arial" w:cs="Arial"/>
                <w:sz w:val="18"/>
                <w:szCs w:val="18"/>
              </w:rPr>
            </w:pPr>
            <w:r w:rsidRPr="004F63DD">
              <w:rPr>
                <w:rFonts w:ascii="Arial" w:hAnsi="Arial" w:cs="Arial"/>
                <w:sz w:val="18"/>
                <w:szCs w:val="18"/>
              </w:rPr>
              <w:t>Se recomienda mejorar los mapas de procesos modificando causas e identificando realmente controles existentes que ayuden a mitigar el riesgo, además se sugiere cambiar su calificación frente al tema de Probabilidad e impacto tanto antes de cont</w:t>
            </w:r>
            <w:r>
              <w:rPr>
                <w:rFonts w:ascii="Arial" w:hAnsi="Arial" w:cs="Arial"/>
                <w:sz w:val="18"/>
                <w:szCs w:val="18"/>
              </w:rPr>
              <w:t>roles como después de controles, además incluir riesgos de corrupción teniendo en cuenta la ley 1474 del 2011.</w:t>
            </w:r>
          </w:p>
          <w:p w14:paraId="789A4314" w14:textId="77777777" w:rsidR="00D47C84" w:rsidRPr="004F63DD" w:rsidRDefault="00D47C84" w:rsidP="00263CFE">
            <w:pPr>
              <w:spacing w:line="60" w:lineRule="atLeast"/>
              <w:jc w:val="both"/>
              <w:rPr>
                <w:rFonts w:ascii="Arial" w:hAnsi="Arial" w:cs="Arial"/>
                <w:sz w:val="18"/>
                <w:szCs w:val="18"/>
              </w:rPr>
            </w:pPr>
            <w:r w:rsidRPr="004F63DD">
              <w:rPr>
                <w:rFonts w:ascii="Arial" w:hAnsi="Arial" w:cs="Arial"/>
                <w:sz w:val="18"/>
                <w:szCs w:val="18"/>
              </w:rPr>
              <w:t>Se sugiere articular el plan operativo con las políticas del Plan Sectorial de Desarrollo 2015-2018.</w:t>
            </w:r>
          </w:p>
          <w:p w14:paraId="510C5199" w14:textId="77777777" w:rsidR="00D47C84" w:rsidRPr="004F63DD" w:rsidRDefault="00D47C84" w:rsidP="00263CFE">
            <w:pPr>
              <w:spacing w:line="60" w:lineRule="atLeast"/>
              <w:jc w:val="both"/>
              <w:rPr>
                <w:rFonts w:ascii="Arial" w:hAnsi="Arial" w:cs="Arial"/>
                <w:sz w:val="18"/>
                <w:szCs w:val="18"/>
              </w:rPr>
            </w:pPr>
            <w:r w:rsidRPr="004F63DD">
              <w:rPr>
                <w:rFonts w:ascii="Arial" w:hAnsi="Arial" w:cs="Arial"/>
                <w:sz w:val="18"/>
                <w:szCs w:val="18"/>
              </w:rPr>
              <w:t>Se requiere que todas las acciones tanto preventivas, correctivas y de mejora presentados en cada uno de los procesos sean evidenciados en el software de calidad en los procesos de (Gestión Humana, Seguridad y Salud Ocupacional, Registro Nacional de Abogados, Comunicación Institucional, administración de la carrera judicial.</w:t>
            </w:r>
          </w:p>
          <w:p w14:paraId="60A333D2" w14:textId="77777777" w:rsidR="00D47C84" w:rsidRPr="004F63DD" w:rsidRDefault="00D47C84" w:rsidP="00263CFE">
            <w:pPr>
              <w:spacing w:line="60" w:lineRule="atLeast"/>
              <w:jc w:val="both"/>
              <w:rPr>
                <w:rFonts w:ascii="Arial" w:hAnsi="Arial" w:cs="Arial"/>
                <w:sz w:val="18"/>
                <w:szCs w:val="18"/>
              </w:rPr>
            </w:pPr>
            <w:r w:rsidRPr="004F63DD">
              <w:rPr>
                <w:rFonts w:ascii="Arial" w:hAnsi="Arial" w:cs="Arial"/>
                <w:sz w:val="18"/>
                <w:szCs w:val="18"/>
              </w:rPr>
              <w:t>Implementar las Tablas de Retención Documental o algún mecanismo para establecer el control de los documentos.</w:t>
            </w:r>
          </w:p>
          <w:p w14:paraId="7007E5F0" w14:textId="77777777" w:rsidR="00D47C84" w:rsidRPr="004F63DD" w:rsidRDefault="00D47C84" w:rsidP="00263CFE">
            <w:pPr>
              <w:spacing w:line="60" w:lineRule="atLeast"/>
              <w:jc w:val="both"/>
              <w:rPr>
                <w:rFonts w:ascii="Arial" w:hAnsi="Arial" w:cs="Arial"/>
                <w:sz w:val="18"/>
                <w:szCs w:val="18"/>
              </w:rPr>
            </w:pPr>
            <w:r w:rsidRPr="004F63DD">
              <w:rPr>
                <w:rFonts w:ascii="Arial" w:hAnsi="Arial" w:cs="Arial"/>
                <w:sz w:val="18"/>
                <w:szCs w:val="18"/>
              </w:rPr>
              <w:t>Se sugiere capacitar a todo el personal en la actualización de la norma ISO 9001:2015 y en el manejo del Software de Calidad.</w:t>
            </w:r>
          </w:p>
          <w:p w14:paraId="7A0D228B" w14:textId="77777777" w:rsidR="00D47C84" w:rsidRPr="004F63DD" w:rsidRDefault="00D47C84" w:rsidP="00263CFE">
            <w:pPr>
              <w:spacing w:line="60" w:lineRule="atLeast"/>
              <w:jc w:val="both"/>
              <w:rPr>
                <w:rFonts w:ascii="Arial" w:hAnsi="Arial" w:cs="Arial"/>
                <w:sz w:val="18"/>
                <w:szCs w:val="18"/>
              </w:rPr>
            </w:pPr>
            <w:r w:rsidRPr="004F63DD">
              <w:rPr>
                <w:rFonts w:ascii="Arial" w:hAnsi="Arial" w:cs="Arial"/>
                <w:sz w:val="18"/>
                <w:szCs w:val="18"/>
              </w:rPr>
              <w:t>Establecer un mecanismos estandarizado para verificación del resultado de los indicadores, teniendo en cuenta su formulación, sus variables, resultado y análisis obtenido, se propuso un formato que se resalta del proceso de Auditoria Interna.</w:t>
            </w:r>
          </w:p>
          <w:p w14:paraId="64F32029" w14:textId="77777777" w:rsidR="00D47C84" w:rsidRPr="004F63DD" w:rsidRDefault="00D47C84" w:rsidP="00263CFE">
            <w:pPr>
              <w:shd w:val="clear" w:color="auto" w:fill="FFFFFF"/>
              <w:jc w:val="both"/>
              <w:rPr>
                <w:rFonts w:ascii="Arial" w:hAnsi="Arial" w:cs="Arial"/>
                <w:color w:val="222222"/>
                <w:sz w:val="18"/>
                <w:szCs w:val="18"/>
                <w:lang w:eastAsia="es-CO"/>
              </w:rPr>
            </w:pPr>
            <w:r w:rsidRPr="004F63DD">
              <w:rPr>
                <w:rFonts w:ascii="Arial" w:hAnsi="Arial" w:cs="Arial"/>
                <w:color w:val="222222"/>
                <w:sz w:val="18"/>
                <w:szCs w:val="18"/>
              </w:rPr>
              <w:t xml:space="preserve">En el informe de Revisión de la Alta Dirección el seguimiento del Plan Operativo debe realizarse un análisis más profundo frente al cumplimento obtenido y la justificación de los porcentajes que no lograron el 100% y sacar el promedio obtenido de cumplimiento referente al año 2016 </w:t>
            </w:r>
          </w:p>
          <w:p w14:paraId="5E25B3DD" w14:textId="77777777" w:rsidR="00D47C84" w:rsidRPr="004F63DD" w:rsidRDefault="00D47C84" w:rsidP="00263CFE">
            <w:pPr>
              <w:spacing w:line="60" w:lineRule="atLeast"/>
              <w:jc w:val="both"/>
              <w:rPr>
                <w:rFonts w:ascii="Arial" w:hAnsi="Arial" w:cs="Arial"/>
                <w:sz w:val="18"/>
                <w:szCs w:val="18"/>
              </w:rPr>
            </w:pPr>
            <w:r w:rsidRPr="004F63DD">
              <w:rPr>
                <w:rFonts w:ascii="Arial" w:hAnsi="Arial" w:cs="Arial"/>
                <w:sz w:val="18"/>
                <w:szCs w:val="18"/>
              </w:rPr>
              <w:t>No se mencionan las acciones de mejora y el tratamiento en el informe de Revisión de la Alta Dirección.</w:t>
            </w:r>
          </w:p>
          <w:p w14:paraId="6771FF7F" w14:textId="77777777" w:rsidR="00D47C84" w:rsidRPr="004F63DD" w:rsidRDefault="00D47C84" w:rsidP="00263CFE">
            <w:pPr>
              <w:spacing w:line="60" w:lineRule="atLeast"/>
              <w:jc w:val="both"/>
              <w:rPr>
                <w:rFonts w:ascii="Arial" w:hAnsi="Arial" w:cs="Arial"/>
                <w:sz w:val="18"/>
                <w:szCs w:val="18"/>
              </w:rPr>
            </w:pPr>
            <w:r w:rsidRPr="004F63DD">
              <w:rPr>
                <w:rFonts w:ascii="Arial" w:hAnsi="Arial" w:cs="Arial"/>
                <w:color w:val="222222"/>
                <w:sz w:val="18"/>
                <w:szCs w:val="18"/>
                <w:shd w:val="clear" w:color="auto" w:fill="FFFFFF"/>
              </w:rPr>
              <w:t>En la identificación de los riesgos no se analiza porque esos son los riesgos más frecuentes ni se especifiquen su materialización o porque se están presentando estos riesgos y si han efectuado acciones para mitigarlos, falta más análisis.</w:t>
            </w:r>
          </w:p>
          <w:p w14:paraId="1B639FA7" w14:textId="77777777" w:rsidR="00D47C84" w:rsidRPr="004F63DD" w:rsidRDefault="00D47C84" w:rsidP="00263CFE">
            <w:pPr>
              <w:shd w:val="clear" w:color="auto" w:fill="FFFFFF"/>
              <w:jc w:val="both"/>
              <w:rPr>
                <w:rFonts w:ascii="Arial" w:hAnsi="Arial" w:cs="Arial"/>
                <w:sz w:val="18"/>
                <w:szCs w:val="18"/>
              </w:rPr>
            </w:pPr>
            <w:r w:rsidRPr="004F63DD">
              <w:rPr>
                <w:rFonts w:ascii="Arial" w:hAnsi="Arial" w:cs="Arial"/>
                <w:color w:val="222222"/>
                <w:sz w:val="18"/>
                <w:szCs w:val="18"/>
              </w:rPr>
              <w:t>Respecto a la encuesta de satisfacción debe hacerse un análisis del resultado tabulado y dejar precedente frente a las acciones a tomar frente a la mejora.</w:t>
            </w:r>
          </w:p>
          <w:p w14:paraId="57F08E73" w14:textId="77777777" w:rsidR="00D47C84" w:rsidRPr="00170F84" w:rsidRDefault="00D47C84" w:rsidP="00263CFE">
            <w:pPr>
              <w:shd w:val="clear" w:color="auto" w:fill="FFFFFF"/>
              <w:jc w:val="both"/>
              <w:rPr>
                <w:rFonts w:ascii="Arial" w:hAnsi="Arial" w:cs="Arial"/>
                <w:sz w:val="18"/>
                <w:szCs w:val="18"/>
              </w:rPr>
            </w:pPr>
            <w:r w:rsidRPr="004F63DD">
              <w:rPr>
                <w:rFonts w:ascii="Arial" w:hAnsi="Arial" w:cs="Arial"/>
                <w:color w:val="222222"/>
                <w:sz w:val="18"/>
                <w:szCs w:val="18"/>
                <w:shd w:val="clear" w:color="auto" w:fill="FFFFFF"/>
              </w:rPr>
              <w:t>Respecto a las PQR es fundamental que se haga un seguimiento y se consoliden todas las PQR tanto del software de calidad, solicitudes de peticiones y vigilancias judiciales además debe realizarse un análisis pertinente frente al resultado obtenido.</w:t>
            </w:r>
          </w:p>
          <w:p w14:paraId="4295C83D" w14:textId="4FC70845" w:rsidR="00D47C84" w:rsidRPr="008D008A" w:rsidRDefault="00D47C84" w:rsidP="00263CFE">
            <w:pPr>
              <w:jc w:val="both"/>
              <w:rPr>
                <w:rFonts w:ascii="Arial" w:hAnsi="Arial" w:cs="Arial"/>
                <w:sz w:val="16"/>
                <w:szCs w:val="16"/>
              </w:rPr>
            </w:pPr>
            <w:r w:rsidRPr="00C379B0">
              <w:rPr>
                <w:rFonts w:ascii="Arial" w:hAnsi="Arial" w:cs="Arial"/>
                <w:color w:val="222222"/>
                <w:sz w:val="18"/>
                <w:szCs w:val="18"/>
              </w:rPr>
              <w:t>Realizar la identificación del contexto de la organización y de las partes interesa</w:t>
            </w:r>
            <w:r>
              <w:rPr>
                <w:rFonts w:ascii="Arial" w:hAnsi="Arial" w:cs="Arial"/>
                <w:color w:val="222222"/>
                <w:sz w:val="18"/>
                <w:szCs w:val="18"/>
              </w:rPr>
              <w:t xml:space="preserve">das de la seccional </w:t>
            </w:r>
            <w:r w:rsidR="00833DA2">
              <w:rPr>
                <w:rFonts w:ascii="Arial" w:hAnsi="Arial" w:cs="Arial"/>
                <w:color w:val="222222"/>
                <w:sz w:val="18"/>
                <w:szCs w:val="18"/>
              </w:rPr>
              <w:t>Montería</w:t>
            </w:r>
            <w:r w:rsidRPr="00C379B0">
              <w:rPr>
                <w:rFonts w:ascii="Arial" w:hAnsi="Arial" w:cs="Arial"/>
                <w:color w:val="222222"/>
                <w:sz w:val="18"/>
                <w:szCs w:val="18"/>
              </w:rPr>
              <w:t xml:space="preserve"> frente a la transición de la ISO 9001:2015 numerales 4.1 y 4.2</w:t>
            </w:r>
          </w:p>
        </w:tc>
        <w:tc>
          <w:tcPr>
            <w:tcW w:w="851" w:type="dxa"/>
          </w:tcPr>
          <w:p w14:paraId="072FACAC" w14:textId="77777777" w:rsidR="00D47C84" w:rsidRDefault="00D47C84" w:rsidP="00263CFE">
            <w:pPr>
              <w:jc w:val="both"/>
              <w:rPr>
                <w:rFonts w:ascii="Arial" w:hAnsi="Arial" w:cs="Arial"/>
                <w:sz w:val="16"/>
                <w:szCs w:val="16"/>
              </w:rPr>
            </w:pPr>
            <w:r w:rsidRPr="00464356">
              <w:rPr>
                <w:rFonts w:ascii="Arial" w:hAnsi="Arial" w:cs="Arial"/>
                <w:sz w:val="16"/>
                <w:szCs w:val="16"/>
              </w:rPr>
              <w:t>4.2.77</w:t>
            </w:r>
          </w:p>
          <w:p w14:paraId="4AFFF429" w14:textId="77777777" w:rsidR="00D47C84" w:rsidRPr="00065F0B" w:rsidRDefault="00D47C84" w:rsidP="00263CFE">
            <w:pPr>
              <w:rPr>
                <w:rFonts w:ascii="Arial" w:hAnsi="Arial" w:cs="Arial"/>
                <w:sz w:val="16"/>
                <w:szCs w:val="16"/>
              </w:rPr>
            </w:pPr>
          </w:p>
        </w:tc>
        <w:tc>
          <w:tcPr>
            <w:tcW w:w="4483" w:type="dxa"/>
          </w:tcPr>
          <w:p w14:paraId="5846B324" w14:textId="77777777" w:rsidR="00D47C84" w:rsidRPr="00464356" w:rsidRDefault="00D47C84" w:rsidP="00263CFE">
            <w:pPr>
              <w:autoSpaceDE w:val="0"/>
              <w:autoSpaceDN w:val="0"/>
              <w:adjustRightInd w:val="0"/>
              <w:jc w:val="both"/>
              <w:rPr>
                <w:rFonts w:ascii="Arial" w:hAnsi="Arial" w:cs="Arial"/>
                <w:sz w:val="16"/>
                <w:szCs w:val="16"/>
              </w:rPr>
            </w:pPr>
            <w:r w:rsidRPr="00464356">
              <w:rPr>
                <w:rFonts w:ascii="Arial" w:hAnsi="Arial" w:cs="Arial"/>
                <w:sz w:val="16"/>
                <w:szCs w:val="16"/>
              </w:rPr>
              <w:t>Mejorar la identificación del contexto organizacional y el seguimiento permanente a los aspectos significativos del entorno que impactan la misión y la estrategia de la organización, de tal manera</w:t>
            </w:r>
          </w:p>
          <w:p w14:paraId="2B535BA6" w14:textId="77777777" w:rsidR="00D47C84" w:rsidRPr="00464356" w:rsidRDefault="00D47C84" w:rsidP="00263CFE">
            <w:pPr>
              <w:autoSpaceDE w:val="0"/>
              <w:autoSpaceDN w:val="0"/>
              <w:adjustRightInd w:val="0"/>
              <w:jc w:val="both"/>
              <w:rPr>
                <w:rFonts w:ascii="Arial" w:hAnsi="Arial" w:cs="Arial"/>
                <w:sz w:val="16"/>
                <w:szCs w:val="16"/>
              </w:rPr>
            </w:pPr>
            <w:r w:rsidRPr="00464356">
              <w:rPr>
                <w:rFonts w:ascii="Arial" w:hAnsi="Arial" w:cs="Arial"/>
                <w:sz w:val="16"/>
                <w:szCs w:val="16"/>
              </w:rPr>
              <w:t>que sirva de gran utilidad para identificar fortalezas y debilidades de la Entidad permitiendo conocer situaciones generadoras de riesgos.</w:t>
            </w:r>
          </w:p>
          <w:p w14:paraId="37EFB48A" w14:textId="77777777" w:rsidR="00D47C84" w:rsidRPr="00464356" w:rsidRDefault="00D47C84" w:rsidP="00263CFE">
            <w:pPr>
              <w:jc w:val="both"/>
              <w:rPr>
                <w:rFonts w:ascii="Arial" w:hAnsi="Arial" w:cs="Arial"/>
                <w:sz w:val="16"/>
                <w:szCs w:val="16"/>
              </w:rPr>
            </w:pPr>
          </w:p>
        </w:tc>
      </w:tr>
      <w:tr w:rsidR="00D47C84" w:rsidRPr="00464356" w14:paraId="790B4ED0" w14:textId="77777777" w:rsidTr="00E77CBD">
        <w:trPr>
          <w:trHeight w:val="217"/>
        </w:trPr>
        <w:tc>
          <w:tcPr>
            <w:tcW w:w="1980" w:type="dxa"/>
          </w:tcPr>
          <w:p w14:paraId="1E910BFF" w14:textId="77777777" w:rsidR="00D47C84" w:rsidRPr="00464356" w:rsidRDefault="00D47C84" w:rsidP="00263CFE">
            <w:pPr>
              <w:rPr>
                <w:rFonts w:ascii="Arial" w:hAnsi="Arial" w:cs="Arial"/>
                <w:sz w:val="16"/>
                <w:szCs w:val="16"/>
              </w:rPr>
            </w:pPr>
          </w:p>
        </w:tc>
        <w:tc>
          <w:tcPr>
            <w:tcW w:w="2693" w:type="dxa"/>
            <w:vMerge/>
          </w:tcPr>
          <w:p w14:paraId="3D85E991" w14:textId="77777777" w:rsidR="00D47C84" w:rsidRDefault="00D47C84" w:rsidP="00263CFE">
            <w:pPr>
              <w:tabs>
                <w:tab w:val="left" w:pos="2760"/>
                <w:tab w:val="right" w:pos="3611"/>
              </w:tabs>
              <w:jc w:val="both"/>
              <w:rPr>
                <w:rFonts w:ascii="Arial" w:hAnsi="Arial" w:cs="Arial"/>
                <w:sz w:val="16"/>
                <w:szCs w:val="16"/>
              </w:rPr>
            </w:pPr>
          </w:p>
        </w:tc>
        <w:tc>
          <w:tcPr>
            <w:tcW w:w="851" w:type="dxa"/>
          </w:tcPr>
          <w:p w14:paraId="555E256F" w14:textId="77777777" w:rsidR="00D47C84" w:rsidRPr="00464356" w:rsidRDefault="00D47C84" w:rsidP="00263CFE">
            <w:pPr>
              <w:rPr>
                <w:rFonts w:ascii="Arial" w:eastAsiaTheme="minorHAnsi" w:hAnsi="Arial" w:cs="Arial"/>
                <w:sz w:val="16"/>
                <w:szCs w:val="16"/>
              </w:rPr>
            </w:pPr>
          </w:p>
        </w:tc>
        <w:tc>
          <w:tcPr>
            <w:tcW w:w="4483" w:type="dxa"/>
          </w:tcPr>
          <w:p w14:paraId="17CEF149" w14:textId="77777777" w:rsidR="00D47C84" w:rsidRPr="00464356" w:rsidRDefault="00D47C84" w:rsidP="00263CFE">
            <w:pPr>
              <w:autoSpaceDE w:val="0"/>
              <w:autoSpaceDN w:val="0"/>
              <w:adjustRightInd w:val="0"/>
              <w:jc w:val="both"/>
              <w:rPr>
                <w:rFonts w:ascii="Arial" w:eastAsiaTheme="minorHAnsi" w:hAnsi="Arial" w:cs="Arial"/>
                <w:sz w:val="16"/>
                <w:szCs w:val="16"/>
              </w:rPr>
            </w:pPr>
          </w:p>
        </w:tc>
      </w:tr>
      <w:tr w:rsidR="00D47C84" w:rsidRPr="00464356" w14:paraId="44D8BAB8" w14:textId="77777777" w:rsidTr="00E77CBD">
        <w:trPr>
          <w:trHeight w:val="217"/>
        </w:trPr>
        <w:tc>
          <w:tcPr>
            <w:tcW w:w="1980" w:type="dxa"/>
          </w:tcPr>
          <w:p w14:paraId="41DB84D6" w14:textId="77777777" w:rsidR="00D47C84" w:rsidRPr="00464356" w:rsidRDefault="00D47C84" w:rsidP="00263CFE">
            <w:pPr>
              <w:rPr>
                <w:rFonts w:ascii="Arial" w:hAnsi="Arial" w:cs="Arial"/>
                <w:sz w:val="16"/>
                <w:szCs w:val="16"/>
              </w:rPr>
            </w:pPr>
          </w:p>
        </w:tc>
        <w:tc>
          <w:tcPr>
            <w:tcW w:w="2693" w:type="dxa"/>
            <w:vMerge/>
          </w:tcPr>
          <w:p w14:paraId="1D83E893" w14:textId="77777777" w:rsidR="00D47C84" w:rsidRDefault="00D47C84" w:rsidP="00263CFE">
            <w:pPr>
              <w:tabs>
                <w:tab w:val="left" w:pos="2760"/>
                <w:tab w:val="right" w:pos="3611"/>
              </w:tabs>
              <w:jc w:val="both"/>
              <w:rPr>
                <w:rFonts w:ascii="Arial" w:hAnsi="Arial" w:cs="Arial"/>
                <w:sz w:val="16"/>
                <w:szCs w:val="16"/>
              </w:rPr>
            </w:pPr>
          </w:p>
        </w:tc>
        <w:tc>
          <w:tcPr>
            <w:tcW w:w="851" w:type="dxa"/>
          </w:tcPr>
          <w:p w14:paraId="687E1948" w14:textId="77777777" w:rsidR="00D47C84" w:rsidRPr="00464356" w:rsidRDefault="00D47C84" w:rsidP="00263CFE">
            <w:pPr>
              <w:rPr>
                <w:rFonts w:ascii="Arial" w:hAnsi="Arial" w:cs="Arial"/>
                <w:sz w:val="16"/>
                <w:szCs w:val="16"/>
              </w:rPr>
            </w:pPr>
            <w:r w:rsidRPr="00464356">
              <w:rPr>
                <w:rFonts w:ascii="Arial" w:eastAsiaTheme="minorHAnsi" w:hAnsi="Arial" w:cs="Arial"/>
                <w:sz w:val="16"/>
                <w:szCs w:val="16"/>
              </w:rPr>
              <w:t>4.2.78</w:t>
            </w:r>
          </w:p>
        </w:tc>
        <w:tc>
          <w:tcPr>
            <w:tcW w:w="4483" w:type="dxa"/>
          </w:tcPr>
          <w:p w14:paraId="489CBCBE"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Mejorar la planificación para el logro de los objetivos definiendo cada paso con el fin de cumplir pequeños beneficios encaminados a cumplir una meta más grande las cuales permiten prevenir</w:t>
            </w:r>
          </w:p>
          <w:p w14:paraId="400199D8"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problemas que se pudieran presentar o, en su defecto, tener tiempo para solucionar y sobreponerse ante cualquier contratiempo que surja fuera de lo establecido por ejemplo identificar la fecha de Finalización y sus responsables</w:t>
            </w:r>
          </w:p>
          <w:p w14:paraId="1877BEA0" w14:textId="77777777" w:rsidR="00D47C84" w:rsidRPr="00464356" w:rsidRDefault="00D47C84" w:rsidP="00263CFE">
            <w:pPr>
              <w:jc w:val="both"/>
              <w:rPr>
                <w:rFonts w:ascii="Arial" w:hAnsi="Arial" w:cs="Arial"/>
                <w:sz w:val="16"/>
                <w:szCs w:val="16"/>
              </w:rPr>
            </w:pPr>
            <w:r w:rsidRPr="00464356">
              <w:rPr>
                <w:rFonts w:ascii="Arial" w:eastAsiaTheme="minorHAnsi" w:hAnsi="Arial" w:cs="Arial"/>
                <w:sz w:val="16"/>
                <w:szCs w:val="16"/>
              </w:rPr>
              <w:t xml:space="preserve"> -12.5% tasa anual</w:t>
            </w:r>
          </w:p>
        </w:tc>
      </w:tr>
      <w:tr w:rsidR="00D47C84" w:rsidRPr="00464356" w14:paraId="0D816E85" w14:textId="77777777" w:rsidTr="00E77CBD">
        <w:trPr>
          <w:trHeight w:val="217"/>
        </w:trPr>
        <w:tc>
          <w:tcPr>
            <w:tcW w:w="1980" w:type="dxa"/>
          </w:tcPr>
          <w:p w14:paraId="49800055" w14:textId="77777777" w:rsidR="00D47C84" w:rsidRPr="00464356" w:rsidRDefault="00D47C84" w:rsidP="00263CFE">
            <w:pPr>
              <w:rPr>
                <w:rFonts w:ascii="Arial" w:hAnsi="Arial" w:cs="Arial"/>
                <w:sz w:val="16"/>
                <w:szCs w:val="16"/>
              </w:rPr>
            </w:pPr>
          </w:p>
        </w:tc>
        <w:tc>
          <w:tcPr>
            <w:tcW w:w="2693" w:type="dxa"/>
            <w:vMerge/>
          </w:tcPr>
          <w:p w14:paraId="4E998E66" w14:textId="77777777" w:rsidR="00D47C84" w:rsidRDefault="00D47C84" w:rsidP="00263CFE">
            <w:pPr>
              <w:tabs>
                <w:tab w:val="left" w:pos="2760"/>
                <w:tab w:val="right" w:pos="3611"/>
              </w:tabs>
              <w:jc w:val="both"/>
              <w:rPr>
                <w:rFonts w:ascii="Arial" w:hAnsi="Arial" w:cs="Arial"/>
                <w:sz w:val="16"/>
                <w:szCs w:val="16"/>
              </w:rPr>
            </w:pPr>
          </w:p>
        </w:tc>
        <w:tc>
          <w:tcPr>
            <w:tcW w:w="851" w:type="dxa"/>
          </w:tcPr>
          <w:p w14:paraId="73F8D0DE"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4.2.79</w:t>
            </w:r>
          </w:p>
        </w:tc>
        <w:tc>
          <w:tcPr>
            <w:tcW w:w="4483" w:type="dxa"/>
          </w:tcPr>
          <w:p w14:paraId="2B71D17B" w14:textId="77777777" w:rsidR="00D47C84" w:rsidRPr="00464356" w:rsidRDefault="00D47C84" w:rsidP="00263CFE">
            <w:pPr>
              <w:autoSpaceDE w:val="0"/>
              <w:autoSpaceDN w:val="0"/>
              <w:adjustRightInd w:val="0"/>
              <w:jc w:val="both"/>
              <w:rPr>
                <w:rFonts w:ascii="Arial" w:hAnsi="Arial" w:cs="Arial"/>
                <w:sz w:val="16"/>
                <w:szCs w:val="16"/>
              </w:rPr>
            </w:pPr>
            <w:r w:rsidRPr="00464356">
              <w:rPr>
                <w:rFonts w:ascii="Arial" w:hAnsi="Arial" w:cs="Arial"/>
                <w:sz w:val="16"/>
                <w:szCs w:val="16"/>
              </w:rPr>
              <w:t>Fortalecer el informe de Revisión, en lo relacionado con conclusiones y cambios que pueden afectar el sistema; planteándolos de manera estratégica para contribuir al mejoramiento de acciones</w:t>
            </w:r>
          </w:p>
          <w:p w14:paraId="487E26D6" w14:textId="77777777" w:rsidR="00D47C84" w:rsidRPr="00464356" w:rsidRDefault="00D47C84" w:rsidP="00263CFE">
            <w:pPr>
              <w:autoSpaceDE w:val="0"/>
              <w:autoSpaceDN w:val="0"/>
              <w:adjustRightInd w:val="0"/>
              <w:jc w:val="both"/>
              <w:rPr>
                <w:rFonts w:ascii="Arial" w:hAnsi="Arial" w:cs="Arial"/>
                <w:sz w:val="16"/>
                <w:szCs w:val="16"/>
              </w:rPr>
            </w:pPr>
            <w:r w:rsidRPr="00464356">
              <w:rPr>
                <w:rFonts w:ascii="Arial" w:hAnsi="Arial" w:cs="Arial"/>
                <w:sz w:val="16"/>
                <w:szCs w:val="16"/>
              </w:rPr>
              <w:t>Entorno a los resultados teniendo en cuenta las necesidades de los recursos a utilizar para el mantenimiento del Sistema de Gestión de la Calidad.</w:t>
            </w:r>
          </w:p>
          <w:p w14:paraId="2AA4C0B3" w14:textId="77777777" w:rsidR="00D47C84" w:rsidRPr="00464356" w:rsidRDefault="00D47C84" w:rsidP="00263CFE">
            <w:pPr>
              <w:jc w:val="both"/>
              <w:rPr>
                <w:rFonts w:ascii="Arial" w:hAnsi="Arial" w:cs="Arial"/>
                <w:sz w:val="16"/>
                <w:szCs w:val="16"/>
              </w:rPr>
            </w:pPr>
          </w:p>
        </w:tc>
      </w:tr>
      <w:tr w:rsidR="00D47C84" w:rsidRPr="00464356" w14:paraId="31098D53" w14:textId="77777777" w:rsidTr="00E77CBD">
        <w:trPr>
          <w:trHeight w:val="217"/>
        </w:trPr>
        <w:tc>
          <w:tcPr>
            <w:tcW w:w="1980" w:type="dxa"/>
          </w:tcPr>
          <w:p w14:paraId="39798F7A" w14:textId="77777777" w:rsidR="00D47C84" w:rsidRPr="00464356" w:rsidRDefault="00D47C84" w:rsidP="00263CFE">
            <w:pPr>
              <w:rPr>
                <w:rFonts w:ascii="Arial" w:hAnsi="Arial" w:cs="Arial"/>
                <w:sz w:val="16"/>
                <w:szCs w:val="16"/>
              </w:rPr>
            </w:pPr>
          </w:p>
        </w:tc>
        <w:tc>
          <w:tcPr>
            <w:tcW w:w="2693" w:type="dxa"/>
            <w:vMerge/>
          </w:tcPr>
          <w:p w14:paraId="078206C7" w14:textId="77777777" w:rsidR="00D47C84" w:rsidRDefault="00D47C84" w:rsidP="00263CFE">
            <w:pPr>
              <w:tabs>
                <w:tab w:val="left" w:pos="2760"/>
              </w:tabs>
              <w:jc w:val="both"/>
              <w:rPr>
                <w:rFonts w:ascii="Arial" w:hAnsi="Arial" w:cs="Arial"/>
                <w:sz w:val="16"/>
                <w:szCs w:val="16"/>
              </w:rPr>
            </w:pPr>
          </w:p>
        </w:tc>
        <w:tc>
          <w:tcPr>
            <w:tcW w:w="851" w:type="dxa"/>
          </w:tcPr>
          <w:p w14:paraId="224AB066"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4.2.80</w:t>
            </w:r>
          </w:p>
        </w:tc>
        <w:tc>
          <w:tcPr>
            <w:tcW w:w="4483" w:type="dxa"/>
          </w:tcPr>
          <w:p w14:paraId="265E040F" w14:textId="77777777" w:rsidR="00D47C84" w:rsidRPr="00464356" w:rsidRDefault="00D47C84" w:rsidP="00263CFE">
            <w:pPr>
              <w:autoSpaceDE w:val="0"/>
              <w:autoSpaceDN w:val="0"/>
              <w:adjustRightInd w:val="0"/>
              <w:jc w:val="both"/>
              <w:rPr>
                <w:rFonts w:ascii="Arial" w:hAnsi="Arial" w:cs="Arial"/>
                <w:sz w:val="16"/>
                <w:szCs w:val="16"/>
              </w:rPr>
            </w:pPr>
            <w:r w:rsidRPr="00464356">
              <w:rPr>
                <w:rFonts w:ascii="Arial" w:hAnsi="Arial" w:cs="Arial"/>
                <w:sz w:val="16"/>
                <w:szCs w:val="16"/>
              </w:rPr>
              <w:t>Evaluar la posibilidad de trabajar el tema de los riesgos potenciales que puedan llegar a afectar sus activos desde el punto de vista de Gestión del Riesgo, bajo el enfoque de la norma ISO 31000:2011, pues esta ayudaría al mejoramiento continuo de la organización</w:t>
            </w:r>
          </w:p>
          <w:p w14:paraId="7FCE8677" w14:textId="77777777" w:rsidR="00D47C84" w:rsidRPr="00464356" w:rsidRDefault="00D47C84" w:rsidP="00263CFE">
            <w:pPr>
              <w:jc w:val="both"/>
              <w:rPr>
                <w:rFonts w:ascii="Arial" w:hAnsi="Arial" w:cs="Arial"/>
                <w:sz w:val="16"/>
                <w:szCs w:val="16"/>
              </w:rPr>
            </w:pPr>
          </w:p>
        </w:tc>
      </w:tr>
      <w:tr w:rsidR="00D47C84" w:rsidRPr="00464356" w14:paraId="1A95CF46" w14:textId="77777777" w:rsidTr="00E77CBD">
        <w:trPr>
          <w:trHeight w:val="217"/>
        </w:trPr>
        <w:tc>
          <w:tcPr>
            <w:tcW w:w="1980" w:type="dxa"/>
          </w:tcPr>
          <w:p w14:paraId="567F7A00" w14:textId="77777777" w:rsidR="00D47C84" w:rsidRPr="00464356" w:rsidRDefault="00D47C84" w:rsidP="00263CFE">
            <w:pPr>
              <w:rPr>
                <w:rFonts w:ascii="Arial" w:hAnsi="Arial" w:cs="Arial"/>
                <w:sz w:val="16"/>
                <w:szCs w:val="16"/>
              </w:rPr>
            </w:pPr>
          </w:p>
        </w:tc>
        <w:tc>
          <w:tcPr>
            <w:tcW w:w="2693" w:type="dxa"/>
            <w:vMerge/>
          </w:tcPr>
          <w:p w14:paraId="73782B76" w14:textId="77777777" w:rsidR="00D47C84" w:rsidRDefault="00D47C84" w:rsidP="00263CFE">
            <w:pPr>
              <w:tabs>
                <w:tab w:val="left" w:pos="2760"/>
              </w:tabs>
              <w:jc w:val="both"/>
              <w:rPr>
                <w:rFonts w:ascii="Arial" w:hAnsi="Arial" w:cs="Arial"/>
                <w:sz w:val="16"/>
                <w:szCs w:val="16"/>
              </w:rPr>
            </w:pPr>
          </w:p>
        </w:tc>
        <w:tc>
          <w:tcPr>
            <w:tcW w:w="851" w:type="dxa"/>
          </w:tcPr>
          <w:p w14:paraId="6428496C" w14:textId="77777777" w:rsidR="00D47C84" w:rsidRPr="00464356" w:rsidRDefault="00D47C84" w:rsidP="00263CFE">
            <w:pPr>
              <w:rPr>
                <w:rFonts w:ascii="Arial" w:hAnsi="Arial" w:cs="Arial"/>
                <w:sz w:val="16"/>
                <w:szCs w:val="16"/>
              </w:rPr>
            </w:pPr>
            <w:r w:rsidRPr="00464356">
              <w:rPr>
                <w:rFonts w:ascii="Arial" w:hAnsi="Arial" w:cs="Arial"/>
                <w:sz w:val="16"/>
                <w:szCs w:val="16"/>
              </w:rPr>
              <w:t>4.2.81</w:t>
            </w:r>
          </w:p>
        </w:tc>
        <w:tc>
          <w:tcPr>
            <w:tcW w:w="4483" w:type="dxa"/>
          </w:tcPr>
          <w:p w14:paraId="7895A24D" w14:textId="77777777" w:rsidR="00D47C84" w:rsidRPr="00464356" w:rsidRDefault="00D47C84" w:rsidP="00263CFE">
            <w:pPr>
              <w:autoSpaceDE w:val="0"/>
              <w:autoSpaceDN w:val="0"/>
              <w:adjustRightInd w:val="0"/>
              <w:jc w:val="both"/>
              <w:rPr>
                <w:rFonts w:ascii="Arial" w:hAnsi="Arial" w:cs="Arial"/>
                <w:sz w:val="16"/>
                <w:szCs w:val="16"/>
              </w:rPr>
            </w:pPr>
            <w:r w:rsidRPr="00464356">
              <w:rPr>
                <w:rFonts w:ascii="Arial" w:hAnsi="Arial" w:cs="Arial"/>
                <w:sz w:val="16"/>
                <w:szCs w:val="16"/>
              </w:rPr>
              <w:t>Realizar la actualización de la caracterización de reordenamiento con el fin de poder identificar los recursos necesarios para a la aplicación de las actividades, además los requisitos aplicables al proceso.</w:t>
            </w:r>
          </w:p>
          <w:p w14:paraId="1F805DA9" w14:textId="77777777" w:rsidR="00D47C84" w:rsidRPr="00464356" w:rsidRDefault="00D47C84" w:rsidP="00263CFE">
            <w:pPr>
              <w:jc w:val="both"/>
              <w:rPr>
                <w:rFonts w:ascii="Arial" w:hAnsi="Arial" w:cs="Arial"/>
                <w:sz w:val="16"/>
                <w:szCs w:val="16"/>
              </w:rPr>
            </w:pPr>
          </w:p>
        </w:tc>
      </w:tr>
      <w:tr w:rsidR="00D47C84" w:rsidRPr="00464356" w14:paraId="0C5DEECC" w14:textId="77777777" w:rsidTr="00E77CBD">
        <w:trPr>
          <w:trHeight w:val="231"/>
        </w:trPr>
        <w:tc>
          <w:tcPr>
            <w:tcW w:w="1980" w:type="dxa"/>
          </w:tcPr>
          <w:p w14:paraId="003D70B9" w14:textId="77777777" w:rsidR="00D47C84" w:rsidRPr="00464356" w:rsidRDefault="00D47C84" w:rsidP="00263CFE">
            <w:pPr>
              <w:rPr>
                <w:rFonts w:ascii="Arial" w:hAnsi="Arial" w:cs="Arial"/>
                <w:sz w:val="16"/>
                <w:szCs w:val="16"/>
              </w:rPr>
            </w:pPr>
          </w:p>
        </w:tc>
        <w:tc>
          <w:tcPr>
            <w:tcW w:w="2693" w:type="dxa"/>
          </w:tcPr>
          <w:p w14:paraId="501A16D6" w14:textId="77777777" w:rsidR="00D47C84" w:rsidRPr="00464356" w:rsidRDefault="00D47C84" w:rsidP="00263CFE">
            <w:pPr>
              <w:jc w:val="both"/>
              <w:rPr>
                <w:rFonts w:ascii="Arial" w:hAnsi="Arial" w:cs="Arial"/>
                <w:sz w:val="16"/>
                <w:szCs w:val="16"/>
              </w:rPr>
            </w:pPr>
          </w:p>
          <w:p w14:paraId="13EB0157"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Seccional Bolívar/Cartagena</w:t>
            </w:r>
          </w:p>
        </w:tc>
        <w:tc>
          <w:tcPr>
            <w:tcW w:w="851" w:type="dxa"/>
          </w:tcPr>
          <w:p w14:paraId="399F1031" w14:textId="77777777" w:rsidR="00D47C84" w:rsidRPr="00464356" w:rsidRDefault="00D47C84" w:rsidP="00263CFE">
            <w:pPr>
              <w:jc w:val="both"/>
              <w:rPr>
                <w:rFonts w:ascii="Arial" w:hAnsi="Arial" w:cs="Arial"/>
                <w:sz w:val="16"/>
                <w:szCs w:val="16"/>
              </w:rPr>
            </w:pPr>
          </w:p>
        </w:tc>
        <w:tc>
          <w:tcPr>
            <w:tcW w:w="4483" w:type="dxa"/>
          </w:tcPr>
          <w:p w14:paraId="263CFA60" w14:textId="77777777" w:rsidR="00D47C84" w:rsidRPr="00464356" w:rsidRDefault="00D47C84" w:rsidP="00263CFE">
            <w:pPr>
              <w:autoSpaceDE w:val="0"/>
              <w:autoSpaceDN w:val="0"/>
              <w:adjustRightInd w:val="0"/>
              <w:jc w:val="both"/>
              <w:rPr>
                <w:rFonts w:ascii="Arial" w:hAnsi="Arial" w:cs="Arial"/>
                <w:sz w:val="16"/>
                <w:szCs w:val="16"/>
              </w:rPr>
            </w:pPr>
          </w:p>
        </w:tc>
      </w:tr>
      <w:tr w:rsidR="00D47C84" w:rsidRPr="00464356" w14:paraId="01900225" w14:textId="77777777" w:rsidTr="00E77CBD">
        <w:trPr>
          <w:trHeight w:val="217"/>
        </w:trPr>
        <w:tc>
          <w:tcPr>
            <w:tcW w:w="1980" w:type="dxa"/>
          </w:tcPr>
          <w:p w14:paraId="0A9ECB40" w14:textId="77777777" w:rsidR="00D47C84" w:rsidRPr="00464356" w:rsidRDefault="00D47C84" w:rsidP="00263CFE">
            <w:pPr>
              <w:rPr>
                <w:rFonts w:ascii="Arial" w:hAnsi="Arial" w:cs="Arial"/>
                <w:sz w:val="16"/>
                <w:szCs w:val="16"/>
              </w:rPr>
            </w:pPr>
          </w:p>
        </w:tc>
        <w:tc>
          <w:tcPr>
            <w:tcW w:w="2693" w:type="dxa"/>
          </w:tcPr>
          <w:p w14:paraId="08E80023"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Consejo Seccional de la Judicatura. Procesos Estratégicos, de Evaluación y Mejora.</w:t>
            </w:r>
          </w:p>
          <w:p w14:paraId="475A06CC"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Tribunal Administrativo de Bolívar y Juzgados Administrativos de Cartagena: Gestión de procesos de lo Contencioso Administrativo.</w:t>
            </w:r>
          </w:p>
          <w:p w14:paraId="63C38FE8" w14:textId="726526C0" w:rsidR="00D47C84" w:rsidRPr="00464356" w:rsidRDefault="00D47C84" w:rsidP="00263CFE">
            <w:pPr>
              <w:jc w:val="both"/>
              <w:rPr>
                <w:rFonts w:ascii="Arial" w:hAnsi="Arial" w:cs="Arial"/>
                <w:sz w:val="16"/>
                <w:szCs w:val="16"/>
              </w:rPr>
            </w:pPr>
            <w:r w:rsidRPr="00464356">
              <w:rPr>
                <w:rFonts w:ascii="Arial" w:hAnsi="Arial" w:cs="Arial"/>
                <w:sz w:val="16"/>
                <w:szCs w:val="16"/>
              </w:rPr>
              <w:t xml:space="preserve">Tribunal de Tierras y Juzgados de Tierras del Carmen de </w:t>
            </w:r>
            <w:r w:rsidR="00833DA2" w:rsidRPr="00464356">
              <w:rPr>
                <w:rFonts w:ascii="Arial" w:hAnsi="Arial" w:cs="Arial"/>
                <w:sz w:val="16"/>
                <w:szCs w:val="16"/>
              </w:rPr>
              <w:t>Bolívar</w:t>
            </w:r>
            <w:r w:rsidRPr="00464356">
              <w:rPr>
                <w:rFonts w:ascii="Arial" w:hAnsi="Arial" w:cs="Arial"/>
                <w:sz w:val="16"/>
                <w:szCs w:val="16"/>
              </w:rPr>
              <w:t>: Gestión de los procesos de Jurisdicción de Tierras.</w:t>
            </w:r>
          </w:p>
          <w:p w14:paraId="6074A247"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Juzgados de la Jurisdicción Ordinaria del Carmen de Bolívar: Gestión de procesos de la Jurisdicción Ordinaria del Carmen de Bolívar</w:t>
            </w:r>
          </w:p>
        </w:tc>
        <w:tc>
          <w:tcPr>
            <w:tcW w:w="851" w:type="dxa"/>
          </w:tcPr>
          <w:p w14:paraId="75826651" w14:textId="77777777" w:rsidR="00D47C84" w:rsidRPr="00464356" w:rsidRDefault="00D47C84" w:rsidP="00263CFE">
            <w:pPr>
              <w:jc w:val="both"/>
              <w:rPr>
                <w:rFonts w:ascii="Arial" w:hAnsi="Arial" w:cs="Arial"/>
                <w:sz w:val="16"/>
                <w:szCs w:val="16"/>
              </w:rPr>
            </w:pPr>
          </w:p>
        </w:tc>
        <w:tc>
          <w:tcPr>
            <w:tcW w:w="4483" w:type="dxa"/>
          </w:tcPr>
          <w:p w14:paraId="269C1A2D" w14:textId="77777777" w:rsidR="00D47C84" w:rsidRPr="00464356" w:rsidRDefault="00D47C84" w:rsidP="00263CFE">
            <w:pPr>
              <w:jc w:val="both"/>
              <w:rPr>
                <w:rFonts w:ascii="Arial" w:hAnsi="Arial" w:cs="Arial"/>
                <w:sz w:val="16"/>
                <w:szCs w:val="16"/>
              </w:rPr>
            </w:pPr>
          </w:p>
          <w:p w14:paraId="4DA507CA" w14:textId="77777777" w:rsidR="00D47C84" w:rsidRPr="00464356" w:rsidRDefault="00D47C84" w:rsidP="00263CFE">
            <w:pPr>
              <w:rPr>
                <w:rFonts w:ascii="Arial" w:hAnsi="Arial" w:cs="Arial"/>
                <w:sz w:val="16"/>
                <w:szCs w:val="16"/>
              </w:rPr>
            </w:pPr>
          </w:p>
          <w:p w14:paraId="4F28A93F" w14:textId="77777777" w:rsidR="00D47C84" w:rsidRPr="00464356" w:rsidRDefault="00D47C84" w:rsidP="00263CFE">
            <w:pPr>
              <w:rPr>
                <w:rFonts w:ascii="Arial" w:hAnsi="Arial" w:cs="Arial"/>
                <w:sz w:val="16"/>
                <w:szCs w:val="16"/>
              </w:rPr>
            </w:pPr>
          </w:p>
          <w:p w14:paraId="65F1C00F" w14:textId="77777777" w:rsidR="00D47C84" w:rsidRPr="00464356" w:rsidRDefault="00D47C84" w:rsidP="00263CFE">
            <w:pPr>
              <w:rPr>
                <w:rFonts w:ascii="Arial" w:hAnsi="Arial" w:cs="Arial"/>
                <w:sz w:val="16"/>
                <w:szCs w:val="16"/>
              </w:rPr>
            </w:pPr>
          </w:p>
          <w:p w14:paraId="0661E80E" w14:textId="77777777" w:rsidR="00D47C84" w:rsidRPr="00464356" w:rsidRDefault="00D47C84" w:rsidP="00263CFE">
            <w:pPr>
              <w:rPr>
                <w:rFonts w:ascii="Arial" w:hAnsi="Arial" w:cs="Arial"/>
                <w:sz w:val="16"/>
                <w:szCs w:val="16"/>
              </w:rPr>
            </w:pPr>
          </w:p>
          <w:p w14:paraId="75100413" w14:textId="77777777" w:rsidR="00D47C84" w:rsidRPr="00464356" w:rsidRDefault="00D47C84" w:rsidP="00263CFE">
            <w:pPr>
              <w:rPr>
                <w:rFonts w:ascii="Arial" w:hAnsi="Arial" w:cs="Arial"/>
                <w:sz w:val="16"/>
                <w:szCs w:val="16"/>
              </w:rPr>
            </w:pPr>
          </w:p>
          <w:p w14:paraId="02794671" w14:textId="77777777" w:rsidR="00D47C84" w:rsidRPr="00464356" w:rsidRDefault="00D47C84" w:rsidP="00263CFE">
            <w:pPr>
              <w:ind w:firstLine="708"/>
              <w:rPr>
                <w:rFonts w:ascii="Arial" w:hAnsi="Arial" w:cs="Arial"/>
                <w:sz w:val="16"/>
                <w:szCs w:val="16"/>
              </w:rPr>
            </w:pPr>
          </w:p>
        </w:tc>
      </w:tr>
      <w:tr w:rsidR="00D47C84" w:rsidRPr="00464356" w14:paraId="344D659E" w14:textId="77777777" w:rsidTr="00E77CBD">
        <w:trPr>
          <w:trHeight w:val="217"/>
        </w:trPr>
        <w:tc>
          <w:tcPr>
            <w:tcW w:w="1980" w:type="dxa"/>
          </w:tcPr>
          <w:p w14:paraId="0CAEF58D" w14:textId="77777777" w:rsidR="00D47C84" w:rsidRPr="00464356" w:rsidRDefault="00D47C84" w:rsidP="00263CFE">
            <w:pPr>
              <w:rPr>
                <w:rFonts w:ascii="Arial" w:hAnsi="Arial" w:cs="Arial"/>
                <w:sz w:val="16"/>
                <w:szCs w:val="16"/>
              </w:rPr>
            </w:pPr>
          </w:p>
        </w:tc>
        <w:tc>
          <w:tcPr>
            <w:tcW w:w="2693" w:type="dxa"/>
          </w:tcPr>
          <w:p w14:paraId="2F0EDDDC"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Fortalecer los mecanismos de comunicación como medio para interiorizar en los servidores judiciales de todos los niveles la importancia y pertinencia de sus actividades, así como su contribución para alcanzar los objetivos del sistema.</w:t>
            </w:r>
          </w:p>
          <w:p w14:paraId="68621E1D"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Fortalecer la planificación de los riesgos que pueden afectar el sistema, REVISANDO la pertinencia de incluir el Riesgo de corrupción en aquellos procesos que puedan afectarse con su materialización.</w:t>
            </w:r>
          </w:p>
          <w:p w14:paraId="172A1EBF"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Dinamizar la evaluación y actualización de los riesgos en los procesos auditados, revisando la pertinencia de los mismos y los criterios considerados para el establecimiento de controles, con el fin de fortalecer la cultura preventiva en la organización.</w:t>
            </w:r>
          </w:p>
          <w:p w14:paraId="45EA418E"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Revisar la pertinencia de los indicadores de gestión y su frecuencia de medición, en los procesos del Tribunal Administrativo de Bolívar y juzgados Administrativos de Cartagena: GESTION DE PROCESOS DE LO CONTENCIOSO ADMINISTRATIVO; Tribunal de Tierras y Juzgados de Tierras del Carmen de Bolívar: GESTIÓN DE PROCESOS DE JURISDICCION DE TIERRAS; Juzgados de la Jurisdicción Ordinaria del Carmen de Bolívar: GESTIÓN DE PROCESOS DE LA JURISDICCIÓN ORDINARIA DE CARMEN DE BOLIVAR.</w:t>
            </w:r>
          </w:p>
          <w:p w14:paraId="46E1B8F5"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Unificar las plantillas y formatos utilizados para la medición su cálculo de los indicadores en los procesos de la Alta Dirección.</w:t>
            </w:r>
          </w:p>
          <w:p w14:paraId="5C8156B5"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Fortalecer la Gestión del conocimiento, mediante la inclusión del Consejo Seccional de la Judicatura de Bolívar, la Dirección Seccional de Administración Judicial de Cartagena, el Tribunal Administrativo de Bolívar, la Sala Civil Especializada en Restitución de Tierras, los Juzgados Administrativos de Cartagena, los Juzgados de Tierras y los Juzgados de la jurisdicción ordinaria del Carmen de Bolívar, en las actividades de capacitación previstas desde el nivel Central.</w:t>
            </w:r>
          </w:p>
          <w:p w14:paraId="68E8576F"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Fortalecer la gestión del conocimiento asociado al desarrollo de los procesos en los juzgados Administrativos, socializando la implementación de las buenas prácticas observadas en estos Despachos.</w:t>
            </w:r>
          </w:p>
          <w:p w14:paraId="346F3CEE"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Generar a través de la Alta Dirección, estrategias tendientes al fortalecimiento y mejora continua del Sistema de Gestión en el Tribunal Administrativo de Bolívar; Juzgados de la Jurisdicción Ordinaria del Carmen de Bolívar.</w:t>
            </w:r>
          </w:p>
        </w:tc>
        <w:tc>
          <w:tcPr>
            <w:tcW w:w="851" w:type="dxa"/>
          </w:tcPr>
          <w:p w14:paraId="2A8136C0" w14:textId="77777777" w:rsidR="00D47C84" w:rsidRPr="00065F0B" w:rsidRDefault="00D47C84" w:rsidP="00263CFE">
            <w:pPr>
              <w:rPr>
                <w:rFonts w:ascii="Arial" w:hAnsi="Arial" w:cs="Arial"/>
                <w:sz w:val="16"/>
                <w:szCs w:val="16"/>
              </w:rPr>
            </w:pPr>
          </w:p>
        </w:tc>
        <w:tc>
          <w:tcPr>
            <w:tcW w:w="4483" w:type="dxa"/>
          </w:tcPr>
          <w:p w14:paraId="3A1E37BF" w14:textId="77777777" w:rsidR="00D47C84" w:rsidRPr="00464356" w:rsidRDefault="00D47C84" w:rsidP="00263CFE">
            <w:pPr>
              <w:jc w:val="both"/>
              <w:rPr>
                <w:rFonts w:ascii="Arial" w:hAnsi="Arial" w:cs="Arial"/>
                <w:sz w:val="16"/>
                <w:szCs w:val="16"/>
              </w:rPr>
            </w:pPr>
          </w:p>
        </w:tc>
      </w:tr>
      <w:tr w:rsidR="00D47C84" w:rsidRPr="00464356" w14:paraId="7D6C8DAD" w14:textId="77777777" w:rsidTr="00E77CBD">
        <w:trPr>
          <w:trHeight w:val="231"/>
        </w:trPr>
        <w:tc>
          <w:tcPr>
            <w:tcW w:w="1980" w:type="dxa"/>
          </w:tcPr>
          <w:p w14:paraId="18401FF7" w14:textId="77777777" w:rsidR="00D47C84" w:rsidRPr="00464356" w:rsidRDefault="00D47C84" w:rsidP="00263CFE">
            <w:pPr>
              <w:rPr>
                <w:rFonts w:ascii="Arial" w:hAnsi="Arial" w:cs="Arial"/>
                <w:sz w:val="16"/>
                <w:szCs w:val="16"/>
              </w:rPr>
            </w:pPr>
          </w:p>
        </w:tc>
        <w:tc>
          <w:tcPr>
            <w:tcW w:w="2693" w:type="dxa"/>
          </w:tcPr>
          <w:p w14:paraId="6F16F7BB" w14:textId="77777777" w:rsidR="00D47C84" w:rsidRPr="00464356" w:rsidRDefault="00D47C84" w:rsidP="00263CFE">
            <w:pPr>
              <w:tabs>
                <w:tab w:val="left" w:pos="1915"/>
              </w:tabs>
              <w:rPr>
                <w:rFonts w:ascii="Arial" w:eastAsiaTheme="minorHAnsi" w:hAnsi="Arial" w:cs="Arial"/>
                <w:sz w:val="16"/>
                <w:szCs w:val="16"/>
              </w:rPr>
            </w:pPr>
            <w:r w:rsidRPr="00464356">
              <w:rPr>
                <w:rFonts w:ascii="Arial" w:eastAsiaTheme="minorHAnsi" w:hAnsi="Arial" w:cs="Arial"/>
                <w:sz w:val="16"/>
                <w:szCs w:val="16"/>
              </w:rPr>
              <w:t>Consejo Seccional de la Judicatura del Atlántico.</w:t>
            </w:r>
          </w:p>
          <w:p w14:paraId="5F2AB931" w14:textId="77777777" w:rsidR="00D47C84" w:rsidRPr="00464356" w:rsidRDefault="00D47C84" w:rsidP="00263CFE">
            <w:pPr>
              <w:tabs>
                <w:tab w:val="left" w:pos="1915"/>
              </w:tabs>
              <w:rPr>
                <w:rFonts w:ascii="Arial" w:eastAsiaTheme="minorHAnsi" w:hAnsi="Arial" w:cs="Arial"/>
                <w:sz w:val="16"/>
                <w:szCs w:val="16"/>
              </w:rPr>
            </w:pPr>
          </w:p>
        </w:tc>
        <w:tc>
          <w:tcPr>
            <w:tcW w:w="851" w:type="dxa"/>
          </w:tcPr>
          <w:p w14:paraId="050F7B2D" w14:textId="77777777" w:rsidR="00D47C84" w:rsidRPr="00464356" w:rsidRDefault="00D47C84" w:rsidP="00263CFE">
            <w:pPr>
              <w:rPr>
                <w:rFonts w:ascii="Arial" w:eastAsiaTheme="minorHAnsi" w:hAnsi="Arial" w:cs="Arial"/>
                <w:sz w:val="16"/>
                <w:szCs w:val="16"/>
              </w:rPr>
            </w:pPr>
          </w:p>
        </w:tc>
        <w:tc>
          <w:tcPr>
            <w:tcW w:w="4483" w:type="dxa"/>
          </w:tcPr>
          <w:p w14:paraId="3DF50FD1" w14:textId="77777777" w:rsidR="00D47C84" w:rsidRPr="00464356" w:rsidRDefault="00D47C84" w:rsidP="00263CFE">
            <w:pPr>
              <w:autoSpaceDE w:val="0"/>
              <w:autoSpaceDN w:val="0"/>
              <w:adjustRightInd w:val="0"/>
              <w:jc w:val="both"/>
              <w:rPr>
                <w:rFonts w:ascii="Arial" w:eastAsiaTheme="minorHAnsi" w:hAnsi="Arial" w:cs="Arial"/>
                <w:sz w:val="16"/>
                <w:szCs w:val="16"/>
              </w:rPr>
            </w:pPr>
          </w:p>
        </w:tc>
      </w:tr>
      <w:tr w:rsidR="00D47C84" w:rsidRPr="00464356" w14:paraId="087BE1BA" w14:textId="77777777" w:rsidTr="00E77CBD">
        <w:trPr>
          <w:trHeight w:val="231"/>
        </w:trPr>
        <w:tc>
          <w:tcPr>
            <w:tcW w:w="1980" w:type="dxa"/>
          </w:tcPr>
          <w:p w14:paraId="4884345C" w14:textId="77777777" w:rsidR="00D47C84" w:rsidRPr="00464356" w:rsidRDefault="00D47C84" w:rsidP="00263CFE">
            <w:pPr>
              <w:rPr>
                <w:rFonts w:ascii="Arial" w:hAnsi="Arial" w:cs="Arial"/>
                <w:sz w:val="16"/>
                <w:szCs w:val="16"/>
              </w:rPr>
            </w:pPr>
          </w:p>
        </w:tc>
        <w:tc>
          <w:tcPr>
            <w:tcW w:w="2693" w:type="dxa"/>
          </w:tcPr>
          <w:p w14:paraId="12D999D9" w14:textId="77777777" w:rsidR="00D47C84" w:rsidRPr="00464356" w:rsidRDefault="00D47C84" w:rsidP="00263CFE">
            <w:pPr>
              <w:tabs>
                <w:tab w:val="left" w:pos="1915"/>
              </w:tabs>
              <w:rPr>
                <w:rFonts w:ascii="Arial" w:eastAsiaTheme="minorHAnsi" w:hAnsi="Arial" w:cs="Arial"/>
                <w:sz w:val="16"/>
                <w:szCs w:val="16"/>
              </w:rPr>
            </w:pPr>
          </w:p>
          <w:p w14:paraId="40EFC6F0" w14:textId="77777777" w:rsidR="00D47C84" w:rsidRPr="00464356" w:rsidRDefault="00D47C84" w:rsidP="00833DA2">
            <w:pPr>
              <w:tabs>
                <w:tab w:val="left" w:pos="1915"/>
              </w:tabs>
              <w:jc w:val="both"/>
              <w:rPr>
                <w:rFonts w:ascii="Arial" w:eastAsiaTheme="minorHAnsi" w:hAnsi="Arial" w:cs="Arial"/>
                <w:sz w:val="16"/>
                <w:szCs w:val="16"/>
              </w:rPr>
            </w:pPr>
            <w:r w:rsidRPr="00464356">
              <w:rPr>
                <w:rFonts w:ascii="Arial" w:eastAsiaTheme="minorHAnsi" w:hAnsi="Arial" w:cs="Arial"/>
                <w:sz w:val="16"/>
                <w:szCs w:val="16"/>
              </w:rPr>
              <w:t>Procesos Estratégicos, de Evaluación y Mejora.</w:t>
            </w:r>
          </w:p>
          <w:p w14:paraId="49AFCC5D" w14:textId="77777777" w:rsidR="00D47C84" w:rsidRPr="00464356" w:rsidRDefault="00D47C84" w:rsidP="00833DA2">
            <w:pPr>
              <w:tabs>
                <w:tab w:val="left" w:pos="1915"/>
              </w:tabs>
              <w:jc w:val="both"/>
              <w:rPr>
                <w:rFonts w:ascii="Arial" w:eastAsiaTheme="minorHAnsi" w:hAnsi="Arial" w:cs="Arial"/>
                <w:sz w:val="16"/>
                <w:szCs w:val="16"/>
              </w:rPr>
            </w:pPr>
            <w:r w:rsidRPr="00464356">
              <w:rPr>
                <w:rFonts w:ascii="Arial" w:eastAsiaTheme="minorHAnsi" w:hAnsi="Arial" w:cs="Arial"/>
                <w:sz w:val="16"/>
                <w:szCs w:val="16"/>
              </w:rPr>
              <w:t>Dirección Seccional de Administración Judicial: PROCESOS MISIONALES, DE APOYO Y EVALUACION.</w:t>
            </w:r>
          </w:p>
          <w:p w14:paraId="783FEA31" w14:textId="77777777" w:rsidR="00D47C84" w:rsidRPr="00464356" w:rsidRDefault="00D47C84" w:rsidP="00833DA2">
            <w:pPr>
              <w:tabs>
                <w:tab w:val="left" w:pos="1915"/>
              </w:tabs>
              <w:jc w:val="both"/>
              <w:rPr>
                <w:rFonts w:ascii="Arial" w:eastAsiaTheme="minorHAnsi" w:hAnsi="Arial" w:cs="Arial"/>
                <w:sz w:val="16"/>
                <w:szCs w:val="16"/>
              </w:rPr>
            </w:pPr>
            <w:r w:rsidRPr="00464356">
              <w:rPr>
                <w:rFonts w:ascii="Arial" w:eastAsiaTheme="minorHAnsi" w:hAnsi="Arial" w:cs="Arial"/>
                <w:sz w:val="16"/>
                <w:szCs w:val="16"/>
              </w:rPr>
              <w:t>Juzgados Civiles del Circuito.: GESTIÓN DE PROCESOS CIVILES.</w:t>
            </w:r>
          </w:p>
          <w:p w14:paraId="470854E8" w14:textId="77777777" w:rsidR="00D47C84" w:rsidRPr="00464356" w:rsidRDefault="00D47C84" w:rsidP="00833DA2">
            <w:pPr>
              <w:tabs>
                <w:tab w:val="left" w:pos="1915"/>
              </w:tabs>
              <w:jc w:val="both"/>
              <w:rPr>
                <w:rFonts w:ascii="Arial" w:hAnsi="Arial" w:cs="Arial"/>
                <w:b/>
                <w:bCs/>
                <w:sz w:val="16"/>
                <w:szCs w:val="16"/>
                <w:vertAlign w:val="subscript"/>
                <w:lang w:eastAsia="es-CO"/>
              </w:rPr>
            </w:pPr>
            <w:r w:rsidRPr="00464356">
              <w:rPr>
                <w:rFonts w:ascii="Arial" w:eastAsiaTheme="minorHAnsi" w:hAnsi="Arial" w:cs="Arial"/>
                <w:sz w:val="16"/>
                <w:szCs w:val="16"/>
              </w:rPr>
              <w:t>GESTIÓN DE PROCESOS CONSTITUCIONALES.</w:t>
            </w:r>
          </w:p>
        </w:tc>
        <w:tc>
          <w:tcPr>
            <w:tcW w:w="851" w:type="dxa"/>
          </w:tcPr>
          <w:p w14:paraId="25AE32E8" w14:textId="77777777" w:rsidR="00D47C84" w:rsidRPr="00464356" w:rsidRDefault="00D47C84" w:rsidP="00263CFE">
            <w:pPr>
              <w:rPr>
                <w:rFonts w:ascii="Arial" w:hAnsi="Arial" w:cs="Arial"/>
                <w:sz w:val="16"/>
                <w:szCs w:val="16"/>
              </w:rPr>
            </w:pPr>
          </w:p>
        </w:tc>
        <w:tc>
          <w:tcPr>
            <w:tcW w:w="4483" w:type="dxa"/>
          </w:tcPr>
          <w:p w14:paraId="26E3B3F7" w14:textId="77777777" w:rsidR="00D47C84" w:rsidRPr="00464356" w:rsidRDefault="00D47C84" w:rsidP="00263CFE">
            <w:pPr>
              <w:jc w:val="both"/>
              <w:rPr>
                <w:rFonts w:ascii="Arial" w:hAnsi="Arial" w:cs="Arial"/>
                <w:sz w:val="16"/>
                <w:szCs w:val="16"/>
              </w:rPr>
            </w:pPr>
          </w:p>
        </w:tc>
      </w:tr>
      <w:tr w:rsidR="00D47C84" w:rsidRPr="00464356" w14:paraId="37E69989" w14:textId="77777777" w:rsidTr="00E77CBD">
        <w:trPr>
          <w:trHeight w:val="217"/>
        </w:trPr>
        <w:tc>
          <w:tcPr>
            <w:tcW w:w="1980" w:type="dxa"/>
          </w:tcPr>
          <w:p w14:paraId="138F4BA1" w14:textId="77777777" w:rsidR="00D47C84" w:rsidRPr="00464356" w:rsidRDefault="00D47C84" w:rsidP="00263CFE">
            <w:pPr>
              <w:rPr>
                <w:rFonts w:ascii="Arial" w:hAnsi="Arial" w:cs="Arial"/>
                <w:sz w:val="16"/>
                <w:szCs w:val="16"/>
              </w:rPr>
            </w:pPr>
          </w:p>
        </w:tc>
        <w:tc>
          <w:tcPr>
            <w:tcW w:w="2693" w:type="dxa"/>
          </w:tcPr>
          <w:p w14:paraId="7B5515A8"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Fortalecer los mecanismos de comunicación como medio para interiorizar en los servidores judiciales de todos los niveles la importancia y pertinencia de sus actividades, así como su contribución para alcanzar los objetivos del sistema.</w:t>
            </w:r>
          </w:p>
          <w:p w14:paraId="0A2CDAC0"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Fortalecer la planificación de los riesgos que pueden afectar el sistema, evaluando la pertinencia de incluir el Riesgo de corrupción en aquellos procesos que puedan afectarse con su materialización.</w:t>
            </w:r>
          </w:p>
          <w:p w14:paraId="75D0B005"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Fortalecer la Gestión del conocimiento, mediante la inclusión del Consejo Seccional de la Judicatura del Atlántico, la Dirección Seccional de Administración Judicial de Barranquilla y los JUZGADOS Civiles del Circuito de Barranquilla, en las actividades de capacitación previstas desde el Nivel Central.</w:t>
            </w:r>
          </w:p>
          <w:p w14:paraId="61FD9977"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Fortalecer la gestión del conocimiento asociada al desarrollo de los procesos en los Juzgados Civiles del Circuito, socializando la implementación de las buenas prácticas observadas en los Despachos Auditados.</w:t>
            </w:r>
          </w:p>
          <w:p w14:paraId="58F54890"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Garantizar la actualización de la totalidad de las Caracterizaciones de los procesos y procedimientos de los Juzgados Civiles del Circuito en la presente vigencia.</w:t>
            </w:r>
          </w:p>
          <w:p w14:paraId="54EDB073" w14:textId="77777777" w:rsidR="00D47C84" w:rsidRPr="00464356" w:rsidRDefault="00D47C84" w:rsidP="00263CFE">
            <w:pPr>
              <w:jc w:val="both"/>
              <w:rPr>
                <w:rFonts w:ascii="Arial" w:hAnsi="Arial" w:cs="Arial"/>
                <w:sz w:val="16"/>
                <w:szCs w:val="16"/>
              </w:rPr>
            </w:pPr>
          </w:p>
        </w:tc>
        <w:tc>
          <w:tcPr>
            <w:tcW w:w="851" w:type="dxa"/>
          </w:tcPr>
          <w:p w14:paraId="3D971A72" w14:textId="77777777" w:rsidR="00D47C84" w:rsidRPr="00464356" w:rsidRDefault="00D47C84" w:rsidP="00263CFE">
            <w:pPr>
              <w:jc w:val="both"/>
              <w:rPr>
                <w:rFonts w:ascii="Arial" w:hAnsi="Arial" w:cs="Arial"/>
                <w:sz w:val="16"/>
                <w:szCs w:val="16"/>
              </w:rPr>
            </w:pPr>
          </w:p>
        </w:tc>
        <w:tc>
          <w:tcPr>
            <w:tcW w:w="4483" w:type="dxa"/>
          </w:tcPr>
          <w:p w14:paraId="68DE6C1E" w14:textId="77777777" w:rsidR="00D47C84" w:rsidRPr="00464356" w:rsidRDefault="00D47C84" w:rsidP="00263CFE">
            <w:pPr>
              <w:jc w:val="both"/>
              <w:rPr>
                <w:rFonts w:ascii="Arial" w:hAnsi="Arial" w:cs="Arial"/>
                <w:sz w:val="16"/>
                <w:szCs w:val="16"/>
              </w:rPr>
            </w:pPr>
          </w:p>
        </w:tc>
      </w:tr>
      <w:tr w:rsidR="00D47C84" w:rsidRPr="00464356" w14:paraId="21922897" w14:textId="77777777" w:rsidTr="00E77CBD">
        <w:trPr>
          <w:trHeight w:val="217"/>
        </w:trPr>
        <w:tc>
          <w:tcPr>
            <w:tcW w:w="1980" w:type="dxa"/>
          </w:tcPr>
          <w:p w14:paraId="249CE00F" w14:textId="77777777" w:rsidR="00D47C84" w:rsidRPr="00464356" w:rsidRDefault="00D47C84" w:rsidP="00263CFE">
            <w:pPr>
              <w:rPr>
                <w:rFonts w:ascii="Arial" w:hAnsi="Arial" w:cs="Arial"/>
                <w:sz w:val="16"/>
                <w:szCs w:val="16"/>
              </w:rPr>
            </w:pPr>
          </w:p>
        </w:tc>
        <w:tc>
          <w:tcPr>
            <w:tcW w:w="2693" w:type="dxa"/>
          </w:tcPr>
          <w:p w14:paraId="314C5746"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Consejo Seccional de la Judicatura de BUGA PROCESOS ESTRATÉGICOS, PROCESOS MISIONALES, PROCESOS DE EVALUACIÓN.</w:t>
            </w:r>
          </w:p>
          <w:p w14:paraId="58BCD844"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 xml:space="preserve">Dirección Seccional de Administración Judicial: PROCESOS MISIONALES Y DE  APOYO </w:t>
            </w:r>
          </w:p>
        </w:tc>
        <w:tc>
          <w:tcPr>
            <w:tcW w:w="851" w:type="dxa"/>
          </w:tcPr>
          <w:p w14:paraId="5FC19F9D" w14:textId="77777777" w:rsidR="00D47C84" w:rsidRPr="00464356" w:rsidRDefault="00D47C84" w:rsidP="00263CFE">
            <w:pPr>
              <w:jc w:val="both"/>
              <w:rPr>
                <w:rFonts w:ascii="Arial" w:hAnsi="Arial" w:cs="Arial"/>
                <w:sz w:val="16"/>
                <w:szCs w:val="16"/>
              </w:rPr>
            </w:pPr>
          </w:p>
        </w:tc>
        <w:tc>
          <w:tcPr>
            <w:tcW w:w="4483" w:type="dxa"/>
          </w:tcPr>
          <w:p w14:paraId="22152DFE" w14:textId="77777777" w:rsidR="00D47C84" w:rsidRPr="00464356" w:rsidRDefault="00D47C84" w:rsidP="00263CFE">
            <w:pPr>
              <w:jc w:val="both"/>
              <w:rPr>
                <w:rFonts w:ascii="Arial" w:hAnsi="Arial" w:cs="Arial"/>
                <w:sz w:val="16"/>
                <w:szCs w:val="16"/>
              </w:rPr>
            </w:pPr>
          </w:p>
        </w:tc>
      </w:tr>
      <w:tr w:rsidR="00D47C84" w:rsidRPr="00464356" w14:paraId="3ABC4FCC" w14:textId="77777777" w:rsidTr="00E77CBD">
        <w:trPr>
          <w:trHeight w:val="217"/>
        </w:trPr>
        <w:tc>
          <w:tcPr>
            <w:tcW w:w="1980" w:type="dxa"/>
          </w:tcPr>
          <w:p w14:paraId="7F2BEEFC" w14:textId="77777777" w:rsidR="00D47C84" w:rsidRPr="00464356" w:rsidRDefault="00D47C84" w:rsidP="00263CFE">
            <w:pPr>
              <w:rPr>
                <w:rFonts w:ascii="Arial" w:hAnsi="Arial" w:cs="Arial"/>
                <w:sz w:val="16"/>
                <w:szCs w:val="16"/>
              </w:rPr>
            </w:pPr>
          </w:p>
        </w:tc>
        <w:tc>
          <w:tcPr>
            <w:tcW w:w="2693" w:type="dxa"/>
          </w:tcPr>
          <w:p w14:paraId="537C3A59"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Fortalecer los mecanismos de comunicación como medio para interiorizar en los servidores judiciales de todos los niveles la importancia y pertinencia de sus actividades, así como su contribución para alcanzar los objetivos del sistema.</w:t>
            </w:r>
          </w:p>
          <w:p w14:paraId="5FD74B76"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Fortalecer la planificación de los riesgos que pueden afectar el sistema, revisando la pertinencia de aquellos identificados, así como los criterios tenidos en la evaluación y controles establecidos, igualmente considerando la inclusión del Riesgo de corrupción en aquellos procesos que puedan afectarse con su materialización.</w:t>
            </w:r>
          </w:p>
          <w:p w14:paraId="6176D39E"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 xml:space="preserve">Revisar la pertinencia de los indicadores de gestión </w:t>
            </w:r>
          </w:p>
          <w:p w14:paraId="26A147DD" w14:textId="77777777" w:rsidR="00D47C84" w:rsidRPr="00464356" w:rsidRDefault="00D47C84" w:rsidP="00263CFE">
            <w:pPr>
              <w:tabs>
                <w:tab w:val="left" w:pos="1838"/>
              </w:tabs>
              <w:jc w:val="both"/>
              <w:rPr>
                <w:rFonts w:ascii="Arial" w:hAnsi="Arial" w:cs="Arial"/>
                <w:sz w:val="16"/>
                <w:szCs w:val="16"/>
              </w:rPr>
            </w:pPr>
            <w:r w:rsidRPr="00464356">
              <w:rPr>
                <w:rFonts w:ascii="Arial" w:hAnsi="Arial" w:cs="Arial"/>
                <w:sz w:val="16"/>
                <w:szCs w:val="16"/>
              </w:rPr>
              <w:t>Asociados a Nivel Seccional.</w:t>
            </w:r>
          </w:p>
          <w:p w14:paraId="144EBF9B" w14:textId="77777777" w:rsidR="00D47C84" w:rsidRPr="00464356" w:rsidRDefault="00D47C84" w:rsidP="00263CFE">
            <w:pPr>
              <w:tabs>
                <w:tab w:val="left" w:pos="1838"/>
              </w:tabs>
              <w:jc w:val="both"/>
              <w:rPr>
                <w:rFonts w:ascii="Arial" w:hAnsi="Arial" w:cs="Arial"/>
                <w:sz w:val="16"/>
                <w:szCs w:val="16"/>
              </w:rPr>
            </w:pPr>
            <w:r w:rsidRPr="00464356">
              <w:rPr>
                <w:rFonts w:ascii="Arial" w:hAnsi="Arial" w:cs="Arial"/>
                <w:sz w:val="16"/>
                <w:szCs w:val="16"/>
              </w:rPr>
              <w:t>Fortalecer el análisis de los indicadores mediante una descripción más amplia.</w:t>
            </w:r>
          </w:p>
          <w:p w14:paraId="2C195A60"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 xml:space="preserve">Unificar las plantillas y formatos utilizados para la medición su cálculo de los indicadores en los procesos </w:t>
            </w:r>
          </w:p>
          <w:p w14:paraId="63ACF023"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Fortalecer la gestión de PQRS, en el Consejo Seccional de la Judicatura del Valle y la Dirección Seccional de Administración Judicial de Cali, habilitando los respectivos usuarios, claves y/o permisos que permitan mejorar la atención de las mismas.</w:t>
            </w:r>
          </w:p>
          <w:p w14:paraId="7C8551B1"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Fortalecer la Gestión del conocimiento, mediante la inclusión del Consejo Seccional de la Judicatura del Valle y la Dirección Seccional de Administración Judicial de Cali y los juzgados de Buga, en las actividades de capacitación previstas desde el Nivel Central.</w:t>
            </w:r>
          </w:p>
          <w:p w14:paraId="219BF17B"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Generar a través de la Alta Dirección, estrategias tendientes al fortalecimiento y mejora continua del Sistema de Gestión en los juzgados de Buga.</w:t>
            </w:r>
          </w:p>
        </w:tc>
        <w:tc>
          <w:tcPr>
            <w:tcW w:w="851" w:type="dxa"/>
          </w:tcPr>
          <w:p w14:paraId="768BD106" w14:textId="77777777" w:rsidR="00D47C84" w:rsidRPr="00464356" w:rsidRDefault="00D47C84" w:rsidP="00263CFE">
            <w:pPr>
              <w:rPr>
                <w:rFonts w:ascii="Arial" w:hAnsi="Arial" w:cs="Arial"/>
                <w:sz w:val="16"/>
                <w:szCs w:val="16"/>
              </w:rPr>
            </w:pPr>
          </w:p>
        </w:tc>
        <w:tc>
          <w:tcPr>
            <w:tcW w:w="4483" w:type="dxa"/>
          </w:tcPr>
          <w:p w14:paraId="6CDECF1C" w14:textId="77777777" w:rsidR="00D47C84" w:rsidRPr="00464356" w:rsidRDefault="00D47C84" w:rsidP="00263CFE">
            <w:pPr>
              <w:jc w:val="both"/>
              <w:rPr>
                <w:rFonts w:ascii="Arial" w:hAnsi="Arial" w:cs="Arial"/>
                <w:sz w:val="16"/>
                <w:szCs w:val="16"/>
              </w:rPr>
            </w:pPr>
          </w:p>
        </w:tc>
      </w:tr>
      <w:tr w:rsidR="00D47C84" w:rsidRPr="00464356" w14:paraId="1EE9D486" w14:textId="77777777" w:rsidTr="00E77CBD">
        <w:trPr>
          <w:trHeight w:val="231"/>
        </w:trPr>
        <w:tc>
          <w:tcPr>
            <w:tcW w:w="1980" w:type="dxa"/>
          </w:tcPr>
          <w:p w14:paraId="654E0ADE" w14:textId="77777777" w:rsidR="00D47C84" w:rsidRPr="00464356" w:rsidRDefault="00D47C84" w:rsidP="00263CFE">
            <w:pPr>
              <w:rPr>
                <w:rFonts w:ascii="Arial" w:hAnsi="Arial" w:cs="Arial"/>
                <w:sz w:val="16"/>
                <w:szCs w:val="16"/>
              </w:rPr>
            </w:pPr>
          </w:p>
        </w:tc>
        <w:tc>
          <w:tcPr>
            <w:tcW w:w="2693" w:type="dxa"/>
          </w:tcPr>
          <w:p w14:paraId="7E03C49B" w14:textId="77777777" w:rsidR="00D47C84" w:rsidRPr="00464356" w:rsidRDefault="00D47C84" w:rsidP="00263CFE">
            <w:pPr>
              <w:jc w:val="both"/>
              <w:rPr>
                <w:rFonts w:ascii="Arial" w:hAnsi="Arial" w:cs="Arial"/>
                <w:sz w:val="16"/>
                <w:szCs w:val="16"/>
              </w:rPr>
            </w:pPr>
          </w:p>
          <w:p w14:paraId="719A65F7" w14:textId="77777777" w:rsidR="00D47C84" w:rsidRPr="00464356" w:rsidRDefault="00D47C84" w:rsidP="00263CFE">
            <w:pPr>
              <w:jc w:val="both"/>
              <w:rPr>
                <w:rFonts w:ascii="Arial" w:hAnsi="Arial" w:cs="Arial"/>
                <w:sz w:val="16"/>
                <w:szCs w:val="16"/>
              </w:rPr>
            </w:pPr>
          </w:p>
          <w:p w14:paraId="4B46B814"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Seccional Guajira/Riohacha</w:t>
            </w:r>
          </w:p>
        </w:tc>
        <w:tc>
          <w:tcPr>
            <w:tcW w:w="851" w:type="dxa"/>
          </w:tcPr>
          <w:p w14:paraId="7310C123" w14:textId="77777777" w:rsidR="00D47C84" w:rsidRPr="00464356" w:rsidRDefault="00D47C84" w:rsidP="00263CFE">
            <w:pPr>
              <w:rPr>
                <w:rFonts w:ascii="Arial" w:hAnsi="Arial" w:cs="Arial"/>
                <w:sz w:val="16"/>
                <w:szCs w:val="16"/>
              </w:rPr>
            </w:pPr>
            <w:r w:rsidRPr="00464356">
              <w:rPr>
                <w:rFonts w:ascii="Arial" w:eastAsiaTheme="minorHAnsi" w:hAnsi="Arial" w:cs="Arial"/>
                <w:sz w:val="16"/>
                <w:szCs w:val="16"/>
              </w:rPr>
              <w:t>4.2.82</w:t>
            </w:r>
          </w:p>
        </w:tc>
        <w:tc>
          <w:tcPr>
            <w:tcW w:w="4483" w:type="dxa"/>
          </w:tcPr>
          <w:p w14:paraId="64CE4ECE"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Es importante que el Informe de congestión de las salas de los despachos Sea detallado de tal manera, que se conozca cual despacho es que necesita mayor atención.</w:t>
            </w:r>
          </w:p>
          <w:p w14:paraId="59B20EAC" w14:textId="77777777" w:rsidR="00D47C84" w:rsidRPr="00464356" w:rsidRDefault="00D47C84" w:rsidP="00263CFE">
            <w:pPr>
              <w:jc w:val="both"/>
              <w:rPr>
                <w:rFonts w:ascii="Arial" w:hAnsi="Arial" w:cs="Arial"/>
                <w:sz w:val="16"/>
                <w:szCs w:val="16"/>
              </w:rPr>
            </w:pPr>
          </w:p>
        </w:tc>
      </w:tr>
      <w:tr w:rsidR="00D47C84" w:rsidRPr="00464356" w14:paraId="3392C499" w14:textId="77777777" w:rsidTr="00E77CBD">
        <w:trPr>
          <w:trHeight w:val="217"/>
        </w:trPr>
        <w:tc>
          <w:tcPr>
            <w:tcW w:w="1980" w:type="dxa"/>
          </w:tcPr>
          <w:p w14:paraId="0B8ACBB6" w14:textId="77777777" w:rsidR="00D47C84" w:rsidRPr="00464356" w:rsidRDefault="00D47C84" w:rsidP="00263CFE">
            <w:pPr>
              <w:rPr>
                <w:rFonts w:ascii="Arial" w:hAnsi="Arial" w:cs="Arial"/>
                <w:sz w:val="16"/>
                <w:szCs w:val="16"/>
              </w:rPr>
            </w:pPr>
          </w:p>
        </w:tc>
        <w:tc>
          <w:tcPr>
            <w:tcW w:w="2693" w:type="dxa"/>
            <w:vMerge w:val="restart"/>
          </w:tcPr>
          <w:p w14:paraId="66B5ACFA"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La consecución de capacitación formal desde la Coordinación Nacional del SIGMA del Consejo Superior de la Judicatura que permita reforzar la autoformación realizada.</w:t>
            </w:r>
          </w:p>
        </w:tc>
        <w:tc>
          <w:tcPr>
            <w:tcW w:w="851" w:type="dxa"/>
          </w:tcPr>
          <w:p w14:paraId="62B9E4EF" w14:textId="77777777" w:rsidR="00D47C84" w:rsidRPr="00464356" w:rsidRDefault="00D47C84" w:rsidP="00263CFE">
            <w:pPr>
              <w:rPr>
                <w:rFonts w:ascii="Arial" w:hAnsi="Arial" w:cs="Arial"/>
                <w:sz w:val="16"/>
                <w:szCs w:val="16"/>
              </w:rPr>
            </w:pPr>
            <w:r w:rsidRPr="00464356">
              <w:rPr>
                <w:rFonts w:ascii="Arial" w:eastAsiaTheme="minorHAnsi" w:hAnsi="Arial" w:cs="Arial"/>
                <w:sz w:val="16"/>
                <w:szCs w:val="16"/>
              </w:rPr>
              <w:t>4.2.83</w:t>
            </w:r>
          </w:p>
        </w:tc>
        <w:tc>
          <w:tcPr>
            <w:tcW w:w="4483" w:type="dxa"/>
          </w:tcPr>
          <w:p w14:paraId="1090972B"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Realizar un estudio detallado de la descongestión, de tal manera que se pueda dar repuesta oportuna a los Procesos de mínima cuantía los cuales van en aumento.</w:t>
            </w:r>
          </w:p>
          <w:p w14:paraId="16040725" w14:textId="77777777" w:rsidR="00D47C84" w:rsidRPr="00464356" w:rsidRDefault="00D47C84" w:rsidP="00263CFE">
            <w:pPr>
              <w:jc w:val="both"/>
              <w:rPr>
                <w:rFonts w:ascii="Arial" w:hAnsi="Arial" w:cs="Arial"/>
                <w:sz w:val="16"/>
                <w:szCs w:val="16"/>
              </w:rPr>
            </w:pPr>
          </w:p>
        </w:tc>
      </w:tr>
      <w:tr w:rsidR="00D47C84" w:rsidRPr="00464356" w14:paraId="018D653C" w14:textId="77777777" w:rsidTr="00E77CBD">
        <w:trPr>
          <w:trHeight w:val="217"/>
        </w:trPr>
        <w:tc>
          <w:tcPr>
            <w:tcW w:w="1980" w:type="dxa"/>
          </w:tcPr>
          <w:p w14:paraId="208CF73A" w14:textId="77777777" w:rsidR="00D47C84" w:rsidRPr="00464356" w:rsidRDefault="00D47C84" w:rsidP="00263CFE">
            <w:pPr>
              <w:rPr>
                <w:rFonts w:ascii="Arial" w:hAnsi="Arial" w:cs="Arial"/>
                <w:sz w:val="16"/>
                <w:szCs w:val="16"/>
              </w:rPr>
            </w:pPr>
          </w:p>
        </w:tc>
        <w:tc>
          <w:tcPr>
            <w:tcW w:w="2693" w:type="dxa"/>
            <w:vMerge/>
          </w:tcPr>
          <w:p w14:paraId="5AF53726" w14:textId="77777777" w:rsidR="00D47C84" w:rsidRPr="00464356" w:rsidRDefault="00D47C84" w:rsidP="00263CFE">
            <w:pPr>
              <w:jc w:val="both"/>
              <w:rPr>
                <w:rFonts w:ascii="Arial" w:hAnsi="Arial" w:cs="Arial"/>
                <w:sz w:val="16"/>
                <w:szCs w:val="16"/>
              </w:rPr>
            </w:pPr>
          </w:p>
        </w:tc>
        <w:tc>
          <w:tcPr>
            <w:tcW w:w="851" w:type="dxa"/>
          </w:tcPr>
          <w:p w14:paraId="0C5186CC" w14:textId="77777777" w:rsidR="00D47C84" w:rsidRPr="00464356" w:rsidRDefault="00D47C84" w:rsidP="00263CFE">
            <w:pPr>
              <w:rPr>
                <w:rFonts w:ascii="Arial" w:hAnsi="Arial" w:cs="Arial"/>
                <w:sz w:val="16"/>
                <w:szCs w:val="16"/>
              </w:rPr>
            </w:pPr>
            <w:r w:rsidRPr="00464356">
              <w:rPr>
                <w:rFonts w:ascii="Arial" w:eastAsiaTheme="minorHAnsi" w:hAnsi="Arial" w:cs="Arial"/>
                <w:sz w:val="16"/>
                <w:szCs w:val="16"/>
              </w:rPr>
              <w:t>4.2.84</w:t>
            </w:r>
          </w:p>
        </w:tc>
        <w:tc>
          <w:tcPr>
            <w:tcW w:w="4483" w:type="dxa"/>
          </w:tcPr>
          <w:p w14:paraId="2EACF95B"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Los indicadores constituyen una herramienta para medir el cumplimiento de los objetivos de los procesos por lo que se invita a reevaluar los indicadores actuales o diseñar nuevos indicadores de gestión con los cuales se buscaría obtener una medición de la efectividad en la gestión permitiendo analizar y estudiar la situación y las tendencias de cambio generadas por un fenómeno determinado, respecto a unos objetivos y metas previstas (Cobertura de despachos judiciales de ingresos 0,03% meta de 5. %) Cumplimiento de los programas de formación meta de 80% y en la actualidad llevan 0% inicio el 13 de febrero de 2017 porque se tenía ocupada la sala en formación Judicial) .</w:t>
            </w:r>
          </w:p>
          <w:p w14:paraId="3CE6E935" w14:textId="77777777" w:rsidR="00D47C84" w:rsidRPr="00464356" w:rsidRDefault="00D47C84" w:rsidP="00263CFE">
            <w:pPr>
              <w:jc w:val="both"/>
              <w:rPr>
                <w:rFonts w:ascii="Arial" w:hAnsi="Arial" w:cs="Arial"/>
                <w:sz w:val="16"/>
                <w:szCs w:val="16"/>
              </w:rPr>
            </w:pPr>
          </w:p>
        </w:tc>
      </w:tr>
      <w:tr w:rsidR="00D47C84" w:rsidRPr="00464356" w14:paraId="113AF403" w14:textId="77777777" w:rsidTr="00E77CBD">
        <w:trPr>
          <w:trHeight w:val="231"/>
        </w:trPr>
        <w:tc>
          <w:tcPr>
            <w:tcW w:w="1980" w:type="dxa"/>
          </w:tcPr>
          <w:p w14:paraId="28714D25" w14:textId="77777777" w:rsidR="00D47C84" w:rsidRPr="00464356" w:rsidRDefault="00D47C84" w:rsidP="00263CFE">
            <w:pPr>
              <w:rPr>
                <w:rFonts w:ascii="Arial" w:hAnsi="Arial" w:cs="Arial"/>
                <w:sz w:val="16"/>
                <w:szCs w:val="16"/>
              </w:rPr>
            </w:pPr>
          </w:p>
        </w:tc>
        <w:tc>
          <w:tcPr>
            <w:tcW w:w="2693" w:type="dxa"/>
            <w:vMerge/>
          </w:tcPr>
          <w:p w14:paraId="1DA94D93" w14:textId="77777777" w:rsidR="00D47C84" w:rsidRPr="00464356" w:rsidRDefault="00D47C84" w:rsidP="00263CFE">
            <w:pPr>
              <w:jc w:val="both"/>
              <w:rPr>
                <w:rFonts w:ascii="Arial" w:hAnsi="Arial" w:cs="Arial"/>
                <w:sz w:val="16"/>
                <w:szCs w:val="16"/>
              </w:rPr>
            </w:pPr>
          </w:p>
        </w:tc>
        <w:tc>
          <w:tcPr>
            <w:tcW w:w="851" w:type="dxa"/>
          </w:tcPr>
          <w:p w14:paraId="0311CA2C" w14:textId="77777777" w:rsidR="00D47C84" w:rsidRPr="00464356" w:rsidRDefault="00D47C84" w:rsidP="00263CFE">
            <w:pPr>
              <w:rPr>
                <w:rFonts w:ascii="Arial" w:hAnsi="Arial" w:cs="Arial"/>
                <w:sz w:val="16"/>
                <w:szCs w:val="16"/>
              </w:rPr>
            </w:pPr>
            <w:r w:rsidRPr="00464356">
              <w:rPr>
                <w:rFonts w:ascii="Arial" w:eastAsiaTheme="minorHAnsi" w:hAnsi="Arial" w:cs="Arial"/>
                <w:sz w:val="16"/>
                <w:szCs w:val="16"/>
              </w:rPr>
              <w:t>4.2.85</w:t>
            </w:r>
          </w:p>
        </w:tc>
        <w:tc>
          <w:tcPr>
            <w:tcW w:w="4483" w:type="dxa"/>
          </w:tcPr>
          <w:p w14:paraId="5C85B9EF" w14:textId="77777777" w:rsidR="00D47C84" w:rsidRPr="00464356" w:rsidRDefault="00D47C84" w:rsidP="00263CFE">
            <w:pPr>
              <w:autoSpaceDE w:val="0"/>
              <w:autoSpaceDN w:val="0"/>
              <w:adjustRightInd w:val="0"/>
              <w:jc w:val="both"/>
              <w:rPr>
                <w:rFonts w:ascii="Arial" w:hAnsi="Arial" w:cs="Arial"/>
                <w:sz w:val="16"/>
                <w:szCs w:val="16"/>
              </w:rPr>
            </w:pPr>
            <w:r w:rsidRPr="00464356">
              <w:rPr>
                <w:rFonts w:ascii="Arial" w:eastAsiaTheme="minorHAnsi" w:hAnsi="Arial" w:cs="Arial"/>
                <w:sz w:val="16"/>
                <w:szCs w:val="16"/>
              </w:rPr>
              <w:t>En los programas de formación, fortalecer la metodología de evaluación de la eficacia a las capacitaciones considerando la planificación, estableciendo metodologías orientadas a los objetivos planteados, de manera que además de entendimiento, se oriente a identificar el impacto en el desempeño de las labores (acuerdos 10218 de 2014 que reglamenta la evaluación de servicio de empleados y funcionario de la rama judicial el 10 de agosto de 2017. A magistrados y jueces, Capacitación sistema de evaluación de servicios de funcionarios y empleados de cartera de la rama judicial 6 de julio de 2017).</w:t>
            </w:r>
          </w:p>
        </w:tc>
      </w:tr>
      <w:tr w:rsidR="00D47C84" w:rsidRPr="00464356" w14:paraId="74AFAD15" w14:textId="77777777" w:rsidTr="00E77CBD">
        <w:trPr>
          <w:trHeight w:val="231"/>
        </w:trPr>
        <w:tc>
          <w:tcPr>
            <w:tcW w:w="1980" w:type="dxa"/>
          </w:tcPr>
          <w:p w14:paraId="1DAFD249" w14:textId="77777777" w:rsidR="00D47C84" w:rsidRPr="00464356" w:rsidRDefault="00D47C84" w:rsidP="00263CFE">
            <w:pPr>
              <w:rPr>
                <w:rFonts w:ascii="Arial" w:hAnsi="Arial" w:cs="Arial"/>
                <w:sz w:val="16"/>
                <w:szCs w:val="16"/>
              </w:rPr>
            </w:pPr>
          </w:p>
        </w:tc>
        <w:tc>
          <w:tcPr>
            <w:tcW w:w="2693" w:type="dxa"/>
          </w:tcPr>
          <w:p w14:paraId="7D230106"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SECCIONAL DE QUINDÍO ARMENIA</w:t>
            </w:r>
          </w:p>
        </w:tc>
        <w:tc>
          <w:tcPr>
            <w:tcW w:w="851" w:type="dxa"/>
          </w:tcPr>
          <w:p w14:paraId="42EB4076" w14:textId="77777777" w:rsidR="00D47C84" w:rsidRPr="00464356" w:rsidRDefault="00D47C84" w:rsidP="00263CFE">
            <w:pPr>
              <w:rPr>
                <w:rFonts w:ascii="Arial" w:eastAsiaTheme="minorHAnsi" w:hAnsi="Arial" w:cs="Arial"/>
                <w:sz w:val="16"/>
                <w:szCs w:val="16"/>
              </w:rPr>
            </w:pPr>
          </w:p>
        </w:tc>
        <w:tc>
          <w:tcPr>
            <w:tcW w:w="4483" w:type="dxa"/>
          </w:tcPr>
          <w:p w14:paraId="5614BD51" w14:textId="77777777" w:rsidR="00D47C84" w:rsidRPr="00464356" w:rsidRDefault="00D47C84" w:rsidP="00263CFE">
            <w:pPr>
              <w:autoSpaceDE w:val="0"/>
              <w:autoSpaceDN w:val="0"/>
              <w:adjustRightInd w:val="0"/>
              <w:jc w:val="both"/>
              <w:rPr>
                <w:rFonts w:ascii="Arial" w:eastAsiaTheme="minorHAnsi" w:hAnsi="Arial" w:cs="Arial"/>
                <w:sz w:val="16"/>
                <w:szCs w:val="16"/>
              </w:rPr>
            </w:pPr>
          </w:p>
        </w:tc>
      </w:tr>
      <w:tr w:rsidR="00D47C84" w:rsidRPr="00464356" w14:paraId="2066AA50" w14:textId="77777777" w:rsidTr="00E77CBD">
        <w:trPr>
          <w:trHeight w:val="231"/>
        </w:trPr>
        <w:tc>
          <w:tcPr>
            <w:tcW w:w="1980" w:type="dxa"/>
          </w:tcPr>
          <w:p w14:paraId="128FE49C" w14:textId="77777777" w:rsidR="00D47C84" w:rsidRPr="00464356" w:rsidRDefault="00D47C84" w:rsidP="00263CFE">
            <w:pPr>
              <w:rPr>
                <w:rFonts w:ascii="Arial" w:hAnsi="Arial" w:cs="Arial"/>
                <w:sz w:val="16"/>
                <w:szCs w:val="16"/>
              </w:rPr>
            </w:pPr>
          </w:p>
        </w:tc>
        <w:tc>
          <w:tcPr>
            <w:tcW w:w="2693" w:type="dxa"/>
          </w:tcPr>
          <w:p w14:paraId="3541F064"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Para reforzar el nivel de conocimiento y la participación en el mantenimiento y soporte del Sistema Integrado de Gestión de Calidad por parte de los servidores judiciales se recomienda desarrollar un plan de socialización que abarque todos los aspectos normativos.</w:t>
            </w:r>
          </w:p>
          <w:p w14:paraId="3DAFFD40" w14:textId="77777777" w:rsidR="00D47C84" w:rsidRPr="00464356" w:rsidRDefault="00D47C84" w:rsidP="00263CFE">
            <w:pPr>
              <w:rPr>
                <w:rFonts w:ascii="Arial" w:hAnsi="Arial" w:cs="Arial"/>
                <w:sz w:val="16"/>
                <w:szCs w:val="16"/>
              </w:rPr>
            </w:pPr>
            <w:r w:rsidRPr="00464356">
              <w:rPr>
                <w:rFonts w:ascii="Arial" w:hAnsi="Arial" w:cs="Arial"/>
                <w:sz w:val="16"/>
                <w:szCs w:val="16"/>
              </w:rPr>
              <w:t>-Para facilitar la información registrada en los indicadores de gestión formulados en el software de calidad ITS se recomienda el uso de formatos o informes que soporten la fuente de datos a partir de la cual se originaron.</w:t>
            </w:r>
          </w:p>
        </w:tc>
        <w:tc>
          <w:tcPr>
            <w:tcW w:w="851" w:type="dxa"/>
          </w:tcPr>
          <w:p w14:paraId="239360AF" w14:textId="77777777" w:rsidR="00D47C84" w:rsidRPr="00464356" w:rsidRDefault="00D47C84" w:rsidP="00263CFE">
            <w:pPr>
              <w:rPr>
                <w:rFonts w:ascii="Arial" w:eastAsiaTheme="minorHAnsi" w:hAnsi="Arial" w:cs="Arial"/>
                <w:sz w:val="16"/>
                <w:szCs w:val="16"/>
              </w:rPr>
            </w:pPr>
          </w:p>
        </w:tc>
        <w:tc>
          <w:tcPr>
            <w:tcW w:w="4483" w:type="dxa"/>
          </w:tcPr>
          <w:p w14:paraId="67F0EAA5" w14:textId="77777777" w:rsidR="00D47C84" w:rsidRPr="00464356" w:rsidRDefault="00D47C84" w:rsidP="00263CFE">
            <w:pPr>
              <w:autoSpaceDE w:val="0"/>
              <w:autoSpaceDN w:val="0"/>
              <w:adjustRightInd w:val="0"/>
              <w:jc w:val="both"/>
              <w:rPr>
                <w:rFonts w:ascii="Arial" w:eastAsiaTheme="minorHAnsi" w:hAnsi="Arial" w:cs="Arial"/>
                <w:sz w:val="16"/>
                <w:szCs w:val="16"/>
              </w:rPr>
            </w:pPr>
          </w:p>
        </w:tc>
      </w:tr>
      <w:tr w:rsidR="00D47C84" w:rsidRPr="00464356" w14:paraId="45B71B9A" w14:textId="77777777" w:rsidTr="00E77CBD">
        <w:trPr>
          <w:trHeight w:val="231"/>
        </w:trPr>
        <w:tc>
          <w:tcPr>
            <w:tcW w:w="1980" w:type="dxa"/>
          </w:tcPr>
          <w:p w14:paraId="1DA087E5" w14:textId="77777777" w:rsidR="00D47C84" w:rsidRPr="00464356" w:rsidRDefault="00D47C84" w:rsidP="00263CFE">
            <w:pPr>
              <w:rPr>
                <w:rFonts w:ascii="Arial" w:hAnsi="Arial" w:cs="Arial"/>
                <w:sz w:val="16"/>
                <w:szCs w:val="16"/>
              </w:rPr>
            </w:pPr>
          </w:p>
        </w:tc>
        <w:tc>
          <w:tcPr>
            <w:tcW w:w="2693" w:type="dxa"/>
          </w:tcPr>
          <w:p w14:paraId="328A24F3"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Seccional Caquetá</w:t>
            </w:r>
          </w:p>
        </w:tc>
        <w:tc>
          <w:tcPr>
            <w:tcW w:w="851" w:type="dxa"/>
          </w:tcPr>
          <w:p w14:paraId="78B84010" w14:textId="77777777" w:rsidR="00D47C84" w:rsidRPr="00464356" w:rsidRDefault="00D47C84" w:rsidP="00263CFE">
            <w:pPr>
              <w:rPr>
                <w:rFonts w:ascii="Arial" w:eastAsiaTheme="minorHAnsi" w:hAnsi="Arial" w:cs="Arial"/>
                <w:sz w:val="16"/>
                <w:szCs w:val="16"/>
              </w:rPr>
            </w:pPr>
          </w:p>
        </w:tc>
        <w:tc>
          <w:tcPr>
            <w:tcW w:w="4483" w:type="dxa"/>
          </w:tcPr>
          <w:p w14:paraId="4F7E9215" w14:textId="77777777" w:rsidR="00D47C84" w:rsidRPr="00464356" w:rsidRDefault="00D47C84" w:rsidP="00263CFE">
            <w:pPr>
              <w:autoSpaceDE w:val="0"/>
              <w:autoSpaceDN w:val="0"/>
              <w:adjustRightInd w:val="0"/>
              <w:jc w:val="both"/>
              <w:rPr>
                <w:rFonts w:ascii="Arial" w:eastAsiaTheme="minorHAnsi" w:hAnsi="Arial" w:cs="Arial"/>
                <w:sz w:val="16"/>
                <w:szCs w:val="16"/>
              </w:rPr>
            </w:pPr>
          </w:p>
        </w:tc>
      </w:tr>
      <w:tr w:rsidR="00D47C84" w:rsidRPr="00464356" w14:paraId="175A1A59" w14:textId="77777777" w:rsidTr="00E77CBD">
        <w:trPr>
          <w:trHeight w:val="231"/>
        </w:trPr>
        <w:tc>
          <w:tcPr>
            <w:tcW w:w="1980" w:type="dxa"/>
          </w:tcPr>
          <w:p w14:paraId="1CAAB2F9" w14:textId="77777777" w:rsidR="00D47C84" w:rsidRPr="00464356" w:rsidRDefault="00D47C84" w:rsidP="00263CFE">
            <w:pPr>
              <w:rPr>
                <w:rFonts w:ascii="Arial" w:hAnsi="Arial" w:cs="Arial"/>
                <w:sz w:val="16"/>
                <w:szCs w:val="16"/>
              </w:rPr>
            </w:pPr>
          </w:p>
        </w:tc>
        <w:tc>
          <w:tcPr>
            <w:tcW w:w="2693" w:type="dxa"/>
          </w:tcPr>
          <w:p w14:paraId="5BA0ADA2"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Respecto a las no conformidades de los hallazgos de la auditoria externa de calidad por parte del ICONTEC se recomienda adelantar el plan de mejora y la respectiva acción con el fin de solucionar dicha No conformidad.</w:t>
            </w:r>
          </w:p>
          <w:p w14:paraId="3E31FC04"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Para reforzar y aumentar el nivel de conocimiento y la participación en el mantenimiento del Sistema Integrado de Gestión de Calidad por parte del personal se recomienda desarrollar, un plan de capacitación que abarque todos los aspectos normativos</w:t>
            </w:r>
          </w:p>
        </w:tc>
        <w:tc>
          <w:tcPr>
            <w:tcW w:w="851" w:type="dxa"/>
          </w:tcPr>
          <w:p w14:paraId="1E9DE8F7" w14:textId="77777777" w:rsidR="00D47C84" w:rsidRPr="00464356" w:rsidRDefault="00D47C84" w:rsidP="00263CFE">
            <w:pPr>
              <w:rPr>
                <w:rFonts w:ascii="Arial" w:eastAsiaTheme="minorHAnsi" w:hAnsi="Arial" w:cs="Arial"/>
                <w:sz w:val="16"/>
                <w:szCs w:val="16"/>
              </w:rPr>
            </w:pPr>
          </w:p>
        </w:tc>
        <w:tc>
          <w:tcPr>
            <w:tcW w:w="4483" w:type="dxa"/>
          </w:tcPr>
          <w:p w14:paraId="2AFF1875" w14:textId="77777777" w:rsidR="00D47C84" w:rsidRPr="00464356" w:rsidRDefault="00D47C84" w:rsidP="00263CFE">
            <w:pPr>
              <w:autoSpaceDE w:val="0"/>
              <w:autoSpaceDN w:val="0"/>
              <w:adjustRightInd w:val="0"/>
              <w:jc w:val="both"/>
              <w:rPr>
                <w:rFonts w:ascii="Arial" w:eastAsiaTheme="minorHAnsi" w:hAnsi="Arial" w:cs="Arial"/>
                <w:sz w:val="16"/>
                <w:szCs w:val="16"/>
              </w:rPr>
            </w:pPr>
          </w:p>
        </w:tc>
      </w:tr>
      <w:tr w:rsidR="00D47C84" w:rsidRPr="00464356" w14:paraId="5535625D" w14:textId="77777777" w:rsidTr="00E77CBD">
        <w:trPr>
          <w:trHeight w:val="231"/>
        </w:trPr>
        <w:tc>
          <w:tcPr>
            <w:tcW w:w="1980" w:type="dxa"/>
          </w:tcPr>
          <w:p w14:paraId="76B173A3" w14:textId="77777777" w:rsidR="00D47C84" w:rsidRPr="00464356" w:rsidRDefault="00D47C84" w:rsidP="00263CFE">
            <w:pPr>
              <w:rPr>
                <w:rFonts w:ascii="Arial" w:hAnsi="Arial" w:cs="Arial"/>
                <w:sz w:val="16"/>
                <w:szCs w:val="16"/>
              </w:rPr>
            </w:pPr>
          </w:p>
        </w:tc>
        <w:tc>
          <w:tcPr>
            <w:tcW w:w="2693" w:type="dxa"/>
          </w:tcPr>
          <w:p w14:paraId="10AE33F9"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Consejo Seccional dela Judicatura de Bogotá y la Dirección Seccional de Administración Judicial de Bogotá, Cundinamarca</w:t>
            </w:r>
          </w:p>
        </w:tc>
        <w:tc>
          <w:tcPr>
            <w:tcW w:w="851" w:type="dxa"/>
          </w:tcPr>
          <w:p w14:paraId="060C7F66" w14:textId="77777777" w:rsidR="00D47C84" w:rsidRPr="00464356" w:rsidRDefault="00D47C84" w:rsidP="00263CFE">
            <w:pPr>
              <w:rPr>
                <w:rFonts w:ascii="Arial" w:eastAsiaTheme="minorHAnsi" w:hAnsi="Arial" w:cs="Arial"/>
                <w:sz w:val="16"/>
                <w:szCs w:val="16"/>
              </w:rPr>
            </w:pPr>
          </w:p>
        </w:tc>
        <w:tc>
          <w:tcPr>
            <w:tcW w:w="4483" w:type="dxa"/>
          </w:tcPr>
          <w:p w14:paraId="2880186A" w14:textId="77777777" w:rsidR="00D47C84" w:rsidRPr="00464356" w:rsidRDefault="00D47C84" w:rsidP="00263CFE">
            <w:pPr>
              <w:autoSpaceDE w:val="0"/>
              <w:autoSpaceDN w:val="0"/>
              <w:adjustRightInd w:val="0"/>
              <w:jc w:val="both"/>
              <w:rPr>
                <w:rFonts w:ascii="Arial" w:eastAsiaTheme="minorHAnsi" w:hAnsi="Arial" w:cs="Arial"/>
                <w:sz w:val="16"/>
                <w:szCs w:val="16"/>
              </w:rPr>
            </w:pPr>
          </w:p>
        </w:tc>
      </w:tr>
      <w:tr w:rsidR="00D47C84" w:rsidRPr="00464356" w14:paraId="55185904" w14:textId="77777777" w:rsidTr="00E77CBD">
        <w:trPr>
          <w:trHeight w:val="231"/>
        </w:trPr>
        <w:tc>
          <w:tcPr>
            <w:tcW w:w="1980" w:type="dxa"/>
          </w:tcPr>
          <w:p w14:paraId="7C0B6B0A" w14:textId="77777777" w:rsidR="00D47C84" w:rsidRPr="00464356" w:rsidRDefault="00D47C84" w:rsidP="00263CFE">
            <w:pPr>
              <w:rPr>
                <w:rFonts w:ascii="Arial" w:hAnsi="Arial" w:cs="Arial"/>
                <w:sz w:val="16"/>
                <w:szCs w:val="16"/>
              </w:rPr>
            </w:pPr>
          </w:p>
        </w:tc>
        <w:tc>
          <w:tcPr>
            <w:tcW w:w="2693" w:type="dxa"/>
          </w:tcPr>
          <w:p w14:paraId="5D1655FE"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Fortalecer el conocimiento del contexto de la organización, así como el análisis de riesgos basados en las expectativas de las partes interesadas.</w:t>
            </w:r>
          </w:p>
          <w:p w14:paraId="3CEDD8C0" w14:textId="77777777" w:rsidR="00D47C84" w:rsidRPr="00464356" w:rsidRDefault="00D47C84" w:rsidP="00263CFE">
            <w:pPr>
              <w:jc w:val="both"/>
              <w:rPr>
                <w:rFonts w:ascii="Arial" w:hAnsi="Arial" w:cs="Arial"/>
                <w:sz w:val="16"/>
                <w:szCs w:val="16"/>
              </w:rPr>
            </w:pPr>
          </w:p>
          <w:p w14:paraId="0BA111AC"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 xml:space="preserve">Mejorar la competencia de los empleados para el análisis de los datos que arrogan los indicadores de gestión de los procesos. </w:t>
            </w:r>
          </w:p>
          <w:p w14:paraId="3D2FB7BF"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Fortalecer la competencia laboral del Director Ejecutivo Seccional y su equipo de trabajo en el manejo de la herramienta para la evaluación del rendimiento del desempeño de los empleados que ingresan al sistema de carrera.</w:t>
            </w:r>
          </w:p>
          <w:p w14:paraId="6AA8E011" w14:textId="77777777" w:rsidR="00D47C84" w:rsidRPr="00464356" w:rsidRDefault="00D47C84" w:rsidP="00263CFE">
            <w:pPr>
              <w:jc w:val="both"/>
              <w:rPr>
                <w:rFonts w:ascii="Arial" w:hAnsi="Arial" w:cs="Arial"/>
                <w:sz w:val="16"/>
                <w:szCs w:val="16"/>
              </w:rPr>
            </w:pPr>
          </w:p>
          <w:p w14:paraId="6BA8E987"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Mejorar la competencia de los empleados en la identificación y evaluación de los controles que coadyuven a la mitigación de los riesgos en los Mapas de Riesgos de los procesos de Carrera Judicial, Reordenamiento Judicial.</w:t>
            </w:r>
          </w:p>
          <w:p w14:paraId="4A13DBD3" w14:textId="77777777" w:rsidR="00D47C84" w:rsidRPr="00464356" w:rsidRDefault="00D47C84" w:rsidP="00263CFE">
            <w:pPr>
              <w:rPr>
                <w:rFonts w:ascii="Arial" w:hAnsi="Arial" w:cs="Arial"/>
                <w:sz w:val="16"/>
                <w:szCs w:val="16"/>
              </w:rPr>
            </w:pPr>
            <w:r w:rsidRPr="00464356">
              <w:rPr>
                <w:rFonts w:ascii="Arial" w:hAnsi="Arial" w:cs="Arial"/>
                <w:sz w:val="16"/>
                <w:szCs w:val="16"/>
              </w:rPr>
              <w:t>Documentar Acción de Mejora relacionada con la capacitación sobre temas de elaboración y rendición de reportes estadísticos para los jueces y empleados de los Despachos que actualmente dicta el Consejo Seccional de la Judicatura de Bogotá.</w:t>
            </w:r>
          </w:p>
        </w:tc>
        <w:tc>
          <w:tcPr>
            <w:tcW w:w="851" w:type="dxa"/>
          </w:tcPr>
          <w:p w14:paraId="76E50A30" w14:textId="77777777" w:rsidR="00D47C84" w:rsidRPr="00464356" w:rsidRDefault="00D47C84" w:rsidP="00263CFE">
            <w:pPr>
              <w:rPr>
                <w:rFonts w:ascii="Arial" w:eastAsiaTheme="minorHAnsi" w:hAnsi="Arial" w:cs="Arial"/>
                <w:sz w:val="16"/>
                <w:szCs w:val="16"/>
              </w:rPr>
            </w:pPr>
          </w:p>
        </w:tc>
        <w:tc>
          <w:tcPr>
            <w:tcW w:w="4483" w:type="dxa"/>
          </w:tcPr>
          <w:p w14:paraId="4BC4B9CA" w14:textId="77777777" w:rsidR="00D47C84" w:rsidRPr="00464356" w:rsidRDefault="00D47C84" w:rsidP="00263CFE">
            <w:pPr>
              <w:autoSpaceDE w:val="0"/>
              <w:autoSpaceDN w:val="0"/>
              <w:adjustRightInd w:val="0"/>
              <w:jc w:val="both"/>
              <w:rPr>
                <w:rFonts w:ascii="Arial" w:eastAsiaTheme="minorHAnsi" w:hAnsi="Arial" w:cs="Arial"/>
                <w:sz w:val="16"/>
                <w:szCs w:val="16"/>
              </w:rPr>
            </w:pPr>
          </w:p>
        </w:tc>
      </w:tr>
      <w:tr w:rsidR="00D47C84" w:rsidRPr="00464356" w14:paraId="540A83DC" w14:textId="77777777" w:rsidTr="00E77CBD">
        <w:trPr>
          <w:trHeight w:val="231"/>
        </w:trPr>
        <w:tc>
          <w:tcPr>
            <w:tcW w:w="1980" w:type="dxa"/>
          </w:tcPr>
          <w:p w14:paraId="221BD81B" w14:textId="77777777" w:rsidR="00D47C84" w:rsidRPr="00464356" w:rsidRDefault="00D47C84" w:rsidP="00263CFE">
            <w:pPr>
              <w:rPr>
                <w:rFonts w:ascii="Arial" w:hAnsi="Arial" w:cs="Arial"/>
                <w:sz w:val="16"/>
                <w:szCs w:val="16"/>
              </w:rPr>
            </w:pPr>
          </w:p>
        </w:tc>
        <w:tc>
          <w:tcPr>
            <w:tcW w:w="2693" w:type="dxa"/>
          </w:tcPr>
          <w:p w14:paraId="213E3BA2"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Seccional Villavicencio/Meta</w:t>
            </w:r>
          </w:p>
        </w:tc>
        <w:tc>
          <w:tcPr>
            <w:tcW w:w="851" w:type="dxa"/>
          </w:tcPr>
          <w:p w14:paraId="6B8275B0" w14:textId="77777777" w:rsidR="00D47C84" w:rsidRPr="00464356" w:rsidRDefault="00D47C84" w:rsidP="00263CFE">
            <w:pPr>
              <w:rPr>
                <w:rFonts w:ascii="Arial" w:eastAsiaTheme="minorHAnsi" w:hAnsi="Arial" w:cs="Arial"/>
                <w:sz w:val="16"/>
                <w:szCs w:val="16"/>
              </w:rPr>
            </w:pPr>
          </w:p>
        </w:tc>
        <w:tc>
          <w:tcPr>
            <w:tcW w:w="4483" w:type="dxa"/>
          </w:tcPr>
          <w:p w14:paraId="06E9D7DA" w14:textId="77777777" w:rsidR="00D47C84" w:rsidRPr="00464356" w:rsidRDefault="00D47C84" w:rsidP="00263CFE">
            <w:pPr>
              <w:autoSpaceDE w:val="0"/>
              <w:autoSpaceDN w:val="0"/>
              <w:adjustRightInd w:val="0"/>
              <w:jc w:val="both"/>
              <w:rPr>
                <w:rFonts w:ascii="Arial" w:eastAsiaTheme="minorHAnsi" w:hAnsi="Arial" w:cs="Arial"/>
                <w:sz w:val="16"/>
                <w:szCs w:val="16"/>
              </w:rPr>
            </w:pPr>
          </w:p>
        </w:tc>
      </w:tr>
      <w:tr w:rsidR="00D47C84" w:rsidRPr="00464356" w14:paraId="3CAC1A0F" w14:textId="77777777" w:rsidTr="00E77CBD">
        <w:trPr>
          <w:trHeight w:val="231"/>
        </w:trPr>
        <w:tc>
          <w:tcPr>
            <w:tcW w:w="1980" w:type="dxa"/>
          </w:tcPr>
          <w:p w14:paraId="32717B92" w14:textId="77777777" w:rsidR="00D47C84" w:rsidRPr="00464356" w:rsidRDefault="00D47C84" w:rsidP="00263CFE">
            <w:pPr>
              <w:rPr>
                <w:rFonts w:ascii="Arial" w:hAnsi="Arial" w:cs="Arial"/>
                <w:sz w:val="16"/>
                <w:szCs w:val="16"/>
              </w:rPr>
            </w:pPr>
          </w:p>
        </w:tc>
        <w:tc>
          <w:tcPr>
            <w:tcW w:w="2693" w:type="dxa"/>
          </w:tcPr>
          <w:p w14:paraId="469E520D"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La utilización de elementos gráficos y amigables, para representar los indicadores de gestión y el comportamiento del Sistema y sus elementos, porque así facilitaría el aprendizaje y conocimiento por parte de todos los servidores de la Seccional.</w:t>
            </w:r>
          </w:p>
          <w:p w14:paraId="42BE9789"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Matriz de Riesgos: Es oportuno y necesario revisar cada uno de los mapas de riesgos existentes y presentados por cada uno de los procesos auditados, se armonice con la metodología de Riesgos del Departamento Administrativo de la Función Pública, y se actualicen, pues se evidenció debilidad en la identificación de los riesgos y en los controles que se establecieron.</w:t>
            </w:r>
          </w:p>
          <w:p w14:paraId="24C8424E"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Fortalecer la competencia del equipo de trabajo de toda la Seccional, en especial para la comprensión de la Organización y su contexto (numeral 4.1) y la comprensión de las necesidades y expectativas de las partes interesadas al interior del proceso (numeral 4.2), al igual que una vez formalizado se realice su divulgación a todo el personal.(Documento en elaboración por parte del equipo colaborador de Calidad del Consejo Seccional como de la Dirección Seccional.</w:t>
            </w:r>
          </w:p>
        </w:tc>
        <w:tc>
          <w:tcPr>
            <w:tcW w:w="851" w:type="dxa"/>
          </w:tcPr>
          <w:p w14:paraId="31A47484" w14:textId="77777777" w:rsidR="00D47C84" w:rsidRPr="00464356" w:rsidRDefault="00D47C84" w:rsidP="00263CFE">
            <w:pPr>
              <w:rPr>
                <w:rFonts w:ascii="Arial" w:eastAsiaTheme="minorHAnsi" w:hAnsi="Arial" w:cs="Arial"/>
                <w:sz w:val="16"/>
                <w:szCs w:val="16"/>
              </w:rPr>
            </w:pPr>
          </w:p>
        </w:tc>
        <w:tc>
          <w:tcPr>
            <w:tcW w:w="4483" w:type="dxa"/>
          </w:tcPr>
          <w:p w14:paraId="0D16BF0D" w14:textId="77777777" w:rsidR="00D47C84" w:rsidRPr="00464356" w:rsidRDefault="00D47C84" w:rsidP="00263CFE">
            <w:pPr>
              <w:autoSpaceDE w:val="0"/>
              <w:autoSpaceDN w:val="0"/>
              <w:adjustRightInd w:val="0"/>
              <w:jc w:val="both"/>
              <w:rPr>
                <w:rFonts w:ascii="Arial" w:eastAsiaTheme="minorHAnsi" w:hAnsi="Arial" w:cs="Arial"/>
                <w:sz w:val="16"/>
                <w:szCs w:val="16"/>
              </w:rPr>
            </w:pPr>
          </w:p>
        </w:tc>
      </w:tr>
      <w:tr w:rsidR="00D47C84" w:rsidRPr="00464356" w14:paraId="34ECBB2B" w14:textId="77777777" w:rsidTr="00E77CBD">
        <w:trPr>
          <w:trHeight w:val="231"/>
        </w:trPr>
        <w:tc>
          <w:tcPr>
            <w:tcW w:w="1980" w:type="dxa"/>
          </w:tcPr>
          <w:p w14:paraId="31707E1A" w14:textId="77777777" w:rsidR="00D47C84" w:rsidRPr="00464356" w:rsidRDefault="00D47C84" w:rsidP="00263CFE">
            <w:pPr>
              <w:rPr>
                <w:rFonts w:ascii="Arial" w:hAnsi="Arial" w:cs="Arial"/>
                <w:sz w:val="16"/>
                <w:szCs w:val="16"/>
              </w:rPr>
            </w:pPr>
          </w:p>
        </w:tc>
        <w:tc>
          <w:tcPr>
            <w:tcW w:w="2693" w:type="dxa"/>
          </w:tcPr>
          <w:p w14:paraId="43A27E51"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Seccional de Nariño/Pasto</w:t>
            </w:r>
          </w:p>
        </w:tc>
        <w:tc>
          <w:tcPr>
            <w:tcW w:w="851" w:type="dxa"/>
          </w:tcPr>
          <w:p w14:paraId="4BD4BF38" w14:textId="77777777" w:rsidR="00D47C84" w:rsidRPr="00464356" w:rsidRDefault="00D47C84" w:rsidP="00263CFE">
            <w:pPr>
              <w:rPr>
                <w:rFonts w:ascii="Arial" w:eastAsiaTheme="minorHAnsi" w:hAnsi="Arial" w:cs="Arial"/>
                <w:sz w:val="16"/>
                <w:szCs w:val="16"/>
              </w:rPr>
            </w:pPr>
          </w:p>
        </w:tc>
        <w:tc>
          <w:tcPr>
            <w:tcW w:w="4483" w:type="dxa"/>
          </w:tcPr>
          <w:p w14:paraId="3BB8A05C" w14:textId="77777777" w:rsidR="00D47C84" w:rsidRPr="00464356" w:rsidRDefault="00D47C84" w:rsidP="00263CFE">
            <w:pPr>
              <w:autoSpaceDE w:val="0"/>
              <w:autoSpaceDN w:val="0"/>
              <w:adjustRightInd w:val="0"/>
              <w:jc w:val="both"/>
              <w:rPr>
                <w:rFonts w:ascii="Arial" w:eastAsiaTheme="minorHAnsi" w:hAnsi="Arial" w:cs="Arial"/>
                <w:sz w:val="16"/>
                <w:szCs w:val="16"/>
              </w:rPr>
            </w:pPr>
          </w:p>
        </w:tc>
      </w:tr>
      <w:tr w:rsidR="00D47C84" w:rsidRPr="00464356" w14:paraId="65461AA6" w14:textId="77777777" w:rsidTr="00E77CBD">
        <w:trPr>
          <w:trHeight w:val="231"/>
        </w:trPr>
        <w:tc>
          <w:tcPr>
            <w:tcW w:w="1980" w:type="dxa"/>
          </w:tcPr>
          <w:p w14:paraId="78D540FA" w14:textId="77777777" w:rsidR="00D47C84" w:rsidRPr="00464356" w:rsidRDefault="00D47C84" w:rsidP="00263CFE">
            <w:pPr>
              <w:rPr>
                <w:rFonts w:ascii="Arial" w:hAnsi="Arial" w:cs="Arial"/>
                <w:sz w:val="16"/>
                <w:szCs w:val="16"/>
              </w:rPr>
            </w:pPr>
          </w:p>
        </w:tc>
        <w:tc>
          <w:tcPr>
            <w:tcW w:w="2693" w:type="dxa"/>
          </w:tcPr>
          <w:p w14:paraId="282AA74A"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ab/>
              <w:t>1.- Para comunicaciones habilitar una pantalla tanto en el Consejo Seccional de la Judicatura como en la DESAJ para difundir información institucional relacionada con el Consejo Superior y fortalecer el proceso misional de comunicación para la información de partes interesadas interna y externas.</w:t>
            </w:r>
          </w:p>
          <w:p w14:paraId="07608E17" w14:textId="1EDE9C28" w:rsidR="00D47C84" w:rsidRPr="00464356" w:rsidRDefault="00D47C84" w:rsidP="00263CFE">
            <w:pPr>
              <w:jc w:val="both"/>
              <w:rPr>
                <w:rFonts w:ascii="Arial" w:hAnsi="Arial" w:cs="Arial"/>
                <w:sz w:val="16"/>
                <w:szCs w:val="16"/>
              </w:rPr>
            </w:pPr>
            <w:r w:rsidRPr="00464356">
              <w:rPr>
                <w:rFonts w:ascii="Arial" w:hAnsi="Arial" w:cs="Arial"/>
                <w:sz w:val="16"/>
                <w:szCs w:val="16"/>
              </w:rPr>
              <w:t xml:space="preserve">2.- Apoyar el diagnóstico de las necesidades de capacitación específica que demanda el talento humano (funcionarios y Empleados) que integran el Consejo Seccional de la Judicatura de </w:t>
            </w:r>
            <w:r w:rsidR="00833DA2" w:rsidRPr="00464356">
              <w:rPr>
                <w:rFonts w:ascii="Arial" w:hAnsi="Arial" w:cs="Arial"/>
                <w:sz w:val="16"/>
                <w:szCs w:val="16"/>
              </w:rPr>
              <w:t>Nariño,</w:t>
            </w:r>
            <w:r w:rsidRPr="00464356">
              <w:rPr>
                <w:rFonts w:ascii="Arial" w:hAnsi="Arial" w:cs="Arial"/>
                <w:sz w:val="16"/>
                <w:szCs w:val="16"/>
              </w:rPr>
              <w:t xml:space="preserve"> así como en la DESAJ, para ser incluido en el Plan de Formación de la Escuela Judicial Rodrigo Lara Bonilla, en temas puntuales de Contratación Pública, Supervisión de Contratos, SIGCMA, competencias. </w:t>
            </w:r>
          </w:p>
          <w:p w14:paraId="1E37B16B" w14:textId="5FE5A264" w:rsidR="00D47C84" w:rsidRPr="00464356" w:rsidRDefault="00D47C84" w:rsidP="00263CFE">
            <w:pPr>
              <w:jc w:val="both"/>
              <w:rPr>
                <w:rFonts w:ascii="Arial" w:hAnsi="Arial" w:cs="Arial"/>
                <w:sz w:val="16"/>
                <w:szCs w:val="16"/>
              </w:rPr>
            </w:pPr>
            <w:r w:rsidRPr="00464356">
              <w:rPr>
                <w:rFonts w:ascii="Arial" w:hAnsi="Arial" w:cs="Arial"/>
                <w:sz w:val="16"/>
                <w:szCs w:val="16"/>
              </w:rPr>
              <w:t xml:space="preserve">3.- Elaborar y aplicar encuesta con el objeto de visibilizar las necesidades tecnológicas de los despachos judiciales del Distrito Judicial del </w:t>
            </w:r>
            <w:r w:rsidR="00833DA2" w:rsidRPr="00464356">
              <w:rPr>
                <w:rFonts w:ascii="Arial" w:hAnsi="Arial" w:cs="Arial"/>
                <w:sz w:val="16"/>
                <w:szCs w:val="16"/>
              </w:rPr>
              <w:t>Cauca,</w:t>
            </w:r>
            <w:r w:rsidRPr="00464356">
              <w:rPr>
                <w:rFonts w:ascii="Arial" w:hAnsi="Arial" w:cs="Arial"/>
                <w:sz w:val="16"/>
                <w:szCs w:val="16"/>
              </w:rPr>
              <w:t xml:space="preserve"> así como de capacitación del talento humano en el manejo de los aplicativos utilizados, como por ejemplo en Justicia XXI WEB – TYBA (Litigio en Línea) y los Registros Nacionales creados y reglamentados por el Acuerdo PSAA14-10118 de 2014.</w:t>
            </w:r>
          </w:p>
          <w:p w14:paraId="599E1E07"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4.- Proyectar acción de mejora con fundamento en los resultados de la encuesta relacionada con el estado y necesidades de la infraestructura física de los despachos judiciales del Distrito Judicial del Cauca.</w:t>
            </w:r>
          </w:p>
          <w:p w14:paraId="21F2C950"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 xml:space="preserve">5.- Acción de mejora relacionada con capacitación específica en salud ocupacional y riesgos laborales (físicos, mecánicos, sicosociales) en el desempeño de funciones de los servidores judiciales, a cargo de la ARL   </w:t>
            </w:r>
          </w:p>
          <w:p w14:paraId="7A21C293" w14:textId="77777777" w:rsidR="00D47C84" w:rsidRPr="00464356" w:rsidRDefault="00D47C84" w:rsidP="00263CFE">
            <w:pPr>
              <w:tabs>
                <w:tab w:val="left" w:pos="1915"/>
              </w:tabs>
              <w:jc w:val="both"/>
              <w:rPr>
                <w:rFonts w:ascii="Arial" w:hAnsi="Arial" w:cs="Arial"/>
                <w:sz w:val="16"/>
                <w:szCs w:val="16"/>
              </w:rPr>
            </w:pPr>
            <w:r w:rsidRPr="00464356">
              <w:rPr>
                <w:rFonts w:ascii="Arial" w:hAnsi="Arial" w:cs="Arial"/>
                <w:sz w:val="16"/>
                <w:szCs w:val="16"/>
              </w:rPr>
              <w:tab/>
            </w:r>
          </w:p>
        </w:tc>
        <w:tc>
          <w:tcPr>
            <w:tcW w:w="851" w:type="dxa"/>
          </w:tcPr>
          <w:p w14:paraId="7C326A4C" w14:textId="77777777" w:rsidR="00D47C84" w:rsidRPr="00464356" w:rsidRDefault="00D47C84" w:rsidP="00263CFE">
            <w:pPr>
              <w:rPr>
                <w:rFonts w:ascii="Arial" w:eastAsiaTheme="minorHAnsi" w:hAnsi="Arial" w:cs="Arial"/>
                <w:sz w:val="16"/>
                <w:szCs w:val="16"/>
              </w:rPr>
            </w:pPr>
          </w:p>
        </w:tc>
        <w:tc>
          <w:tcPr>
            <w:tcW w:w="4483" w:type="dxa"/>
          </w:tcPr>
          <w:p w14:paraId="3524F134" w14:textId="77777777" w:rsidR="00D47C84" w:rsidRPr="00464356" w:rsidRDefault="00D47C84" w:rsidP="00263CFE">
            <w:pPr>
              <w:autoSpaceDE w:val="0"/>
              <w:autoSpaceDN w:val="0"/>
              <w:adjustRightInd w:val="0"/>
              <w:jc w:val="both"/>
              <w:rPr>
                <w:rFonts w:ascii="Arial" w:eastAsiaTheme="minorHAnsi" w:hAnsi="Arial" w:cs="Arial"/>
                <w:sz w:val="16"/>
                <w:szCs w:val="16"/>
              </w:rPr>
            </w:pPr>
          </w:p>
        </w:tc>
      </w:tr>
      <w:tr w:rsidR="00D47C84" w:rsidRPr="00464356" w14:paraId="3996C299" w14:textId="77777777" w:rsidTr="00E77CBD">
        <w:trPr>
          <w:trHeight w:val="231"/>
        </w:trPr>
        <w:tc>
          <w:tcPr>
            <w:tcW w:w="1980" w:type="dxa"/>
          </w:tcPr>
          <w:p w14:paraId="5D4883CE" w14:textId="77777777" w:rsidR="00D47C84" w:rsidRPr="00464356" w:rsidRDefault="00D47C84" w:rsidP="00263CFE">
            <w:pPr>
              <w:rPr>
                <w:rFonts w:ascii="Arial" w:hAnsi="Arial" w:cs="Arial"/>
                <w:sz w:val="16"/>
                <w:szCs w:val="16"/>
              </w:rPr>
            </w:pPr>
          </w:p>
        </w:tc>
        <w:tc>
          <w:tcPr>
            <w:tcW w:w="2693" w:type="dxa"/>
          </w:tcPr>
          <w:p w14:paraId="41F55452" w14:textId="6C07EBAE" w:rsidR="00D47C84" w:rsidRPr="00464356" w:rsidRDefault="00D47C84" w:rsidP="00263CFE">
            <w:pPr>
              <w:jc w:val="both"/>
              <w:rPr>
                <w:rFonts w:ascii="Arial" w:hAnsi="Arial" w:cs="Arial"/>
                <w:sz w:val="16"/>
                <w:szCs w:val="16"/>
              </w:rPr>
            </w:pPr>
            <w:r w:rsidRPr="00464356">
              <w:rPr>
                <w:rFonts w:ascii="Arial" w:hAnsi="Arial" w:cs="Arial"/>
                <w:sz w:val="16"/>
                <w:szCs w:val="16"/>
              </w:rPr>
              <w:tab/>
            </w:r>
            <w:r w:rsidR="00C90545" w:rsidRPr="00464356">
              <w:rPr>
                <w:rFonts w:ascii="Arial" w:hAnsi="Arial" w:cs="Arial"/>
                <w:sz w:val="16"/>
                <w:szCs w:val="16"/>
              </w:rPr>
              <w:t>. -</w:t>
            </w:r>
            <w:r w:rsidRPr="00464356">
              <w:rPr>
                <w:rFonts w:ascii="Arial" w:hAnsi="Arial" w:cs="Arial"/>
                <w:sz w:val="16"/>
                <w:szCs w:val="16"/>
              </w:rPr>
              <w:t xml:space="preserve"> Para comunicaciones habilitar una pantalla tanto en el Consejo Seccional de la Judicatura como en la DESAJ para difundir información relacionada con el Consejo Superior y fortalecer el proceso misional de comunicación para la información de partes interesadas interna y </w:t>
            </w:r>
            <w:r w:rsidR="00C90545" w:rsidRPr="00464356">
              <w:rPr>
                <w:rFonts w:ascii="Arial" w:hAnsi="Arial" w:cs="Arial"/>
                <w:sz w:val="16"/>
                <w:szCs w:val="16"/>
              </w:rPr>
              <w:t>externas.</w:t>
            </w:r>
          </w:p>
          <w:p w14:paraId="7BB0A97F" w14:textId="03D284D8" w:rsidR="00D47C84" w:rsidRPr="00464356" w:rsidRDefault="00D47C84" w:rsidP="00263CFE">
            <w:pPr>
              <w:jc w:val="both"/>
              <w:rPr>
                <w:rFonts w:ascii="Arial" w:hAnsi="Arial" w:cs="Arial"/>
                <w:sz w:val="16"/>
                <w:szCs w:val="16"/>
              </w:rPr>
            </w:pPr>
            <w:r w:rsidRPr="00464356">
              <w:rPr>
                <w:rFonts w:ascii="Arial" w:hAnsi="Arial" w:cs="Arial"/>
                <w:sz w:val="16"/>
                <w:szCs w:val="16"/>
              </w:rPr>
              <w:t xml:space="preserve">2.- Apoyar el diagnóstico de las necesidades de capacitación específica que demanda el talento humano (funcionarios y Empleados) que integran el Consejo Seccional de la Judicatura del </w:t>
            </w:r>
            <w:r w:rsidR="00C90545" w:rsidRPr="00464356">
              <w:rPr>
                <w:rFonts w:ascii="Arial" w:hAnsi="Arial" w:cs="Arial"/>
                <w:sz w:val="16"/>
                <w:szCs w:val="16"/>
              </w:rPr>
              <w:t>Cauca,</w:t>
            </w:r>
            <w:r w:rsidRPr="00464356">
              <w:rPr>
                <w:rFonts w:ascii="Arial" w:hAnsi="Arial" w:cs="Arial"/>
                <w:sz w:val="16"/>
                <w:szCs w:val="16"/>
              </w:rPr>
              <w:t xml:space="preserve"> así como en la DESAJ, para ser </w:t>
            </w:r>
            <w:r w:rsidR="00C90545" w:rsidRPr="00464356">
              <w:rPr>
                <w:rFonts w:ascii="Arial" w:hAnsi="Arial" w:cs="Arial"/>
                <w:sz w:val="16"/>
                <w:szCs w:val="16"/>
              </w:rPr>
              <w:t>incluido</w:t>
            </w:r>
            <w:r w:rsidRPr="00464356">
              <w:rPr>
                <w:rFonts w:ascii="Arial" w:hAnsi="Arial" w:cs="Arial"/>
                <w:sz w:val="16"/>
                <w:szCs w:val="16"/>
              </w:rPr>
              <w:t xml:space="preserve"> en el Plan de Formación de la Escuela Judicial Rodrigo Lara Bonilla, en temas puntuales de Contratación Pública, Supervisión de Contratos y el SIGCMA, </w:t>
            </w:r>
          </w:p>
          <w:p w14:paraId="436379ED" w14:textId="67FCD93B" w:rsidR="00D47C84" w:rsidRPr="00464356" w:rsidRDefault="00D47C84" w:rsidP="00263CFE">
            <w:pPr>
              <w:jc w:val="both"/>
              <w:rPr>
                <w:rFonts w:ascii="Arial" w:hAnsi="Arial" w:cs="Arial"/>
                <w:sz w:val="16"/>
                <w:szCs w:val="16"/>
              </w:rPr>
            </w:pPr>
            <w:r w:rsidRPr="00464356">
              <w:rPr>
                <w:rFonts w:ascii="Arial" w:hAnsi="Arial" w:cs="Arial"/>
                <w:sz w:val="16"/>
                <w:szCs w:val="16"/>
              </w:rPr>
              <w:t xml:space="preserve">3.- Elaborar y aplicar encuesta con el objeto de visibilizar las necesidades tecnológicas de los despachos judiciales del Distrito Judicial del Cauca así como de capacitación del talento humano en el manejo de los aplicativos utilizados, como por ejemplo en Justicia XXI WEB – TYBA (Litigio en Línea) y los Registros Nacionales creados y reglamentados por el Acuerdo PSAA14-10118 de </w:t>
            </w:r>
            <w:r w:rsidR="00C90545" w:rsidRPr="00464356">
              <w:rPr>
                <w:rFonts w:ascii="Arial" w:hAnsi="Arial" w:cs="Arial"/>
                <w:sz w:val="16"/>
                <w:szCs w:val="16"/>
              </w:rPr>
              <w:t>2014.</w:t>
            </w:r>
          </w:p>
          <w:p w14:paraId="5A495EA0"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4.- Proyectar acción de mejora con fundamento en los resultados de la encuesta relacionada con el estado y necesidades de la infraestructura física de los despachos judiciales del Distrito judicial del Cauca.</w:t>
            </w:r>
          </w:p>
          <w:p w14:paraId="4BBFFEAF"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 xml:space="preserve">5.- Acción de mejora relacionada con capacitación específica en salud ocupacional y riesgos laborales (físicos, mecánicos, sicosociales) en el desempeño de funciones de los servidores judiciales, a cargo de la ARL   </w:t>
            </w:r>
          </w:p>
          <w:p w14:paraId="1F9A6242" w14:textId="77777777" w:rsidR="00D47C84" w:rsidRPr="00464356" w:rsidRDefault="00D47C84" w:rsidP="00263CFE">
            <w:pPr>
              <w:tabs>
                <w:tab w:val="left" w:pos="1869"/>
              </w:tabs>
              <w:jc w:val="both"/>
              <w:rPr>
                <w:rFonts w:ascii="Arial" w:hAnsi="Arial" w:cs="Arial"/>
                <w:sz w:val="16"/>
                <w:szCs w:val="16"/>
              </w:rPr>
            </w:pPr>
          </w:p>
        </w:tc>
        <w:tc>
          <w:tcPr>
            <w:tcW w:w="851" w:type="dxa"/>
          </w:tcPr>
          <w:p w14:paraId="00B839EC" w14:textId="77777777" w:rsidR="00D47C84" w:rsidRPr="00464356" w:rsidRDefault="00D47C84" w:rsidP="00263CFE">
            <w:pPr>
              <w:rPr>
                <w:rFonts w:ascii="Arial" w:eastAsiaTheme="minorHAnsi" w:hAnsi="Arial" w:cs="Arial"/>
                <w:sz w:val="16"/>
                <w:szCs w:val="16"/>
              </w:rPr>
            </w:pPr>
          </w:p>
        </w:tc>
        <w:tc>
          <w:tcPr>
            <w:tcW w:w="4483" w:type="dxa"/>
          </w:tcPr>
          <w:p w14:paraId="3692D233" w14:textId="77777777" w:rsidR="00D47C84" w:rsidRPr="00464356" w:rsidRDefault="00D47C84" w:rsidP="00263CFE">
            <w:pPr>
              <w:autoSpaceDE w:val="0"/>
              <w:autoSpaceDN w:val="0"/>
              <w:adjustRightInd w:val="0"/>
              <w:jc w:val="both"/>
              <w:rPr>
                <w:rFonts w:ascii="Arial" w:eastAsiaTheme="minorHAnsi" w:hAnsi="Arial" w:cs="Arial"/>
                <w:sz w:val="16"/>
                <w:szCs w:val="16"/>
              </w:rPr>
            </w:pPr>
          </w:p>
        </w:tc>
      </w:tr>
      <w:tr w:rsidR="00D47C84" w:rsidRPr="00464356" w14:paraId="0F0F2A39" w14:textId="77777777" w:rsidTr="00E77CBD">
        <w:trPr>
          <w:trHeight w:val="231"/>
        </w:trPr>
        <w:tc>
          <w:tcPr>
            <w:tcW w:w="1980" w:type="dxa"/>
          </w:tcPr>
          <w:p w14:paraId="67B4453E" w14:textId="77777777" w:rsidR="00D47C84" w:rsidRPr="00464356" w:rsidRDefault="00D47C84" w:rsidP="00263CFE">
            <w:pPr>
              <w:rPr>
                <w:rFonts w:ascii="Arial" w:hAnsi="Arial" w:cs="Arial"/>
                <w:sz w:val="16"/>
                <w:szCs w:val="16"/>
              </w:rPr>
            </w:pPr>
          </w:p>
        </w:tc>
        <w:tc>
          <w:tcPr>
            <w:tcW w:w="2693" w:type="dxa"/>
          </w:tcPr>
          <w:p w14:paraId="09D13750"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Procesos Estratégicos y Misionales en Consejo Seccional de la Judicatura del Cauca</w:t>
            </w:r>
          </w:p>
          <w:p w14:paraId="3A43BF18"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Procesos de Apoyo Dirección Ejecutiva Seccional de Administración Judicial de Popayán.</w:t>
            </w:r>
          </w:p>
        </w:tc>
        <w:tc>
          <w:tcPr>
            <w:tcW w:w="851" w:type="dxa"/>
          </w:tcPr>
          <w:p w14:paraId="5406DD0D" w14:textId="77777777" w:rsidR="00D47C84" w:rsidRPr="00464356" w:rsidRDefault="00D47C84" w:rsidP="00263CFE">
            <w:pPr>
              <w:rPr>
                <w:rFonts w:ascii="Arial" w:eastAsiaTheme="minorHAnsi" w:hAnsi="Arial" w:cs="Arial"/>
                <w:sz w:val="16"/>
                <w:szCs w:val="16"/>
              </w:rPr>
            </w:pPr>
          </w:p>
        </w:tc>
        <w:tc>
          <w:tcPr>
            <w:tcW w:w="4483" w:type="dxa"/>
          </w:tcPr>
          <w:p w14:paraId="265B13B1" w14:textId="77777777" w:rsidR="00D47C84" w:rsidRPr="00464356" w:rsidRDefault="00D47C84" w:rsidP="00263CFE">
            <w:pPr>
              <w:autoSpaceDE w:val="0"/>
              <w:autoSpaceDN w:val="0"/>
              <w:adjustRightInd w:val="0"/>
              <w:jc w:val="both"/>
              <w:rPr>
                <w:rFonts w:ascii="Arial" w:eastAsiaTheme="minorHAnsi" w:hAnsi="Arial" w:cs="Arial"/>
                <w:sz w:val="16"/>
                <w:szCs w:val="16"/>
              </w:rPr>
            </w:pPr>
          </w:p>
        </w:tc>
      </w:tr>
      <w:tr w:rsidR="00D47C84" w:rsidRPr="00464356" w14:paraId="643B340D" w14:textId="77777777" w:rsidTr="00E77CBD">
        <w:trPr>
          <w:trHeight w:val="231"/>
        </w:trPr>
        <w:tc>
          <w:tcPr>
            <w:tcW w:w="1980" w:type="dxa"/>
          </w:tcPr>
          <w:p w14:paraId="53D373AB" w14:textId="77777777" w:rsidR="00D47C84" w:rsidRPr="00464356" w:rsidRDefault="00D47C84" w:rsidP="00263CFE">
            <w:pPr>
              <w:rPr>
                <w:rFonts w:ascii="Arial" w:hAnsi="Arial" w:cs="Arial"/>
                <w:sz w:val="16"/>
                <w:szCs w:val="16"/>
              </w:rPr>
            </w:pPr>
          </w:p>
        </w:tc>
        <w:tc>
          <w:tcPr>
            <w:tcW w:w="2693" w:type="dxa"/>
          </w:tcPr>
          <w:p w14:paraId="72095257" w14:textId="040980A0" w:rsidR="00D47C84" w:rsidRPr="00464356" w:rsidRDefault="00D47C84" w:rsidP="00263CFE">
            <w:pPr>
              <w:jc w:val="both"/>
              <w:rPr>
                <w:rFonts w:ascii="Arial" w:hAnsi="Arial" w:cs="Arial"/>
                <w:sz w:val="16"/>
                <w:szCs w:val="16"/>
              </w:rPr>
            </w:pPr>
            <w:r w:rsidRPr="00464356">
              <w:rPr>
                <w:rFonts w:ascii="Arial" w:hAnsi="Arial" w:cs="Arial"/>
                <w:sz w:val="16"/>
                <w:szCs w:val="16"/>
              </w:rPr>
              <w:t xml:space="preserve">1.- Para comunicaciones habilitar una pantalla tanto en el Consejo Seccional de la Judicatura como en la DESAJ para difundir información relacionada con el Consejo Superior y fortalecer el proceso misional de comunicación para la información de partes interesadas interna y </w:t>
            </w:r>
            <w:r w:rsidR="00C90545" w:rsidRPr="00464356">
              <w:rPr>
                <w:rFonts w:ascii="Arial" w:hAnsi="Arial" w:cs="Arial"/>
                <w:sz w:val="16"/>
                <w:szCs w:val="16"/>
              </w:rPr>
              <w:t>externas.</w:t>
            </w:r>
          </w:p>
          <w:p w14:paraId="6AA8D108" w14:textId="7AF444DD" w:rsidR="00D47C84" w:rsidRPr="00464356" w:rsidRDefault="00D47C84" w:rsidP="00263CFE">
            <w:pPr>
              <w:jc w:val="both"/>
              <w:rPr>
                <w:rFonts w:ascii="Arial" w:hAnsi="Arial" w:cs="Arial"/>
                <w:sz w:val="16"/>
                <w:szCs w:val="16"/>
              </w:rPr>
            </w:pPr>
            <w:r w:rsidRPr="00464356">
              <w:rPr>
                <w:rFonts w:ascii="Arial" w:hAnsi="Arial" w:cs="Arial"/>
                <w:sz w:val="16"/>
                <w:szCs w:val="16"/>
              </w:rPr>
              <w:t xml:space="preserve">2.- Apoyar el diagnóstico de las necesidades de capacitación específica que demanda el talento humano (funcionarios y Empleados) que integran el Consejo Seccional de la Judicatura del </w:t>
            </w:r>
            <w:r w:rsidR="00C90545" w:rsidRPr="00464356">
              <w:rPr>
                <w:rFonts w:ascii="Arial" w:hAnsi="Arial" w:cs="Arial"/>
                <w:sz w:val="16"/>
                <w:szCs w:val="16"/>
              </w:rPr>
              <w:t>Cauca,</w:t>
            </w:r>
            <w:r w:rsidRPr="00464356">
              <w:rPr>
                <w:rFonts w:ascii="Arial" w:hAnsi="Arial" w:cs="Arial"/>
                <w:sz w:val="16"/>
                <w:szCs w:val="16"/>
              </w:rPr>
              <w:t xml:space="preserve"> así como en la DESAJ, para ser </w:t>
            </w:r>
            <w:r w:rsidR="00C90545" w:rsidRPr="00464356">
              <w:rPr>
                <w:rFonts w:ascii="Arial" w:hAnsi="Arial" w:cs="Arial"/>
                <w:sz w:val="16"/>
                <w:szCs w:val="16"/>
              </w:rPr>
              <w:t>incluido</w:t>
            </w:r>
            <w:r w:rsidRPr="00464356">
              <w:rPr>
                <w:rFonts w:ascii="Arial" w:hAnsi="Arial" w:cs="Arial"/>
                <w:sz w:val="16"/>
                <w:szCs w:val="16"/>
              </w:rPr>
              <w:t xml:space="preserve"> en el Plan de Formación de la Escuela Judicial Rodrigo Lara Bonilla, en temas puntuales de Contratación Pública, Supervisión de Contratos y el SIGCMA, </w:t>
            </w:r>
          </w:p>
          <w:p w14:paraId="696822CE" w14:textId="04B44E68" w:rsidR="00D47C84" w:rsidRPr="00464356" w:rsidRDefault="00D47C84" w:rsidP="00263CFE">
            <w:pPr>
              <w:jc w:val="both"/>
              <w:rPr>
                <w:rFonts w:ascii="Arial" w:hAnsi="Arial" w:cs="Arial"/>
                <w:sz w:val="16"/>
                <w:szCs w:val="16"/>
              </w:rPr>
            </w:pPr>
            <w:r w:rsidRPr="00464356">
              <w:rPr>
                <w:rFonts w:ascii="Arial" w:hAnsi="Arial" w:cs="Arial"/>
                <w:sz w:val="16"/>
                <w:szCs w:val="16"/>
              </w:rPr>
              <w:t xml:space="preserve">3.- Elaborar y aplicar encuesta con el objeto de visibilizar las necesidades tecnológicas de los despachos judiciales del Distrito Judicial del </w:t>
            </w:r>
            <w:r w:rsidR="00C90545" w:rsidRPr="00464356">
              <w:rPr>
                <w:rFonts w:ascii="Arial" w:hAnsi="Arial" w:cs="Arial"/>
                <w:sz w:val="16"/>
                <w:szCs w:val="16"/>
              </w:rPr>
              <w:t>Cauca,</w:t>
            </w:r>
            <w:r w:rsidRPr="00464356">
              <w:rPr>
                <w:rFonts w:ascii="Arial" w:hAnsi="Arial" w:cs="Arial"/>
                <w:sz w:val="16"/>
                <w:szCs w:val="16"/>
              </w:rPr>
              <w:t xml:space="preserve"> así como de capacitación del talento humano en el manejo de los aplicativos utilizados, como por ejemplo en Justicia XXI WEB – TYBA (Litigio en Línea) y los Registros Nacionales creados y reglamentados por el Acuerdo PSAA14-10118 de </w:t>
            </w:r>
            <w:r w:rsidR="00C90545" w:rsidRPr="00464356">
              <w:rPr>
                <w:rFonts w:ascii="Arial" w:hAnsi="Arial" w:cs="Arial"/>
                <w:sz w:val="16"/>
                <w:szCs w:val="16"/>
              </w:rPr>
              <w:t>2014.</w:t>
            </w:r>
          </w:p>
          <w:p w14:paraId="5B0C1F30"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4.- Proyectar acción de mejora con fundamento en los resultados de la encuesta relacionada con el estado y necesidades de la infraestructura física de los despachos judiciales del Distrito judicial del Cauca.</w:t>
            </w:r>
          </w:p>
          <w:p w14:paraId="7B1552EB"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 xml:space="preserve">5.- Acción de mejora relacionada con capacitación específica en salud ocupacional y riesgos laborales (físicos, mecánicos, sicosociales) en el desempeño de funciones de los servidores judiciales, a cargo de la ARL   </w:t>
            </w:r>
          </w:p>
          <w:p w14:paraId="7C1B0371" w14:textId="77777777" w:rsidR="00D47C84" w:rsidRPr="00464356" w:rsidRDefault="00D47C84" w:rsidP="00263CFE">
            <w:pPr>
              <w:jc w:val="both"/>
              <w:rPr>
                <w:rFonts w:ascii="Arial" w:hAnsi="Arial" w:cs="Arial"/>
                <w:sz w:val="16"/>
                <w:szCs w:val="16"/>
              </w:rPr>
            </w:pPr>
          </w:p>
        </w:tc>
        <w:tc>
          <w:tcPr>
            <w:tcW w:w="851" w:type="dxa"/>
          </w:tcPr>
          <w:p w14:paraId="336012D8" w14:textId="77777777" w:rsidR="00D47C84" w:rsidRPr="00464356" w:rsidRDefault="00D47C84" w:rsidP="00263CFE">
            <w:pPr>
              <w:rPr>
                <w:rFonts w:ascii="Arial" w:eastAsiaTheme="minorHAnsi" w:hAnsi="Arial" w:cs="Arial"/>
                <w:sz w:val="16"/>
                <w:szCs w:val="16"/>
              </w:rPr>
            </w:pPr>
          </w:p>
        </w:tc>
        <w:tc>
          <w:tcPr>
            <w:tcW w:w="4483" w:type="dxa"/>
          </w:tcPr>
          <w:p w14:paraId="07BFA7A3" w14:textId="77777777" w:rsidR="00D47C84" w:rsidRPr="00464356" w:rsidRDefault="00D47C84" w:rsidP="00263CFE">
            <w:pPr>
              <w:autoSpaceDE w:val="0"/>
              <w:autoSpaceDN w:val="0"/>
              <w:adjustRightInd w:val="0"/>
              <w:jc w:val="both"/>
              <w:rPr>
                <w:rFonts w:ascii="Arial" w:eastAsiaTheme="minorHAnsi" w:hAnsi="Arial" w:cs="Arial"/>
                <w:sz w:val="16"/>
                <w:szCs w:val="16"/>
              </w:rPr>
            </w:pPr>
          </w:p>
          <w:p w14:paraId="5E8ED069" w14:textId="77777777" w:rsidR="00D47C84" w:rsidRPr="00464356" w:rsidRDefault="00D47C84" w:rsidP="00263CFE">
            <w:pPr>
              <w:rPr>
                <w:rFonts w:ascii="Arial" w:eastAsiaTheme="minorHAnsi" w:hAnsi="Arial" w:cs="Arial"/>
                <w:sz w:val="16"/>
                <w:szCs w:val="16"/>
              </w:rPr>
            </w:pPr>
          </w:p>
          <w:p w14:paraId="27DE2ED4" w14:textId="77777777" w:rsidR="00D47C84" w:rsidRPr="00464356" w:rsidRDefault="00D47C84" w:rsidP="00263CFE">
            <w:pPr>
              <w:rPr>
                <w:rFonts w:ascii="Arial" w:eastAsiaTheme="minorHAnsi" w:hAnsi="Arial" w:cs="Arial"/>
                <w:sz w:val="16"/>
                <w:szCs w:val="16"/>
              </w:rPr>
            </w:pPr>
          </w:p>
          <w:p w14:paraId="11B736F6" w14:textId="77777777" w:rsidR="00D47C84" w:rsidRPr="00464356" w:rsidRDefault="00D47C84" w:rsidP="00263CFE">
            <w:pPr>
              <w:rPr>
                <w:rFonts w:ascii="Arial" w:eastAsiaTheme="minorHAnsi" w:hAnsi="Arial" w:cs="Arial"/>
                <w:sz w:val="16"/>
                <w:szCs w:val="16"/>
              </w:rPr>
            </w:pPr>
          </w:p>
          <w:p w14:paraId="3CC43AD5" w14:textId="77777777" w:rsidR="00D47C84" w:rsidRPr="00464356" w:rsidRDefault="00D47C84" w:rsidP="00263CFE">
            <w:pPr>
              <w:rPr>
                <w:rFonts w:ascii="Arial" w:eastAsiaTheme="minorHAnsi" w:hAnsi="Arial" w:cs="Arial"/>
                <w:sz w:val="16"/>
                <w:szCs w:val="16"/>
              </w:rPr>
            </w:pPr>
          </w:p>
          <w:p w14:paraId="4F11D173" w14:textId="77777777" w:rsidR="00D47C84" w:rsidRPr="00464356" w:rsidRDefault="00D47C84" w:rsidP="00263CFE">
            <w:pPr>
              <w:rPr>
                <w:rFonts w:ascii="Arial" w:eastAsiaTheme="minorHAnsi" w:hAnsi="Arial" w:cs="Arial"/>
                <w:sz w:val="16"/>
                <w:szCs w:val="16"/>
              </w:rPr>
            </w:pPr>
          </w:p>
          <w:p w14:paraId="799CFAF8" w14:textId="77777777" w:rsidR="00D47C84" w:rsidRPr="00464356" w:rsidRDefault="00D47C84" w:rsidP="00263CFE">
            <w:pPr>
              <w:rPr>
                <w:rFonts w:ascii="Arial" w:eastAsiaTheme="minorHAnsi" w:hAnsi="Arial" w:cs="Arial"/>
                <w:sz w:val="16"/>
                <w:szCs w:val="16"/>
              </w:rPr>
            </w:pPr>
          </w:p>
          <w:p w14:paraId="16550644" w14:textId="77777777" w:rsidR="00D47C84" w:rsidRPr="00464356" w:rsidRDefault="00D47C84" w:rsidP="00263CFE">
            <w:pPr>
              <w:rPr>
                <w:rFonts w:ascii="Arial" w:eastAsiaTheme="minorHAnsi" w:hAnsi="Arial" w:cs="Arial"/>
                <w:sz w:val="16"/>
                <w:szCs w:val="16"/>
              </w:rPr>
            </w:pPr>
          </w:p>
          <w:p w14:paraId="56DE1014" w14:textId="77777777" w:rsidR="00D47C84" w:rsidRPr="00464356" w:rsidRDefault="00D47C84" w:rsidP="00263CFE">
            <w:pPr>
              <w:rPr>
                <w:rFonts w:ascii="Arial" w:eastAsiaTheme="minorHAnsi" w:hAnsi="Arial" w:cs="Arial"/>
                <w:sz w:val="16"/>
                <w:szCs w:val="16"/>
              </w:rPr>
            </w:pPr>
          </w:p>
          <w:p w14:paraId="201BC402" w14:textId="77777777" w:rsidR="00D47C84" w:rsidRPr="00464356" w:rsidRDefault="00D47C84" w:rsidP="00263CFE">
            <w:pPr>
              <w:tabs>
                <w:tab w:val="left" w:pos="2512"/>
              </w:tabs>
              <w:rPr>
                <w:rFonts w:ascii="Arial" w:eastAsiaTheme="minorHAnsi" w:hAnsi="Arial" w:cs="Arial"/>
                <w:sz w:val="16"/>
                <w:szCs w:val="16"/>
              </w:rPr>
            </w:pPr>
            <w:r w:rsidRPr="00464356">
              <w:rPr>
                <w:rFonts w:ascii="Arial" w:eastAsiaTheme="minorHAnsi" w:hAnsi="Arial" w:cs="Arial"/>
                <w:sz w:val="16"/>
                <w:szCs w:val="16"/>
              </w:rPr>
              <w:tab/>
            </w:r>
          </w:p>
        </w:tc>
      </w:tr>
      <w:tr w:rsidR="00423311" w:rsidRPr="00464356" w14:paraId="410CF368" w14:textId="77777777" w:rsidTr="00423311">
        <w:trPr>
          <w:trHeight w:val="656"/>
        </w:trPr>
        <w:tc>
          <w:tcPr>
            <w:tcW w:w="10007" w:type="dxa"/>
            <w:gridSpan w:val="4"/>
            <w:shd w:val="clear" w:color="auto" w:fill="A6A6A6" w:themeFill="background1" w:themeFillShade="A6"/>
          </w:tcPr>
          <w:p w14:paraId="17AFD92A" w14:textId="20130A5C" w:rsidR="00423311" w:rsidRPr="00423311" w:rsidRDefault="00423311" w:rsidP="00423311">
            <w:pPr>
              <w:tabs>
                <w:tab w:val="left" w:pos="3075"/>
              </w:tabs>
              <w:jc w:val="center"/>
              <w:rPr>
                <w:rFonts w:ascii="Arial" w:hAnsi="Arial" w:cs="Arial"/>
                <w:b/>
              </w:rPr>
            </w:pPr>
          </w:p>
          <w:p w14:paraId="39E92A6A" w14:textId="15811D2D" w:rsidR="00423311" w:rsidRPr="00423311" w:rsidRDefault="00423311" w:rsidP="00423311">
            <w:pPr>
              <w:jc w:val="center"/>
              <w:rPr>
                <w:rFonts w:ascii="Arial" w:hAnsi="Arial" w:cs="Arial"/>
              </w:rPr>
            </w:pPr>
            <w:r w:rsidRPr="00423311">
              <w:rPr>
                <w:rFonts w:ascii="Arial" w:hAnsi="Arial" w:cs="Arial"/>
                <w:b/>
              </w:rPr>
              <w:t>CORTE SUPREMA DE JUSTICIA</w:t>
            </w:r>
          </w:p>
        </w:tc>
      </w:tr>
      <w:tr w:rsidR="00D47C84" w:rsidRPr="00464356" w14:paraId="24C58889" w14:textId="77777777" w:rsidTr="00E77CBD">
        <w:trPr>
          <w:trHeight w:val="217"/>
        </w:trPr>
        <w:tc>
          <w:tcPr>
            <w:tcW w:w="1980" w:type="dxa"/>
          </w:tcPr>
          <w:p w14:paraId="28E2C0E3" w14:textId="77777777" w:rsidR="00D47C84" w:rsidRPr="00094770" w:rsidRDefault="00D47C84" w:rsidP="00263CFE">
            <w:pPr>
              <w:rPr>
                <w:rFonts w:ascii="Arial" w:hAnsi="Arial" w:cs="Arial"/>
                <w:sz w:val="16"/>
                <w:szCs w:val="16"/>
              </w:rPr>
            </w:pPr>
          </w:p>
          <w:p w14:paraId="1E0E91B8" w14:textId="77777777" w:rsidR="00D47C84" w:rsidRPr="00464356" w:rsidRDefault="00D47C84" w:rsidP="00263CFE">
            <w:pPr>
              <w:rPr>
                <w:rFonts w:ascii="Arial" w:hAnsi="Arial" w:cs="Arial"/>
                <w:sz w:val="16"/>
                <w:szCs w:val="16"/>
              </w:rPr>
            </w:pPr>
            <w:r w:rsidRPr="00094770">
              <w:rPr>
                <w:rFonts w:ascii="Arial" w:hAnsi="Arial" w:cs="Arial"/>
                <w:sz w:val="16"/>
                <w:szCs w:val="16"/>
              </w:rPr>
              <w:t>Sala de Casación Civil</w:t>
            </w:r>
          </w:p>
          <w:p w14:paraId="2FF8FDBC" w14:textId="77777777" w:rsidR="00D47C84" w:rsidRPr="00464356" w:rsidRDefault="00D47C84" w:rsidP="00263CFE">
            <w:pPr>
              <w:rPr>
                <w:rFonts w:ascii="Arial" w:hAnsi="Arial" w:cs="Arial"/>
                <w:sz w:val="16"/>
                <w:szCs w:val="16"/>
              </w:rPr>
            </w:pPr>
          </w:p>
          <w:p w14:paraId="7E2AF07B" w14:textId="77777777" w:rsidR="00D47C84" w:rsidRPr="00464356" w:rsidRDefault="00D47C84" w:rsidP="00263CFE">
            <w:pPr>
              <w:rPr>
                <w:rFonts w:ascii="Arial" w:hAnsi="Arial" w:cs="Arial"/>
                <w:sz w:val="16"/>
                <w:szCs w:val="16"/>
              </w:rPr>
            </w:pPr>
          </w:p>
          <w:p w14:paraId="5058A10F" w14:textId="77777777" w:rsidR="00D47C84" w:rsidRPr="00464356" w:rsidRDefault="00D47C84" w:rsidP="00263CFE">
            <w:pPr>
              <w:rPr>
                <w:rFonts w:ascii="Arial" w:hAnsi="Arial" w:cs="Arial"/>
                <w:sz w:val="16"/>
                <w:szCs w:val="16"/>
              </w:rPr>
            </w:pPr>
          </w:p>
          <w:p w14:paraId="73279862" w14:textId="77777777" w:rsidR="00D47C84" w:rsidRPr="00464356" w:rsidRDefault="00D47C84" w:rsidP="00263CFE">
            <w:pPr>
              <w:rPr>
                <w:rFonts w:ascii="Arial" w:hAnsi="Arial" w:cs="Arial"/>
                <w:sz w:val="16"/>
                <w:szCs w:val="16"/>
              </w:rPr>
            </w:pPr>
          </w:p>
          <w:p w14:paraId="510DE2EF" w14:textId="77777777" w:rsidR="00D47C84" w:rsidRPr="00464356" w:rsidRDefault="00D47C84" w:rsidP="00263CFE">
            <w:pPr>
              <w:rPr>
                <w:rFonts w:ascii="Arial" w:hAnsi="Arial" w:cs="Arial"/>
                <w:sz w:val="16"/>
                <w:szCs w:val="16"/>
              </w:rPr>
            </w:pPr>
          </w:p>
          <w:p w14:paraId="1CC7C411" w14:textId="77777777" w:rsidR="00D47C84" w:rsidRPr="00464356" w:rsidRDefault="00D47C84" w:rsidP="00263CFE">
            <w:pPr>
              <w:jc w:val="center"/>
              <w:rPr>
                <w:rFonts w:ascii="Arial" w:hAnsi="Arial" w:cs="Arial"/>
                <w:sz w:val="16"/>
                <w:szCs w:val="16"/>
              </w:rPr>
            </w:pPr>
          </w:p>
        </w:tc>
        <w:tc>
          <w:tcPr>
            <w:tcW w:w="2693" w:type="dxa"/>
          </w:tcPr>
          <w:p w14:paraId="36B98077"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PROCESO DE DIRECCIONAMIENTO ESTRATÉGICO</w:t>
            </w:r>
          </w:p>
        </w:tc>
        <w:tc>
          <w:tcPr>
            <w:tcW w:w="851" w:type="dxa"/>
          </w:tcPr>
          <w:p w14:paraId="0582293B" w14:textId="77777777" w:rsidR="00D47C84" w:rsidRPr="00464356" w:rsidRDefault="00D47C84" w:rsidP="00263CFE">
            <w:pPr>
              <w:rPr>
                <w:rFonts w:ascii="Arial" w:hAnsi="Arial" w:cs="Arial"/>
                <w:sz w:val="16"/>
                <w:szCs w:val="16"/>
              </w:rPr>
            </w:pPr>
          </w:p>
        </w:tc>
        <w:tc>
          <w:tcPr>
            <w:tcW w:w="4483" w:type="dxa"/>
          </w:tcPr>
          <w:p w14:paraId="6D74614C" w14:textId="77777777" w:rsidR="00D47C84" w:rsidRPr="00464356" w:rsidRDefault="00D47C84" w:rsidP="00263CFE">
            <w:pPr>
              <w:rPr>
                <w:rFonts w:ascii="Arial" w:hAnsi="Arial" w:cs="Arial"/>
                <w:sz w:val="16"/>
                <w:szCs w:val="16"/>
              </w:rPr>
            </w:pPr>
            <w:r w:rsidRPr="00464356">
              <w:rPr>
                <w:rFonts w:ascii="Arial" w:hAnsi="Arial" w:cs="Arial"/>
                <w:sz w:val="16"/>
                <w:szCs w:val="16"/>
              </w:rPr>
              <w:t>PLANEACIÓN ESTRATÉGICA</w:t>
            </w:r>
          </w:p>
        </w:tc>
      </w:tr>
    </w:tbl>
    <w:p w14:paraId="6DD4026C" w14:textId="77777777" w:rsidR="00B4220C" w:rsidRDefault="00B4220C" w:rsidP="00263CFE">
      <w:pPr>
        <w:rPr>
          <w:rFonts w:ascii="Arial" w:hAnsi="Arial" w:cs="Arial"/>
          <w:sz w:val="16"/>
          <w:szCs w:val="16"/>
        </w:rPr>
        <w:sectPr w:rsidR="00B4220C" w:rsidSect="00B4220C">
          <w:pgSz w:w="12240" w:h="15840"/>
          <w:pgMar w:top="1293" w:right="1412" w:bottom="1134" w:left="1418" w:header="482" w:footer="397" w:gutter="0"/>
          <w:cols w:space="720"/>
        </w:sectPr>
      </w:pPr>
    </w:p>
    <w:tbl>
      <w:tblPr>
        <w:tblStyle w:val="Tablaconcuadrcula"/>
        <w:tblW w:w="10007" w:type="dxa"/>
        <w:tblLayout w:type="fixed"/>
        <w:tblLook w:val="04A0" w:firstRow="1" w:lastRow="0" w:firstColumn="1" w:lastColumn="0" w:noHBand="0" w:noVBand="1"/>
      </w:tblPr>
      <w:tblGrid>
        <w:gridCol w:w="1980"/>
        <w:gridCol w:w="2693"/>
        <w:gridCol w:w="851"/>
        <w:gridCol w:w="4483"/>
      </w:tblGrid>
      <w:tr w:rsidR="00D47C84" w:rsidRPr="00464356" w14:paraId="7AD3D422" w14:textId="77777777" w:rsidTr="00E77CBD">
        <w:trPr>
          <w:trHeight w:val="217"/>
        </w:trPr>
        <w:tc>
          <w:tcPr>
            <w:tcW w:w="1980" w:type="dxa"/>
            <w:vMerge w:val="restart"/>
          </w:tcPr>
          <w:p w14:paraId="4913C736" w14:textId="29E5BEC3" w:rsidR="00D47C84" w:rsidRPr="00464356" w:rsidRDefault="00D47C84" w:rsidP="00263CFE">
            <w:pPr>
              <w:rPr>
                <w:rFonts w:ascii="Arial" w:hAnsi="Arial" w:cs="Arial"/>
                <w:sz w:val="16"/>
                <w:szCs w:val="16"/>
              </w:rPr>
            </w:pPr>
          </w:p>
        </w:tc>
        <w:tc>
          <w:tcPr>
            <w:tcW w:w="2693" w:type="dxa"/>
            <w:vMerge w:val="restart"/>
          </w:tcPr>
          <w:p w14:paraId="16CE3B7C"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Se recomienda desarrollar e implementar en la  Sala de Casación Civil de la Corte Suprema de Justicia,  una herramienta de Planeación y Control Operacional que permita “ la  integralidad y coherencia de los temas en sus bases y parámetros” (actividades y funciones judiciales y administrativas, gestión de la seguridad de la información y evaluación de riesgos ),teniendo en cuenta “ los cambios que afectarían al sistema “ y  la “innovación tecnológica “determinada en el “ plan estratégico,  los objetivos relacionados con las tecnologías de la información y las comunicaciones TICS,”   y “ la evaluación completa de los recursos actuales, las necesidades y los nuevos programas institucionales”.(Informe de  Auditoría Externa 2016-11-21 pág. 52-/4).Por lo anterior y para el cumplimiento del Objetivo del proceso, sugiero correlacionar   a través de los siguientes parámetros  la documentación de la gestión administrativa y judicial de la corporación con las directrices, “políticas, objetivos, metodologías y estrategias” determinadas para implementar en sus procesos y procedimientos el sistema de gestión de Calidad, “generando así las condiciones para mejorar continuamente  la gestión de la Sala de Casación Civil de la Corte Suprema de Justicia”.</w:t>
            </w:r>
          </w:p>
          <w:p w14:paraId="00CCC7DC" w14:textId="77777777" w:rsidR="00D47C84" w:rsidRPr="00464356" w:rsidRDefault="00D47C84" w:rsidP="00263CFE">
            <w:pPr>
              <w:jc w:val="both"/>
              <w:rPr>
                <w:rFonts w:ascii="Arial" w:hAnsi="Arial" w:cs="Arial"/>
                <w:sz w:val="16"/>
                <w:szCs w:val="16"/>
              </w:rPr>
            </w:pPr>
          </w:p>
          <w:p w14:paraId="4B1C0528"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Parámetros sugeridos a ajustar en el proceso y en la Caracterización:</w:t>
            </w:r>
          </w:p>
          <w:p w14:paraId="0CFEBF41"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Punto 4. MARCO NORMATIVO: Incluir la Normatividad vigente que aplica la corporación para el desarrollo del proceso, así como se incluye la correspondiente a la implementación de su Sistema de Gestión de Calidad.</w:t>
            </w:r>
          </w:p>
          <w:p w14:paraId="23FBD8E3"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Punto 10. DESCRIPCIÓN PROCESO (Ciclo PHVA): Determinar e incluir las entradas requeridas y las salidas esperadas de la gestión administrativa y judicial y la secuencia e interacción de los procesos.</w:t>
            </w:r>
          </w:p>
          <w:p w14:paraId="0FBC3FC1"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Punto</w:t>
            </w:r>
          </w:p>
          <w:p w14:paraId="43E686EF"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 xml:space="preserve">11. MECANISMOS DE SEGUIMIENTO Y MEDICIÓN: Incluir los indicadores correspondientes al cumplimiento y desempeño de la gestión administrativa y judicial enfocados al alcance de metas que se determinen en la Planeación Estratégica de la de la Sala de Casación Civil de la Corte Suprema de Justicia. </w:t>
            </w:r>
          </w:p>
          <w:p w14:paraId="7DD36506"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 xml:space="preserve">Punto </w:t>
            </w:r>
          </w:p>
          <w:p w14:paraId="31D78E18"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 xml:space="preserve">13. PANORAMA DE RIESGOS: Los riesgos determinados dentro del proceso como acciones preventivas deben direccionarse tanto a la gestión de la   implementación del Sistema de Calidad como a la gestión desarrollada para el cumplimiento de su planeación y control operacional. </w:t>
            </w:r>
          </w:p>
          <w:p w14:paraId="3572EC63"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 xml:space="preserve">Punto </w:t>
            </w:r>
          </w:p>
          <w:p w14:paraId="14E35840"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14. PROCEDIMIENTOS: Los procedimientos utilizados por la corporación para el desarrollo del Direccionamiento Estratégico de su Planeación, deben citarse en este punto reflejando la gestión administrativa y judicial desarrollada por la corporación, cumpliendo los parámetros del Sistema de Gestión de Calidad implementado. Cabe orientar que el procedimiento para la Revisión de la Alta Dirección es de responsabilidad del proceso de Mejoramiento del SIGC.</w:t>
            </w:r>
          </w:p>
          <w:p w14:paraId="70BD5142"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Punto 15.REQUISITO DE NORMA NTC ISO 9001:2015 y NTGP 1000:2009: Revisar y presentar independientemente los requisitos de cada NTC citada, que aplica al proceso</w:t>
            </w:r>
          </w:p>
        </w:tc>
        <w:tc>
          <w:tcPr>
            <w:tcW w:w="851" w:type="dxa"/>
          </w:tcPr>
          <w:p w14:paraId="29E35228" w14:textId="77777777" w:rsidR="00D47C84" w:rsidRPr="00464356" w:rsidRDefault="00D47C84" w:rsidP="00263CFE">
            <w:pPr>
              <w:rPr>
                <w:rFonts w:ascii="Arial" w:hAnsi="Arial" w:cs="Arial"/>
                <w:sz w:val="16"/>
                <w:szCs w:val="16"/>
              </w:rPr>
            </w:pPr>
            <w:r w:rsidRPr="006C359B">
              <w:rPr>
                <w:rFonts w:ascii="Arial" w:eastAsiaTheme="minorHAnsi" w:hAnsi="Arial" w:cs="Arial"/>
                <w:sz w:val="16"/>
                <w:szCs w:val="16"/>
              </w:rPr>
              <w:t>4.2.1</w:t>
            </w:r>
          </w:p>
        </w:tc>
        <w:tc>
          <w:tcPr>
            <w:tcW w:w="4483" w:type="dxa"/>
          </w:tcPr>
          <w:p w14:paraId="10D381B4"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Analizar el enfoque de proceso de planeación para que se incluyan a más de las actividades del sistema de gestión, las propias de la Planeación Institucional y sus resultados.</w:t>
            </w:r>
          </w:p>
          <w:p w14:paraId="1D23A092" w14:textId="77777777" w:rsidR="00D47C84" w:rsidRPr="00464356" w:rsidRDefault="00D47C84" w:rsidP="00263CFE">
            <w:pPr>
              <w:jc w:val="both"/>
              <w:rPr>
                <w:rFonts w:ascii="Arial" w:hAnsi="Arial" w:cs="Arial"/>
                <w:sz w:val="16"/>
                <w:szCs w:val="16"/>
              </w:rPr>
            </w:pPr>
          </w:p>
        </w:tc>
      </w:tr>
      <w:tr w:rsidR="00D47C84" w:rsidRPr="00464356" w14:paraId="09F3AA52" w14:textId="77777777" w:rsidTr="00E77CBD">
        <w:trPr>
          <w:trHeight w:val="217"/>
        </w:trPr>
        <w:tc>
          <w:tcPr>
            <w:tcW w:w="1980" w:type="dxa"/>
            <w:vMerge/>
          </w:tcPr>
          <w:p w14:paraId="2B7E070D" w14:textId="77777777" w:rsidR="00D47C84" w:rsidRPr="00464356" w:rsidRDefault="00D47C84" w:rsidP="00263CFE">
            <w:pPr>
              <w:rPr>
                <w:rFonts w:ascii="Arial" w:hAnsi="Arial" w:cs="Arial"/>
                <w:sz w:val="16"/>
                <w:szCs w:val="16"/>
              </w:rPr>
            </w:pPr>
          </w:p>
        </w:tc>
        <w:tc>
          <w:tcPr>
            <w:tcW w:w="2693" w:type="dxa"/>
            <w:vMerge/>
          </w:tcPr>
          <w:p w14:paraId="1CE14A60" w14:textId="77777777" w:rsidR="00D47C84" w:rsidRPr="00464356" w:rsidRDefault="00D47C84" w:rsidP="00263CFE">
            <w:pPr>
              <w:jc w:val="both"/>
              <w:rPr>
                <w:rFonts w:ascii="Arial" w:hAnsi="Arial" w:cs="Arial"/>
                <w:sz w:val="16"/>
                <w:szCs w:val="16"/>
              </w:rPr>
            </w:pPr>
          </w:p>
        </w:tc>
        <w:tc>
          <w:tcPr>
            <w:tcW w:w="851" w:type="dxa"/>
          </w:tcPr>
          <w:p w14:paraId="09EF17C0" w14:textId="77777777" w:rsidR="00D47C84" w:rsidRPr="00464356" w:rsidRDefault="00D47C84" w:rsidP="00263CFE">
            <w:pPr>
              <w:rPr>
                <w:rFonts w:ascii="Arial" w:hAnsi="Arial" w:cs="Arial"/>
                <w:sz w:val="16"/>
                <w:szCs w:val="16"/>
              </w:rPr>
            </w:pPr>
            <w:r w:rsidRPr="00464356">
              <w:rPr>
                <w:rFonts w:ascii="Arial" w:eastAsiaTheme="minorHAnsi" w:hAnsi="Arial" w:cs="Arial"/>
                <w:sz w:val="16"/>
                <w:szCs w:val="16"/>
              </w:rPr>
              <w:t>4.2.2</w:t>
            </w:r>
          </w:p>
        </w:tc>
        <w:tc>
          <w:tcPr>
            <w:tcW w:w="4483" w:type="dxa"/>
          </w:tcPr>
          <w:p w14:paraId="346ED02E"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EL análisis de las partes interesadas y sus expectativas de forma más específica para que se puedan identificar aquellos aspectos que al gestionarlos aportarían valor al sistema.</w:t>
            </w:r>
          </w:p>
          <w:p w14:paraId="1A354DBA" w14:textId="77777777" w:rsidR="00D47C84" w:rsidRPr="00464356" w:rsidRDefault="00D47C84" w:rsidP="00263CFE">
            <w:pPr>
              <w:jc w:val="both"/>
              <w:rPr>
                <w:rFonts w:ascii="Arial" w:hAnsi="Arial" w:cs="Arial"/>
                <w:sz w:val="16"/>
                <w:szCs w:val="16"/>
              </w:rPr>
            </w:pPr>
          </w:p>
        </w:tc>
      </w:tr>
      <w:tr w:rsidR="00D47C84" w:rsidRPr="00464356" w14:paraId="6C370263" w14:textId="77777777" w:rsidTr="00E77CBD">
        <w:trPr>
          <w:trHeight w:val="217"/>
        </w:trPr>
        <w:tc>
          <w:tcPr>
            <w:tcW w:w="1980" w:type="dxa"/>
            <w:vMerge/>
          </w:tcPr>
          <w:p w14:paraId="63D9C5C8" w14:textId="77777777" w:rsidR="00D47C84" w:rsidRPr="00464356" w:rsidRDefault="00D47C84" w:rsidP="00263CFE">
            <w:pPr>
              <w:rPr>
                <w:rFonts w:ascii="Arial" w:hAnsi="Arial" w:cs="Arial"/>
                <w:sz w:val="16"/>
                <w:szCs w:val="16"/>
              </w:rPr>
            </w:pPr>
          </w:p>
        </w:tc>
        <w:tc>
          <w:tcPr>
            <w:tcW w:w="2693" w:type="dxa"/>
            <w:vMerge/>
          </w:tcPr>
          <w:p w14:paraId="34857A20" w14:textId="77777777" w:rsidR="00D47C84" w:rsidRPr="00464356" w:rsidRDefault="00D47C84" w:rsidP="00263CFE">
            <w:pPr>
              <w:jc w:val="both"/>
              <w:rPr>
                <w:rFonts w:ascii="Arial" w:hAnsi="Arial" w:cs="Arial"/>
                <w:sz w:val="16"/>
                <w:szCs w:val="16"/>
              </w:rPr>
            </w:pPr>
          </w:p>
        </w:tc>
        <w:tc>
          <w:tcPr>
            <w:tcW w:w="851" w:type="dxa"/>
          </w:tcPr>
          <w:p w14:paraId="7FAAE9C0" w14:textId="77777777" w:rsidR="00D47C84" w:rsidRPr="00464356" w:rsidRDefault="00D47C84" w:rsidP="00263CFE">
            <w:pPr>
              <w:rPr>
                <w:rFonts w:ascii="Arial" w:hAnsi="Arial" w:cs="Arial"/>
                <w:sz w:val="16"/>
                <w:szCs w:val="16"/>
              </w:rPr>
            </w:pPr>
            <w:r w:rsidRPr="00464356">
              <w:rPr>
                <w:rFonts w:ascii="Arial" w:eastAsiaTheme="minorHAnsi" w:hAnsi="Arial" w:cs="Arial"/>
                <w:sz w:val="16"/>
                <w:szCs w:val="16"/>
              </w:rPr>
              <w:t>4.2.3</w:t>
            </w:r>
          </w:p>
        </w:tc>
        <w:tc>
          <w:tcPr>
            <w:tcW w:w="4483" w:type="dxa"/>
          </w:tcPr>
          <w:p w14:paraId="5AD65991" w14:textId="77777777" w:rsidR="00D47C84" w:rsidRPr="00464356" w:rsidRDefault="00D47C84" w:rsidP="00263CFE">
            <w:pPr>
              <w:autoSpaceDE w:val="0"/>
              <w:autoSpaceDN w:val="0"/>
              <w:adjustRightInd w:val="0"/>
              <w:jc w:val="both"/>
              <w:rPr>
                <w:rFonts w:ascii="Arial" w:hAnsi="Arial" w:cs="Arial"/>
                <w:sz w:val="16"/>
                <w:szCs w:val="16"/>
              </w:rPr>
            </w:pPr>
            <w:r w:rsidRPr="00464356">
              <w:rPr>
                <w:rFonts w:ascii="Arial" w:eastAsiaTheme="minorHAnsi" w:hAnsi="Arial" w:cs="Arial"/>
                <w:sz w:val="16"/>
                <w:szCs w:val="16"/>
              </w:rPr>
              <w:t>La revisión de los mapas de riesgos para garantizar que las identificaciones que se realizaron y las acciones que se desarrollan si contribuyen efectivamente a preservar el sistema.</w:t>
            </w:r>
          </w:p>
        </w:tc>
      </w:tr>
      <w:tr w:rsidR="00D47C84" w:rsidRPr="00464356" w14:paraId="069E798E" w14:textId="77777777" w:rsidTr="00E77CBD">
        <w:trPr>
          <w:trHeight w:val="217"/>
        </w:trPr>
        <w:tc>
          <w:tcPr>
            <w:tcW w:w="1980" w:type="dxa"/>
          </w:tcPr>
          <w:p w14:paraId="156393B1" w14:textId="77777777" w:rsidR="00D47C84" w:rsidRPr="00464356" w:rsidRDefault="00D47C84" w:rsidP="00263CFE">
            <w:pPr>
              <w:rPr>
                <w:rFonts w:ascii="Arial" w:hAnsi="Arial" w:cs="Arial"/>
                <w:sz w:val="16"/>
                <w:szCs w:val="16"/>
              </w:rPr>
            </w:pPr>
          </w:p>
        </w:tc>
        <w:tc>
          <w:tcPr>
            <w:tcW w:w="2693" w:type="dxa"/>
          </w:tcPr>
          <w:p w14:paraId="2825AD5E"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 xml:space="preserve"> Mejoramiento del SIGC- Revisión por la dirección</w:t>
            </w:r>
          </w:p>
        </w:tc>
        <w:tc>
          <w:tcPr>
            <w:tcW w:w="851" w:type="dxa"/>
          </w:tcPr>
          <w:p w14:paraId="4878AE3D" w14:textId="77777777" w:rsidR="00D47C84" w:rsidRPr="00464356" w:rsidRDefault="00D47C84" w:rsidP="00263CFE">
            <w:pPr>
              <w:rPr>
                <w:rFonts w:ascii="Arial" w:hAnsi="Arial" w:cs="Arial"/>
                <w:sz w:val="16"/>
                <w:szCs w:val="16"/>
              </w:rPr>
            </w:pPr>
          </w:p>
        </w:tc>
        <w:tc>
          <w:tcPr>
            <w:tcW w:w="4483" w:type="dxa"/>
          </w:tcPr>
          <w:p w14:paraId="58C131C0" w14:textId="77777777" w:rsidR="00D47C84" w:rsidRPr="00464356" w:rsidRDefault="00D47C84" w:rsidP="00263CFE">
            <w:pPr>
              <w:rPr>
                <w:rFonts w:ascii="Arial" w:hAnsi="Arial" w:cs="Arial"/>
                <w:b/>
                <w:sz w:val="16"/>
                <w:szCs w:val="16"/>
              </w:rPr>
            </w:pPr>
            <w:r w:rsidRPr="00464356">
              <w:rPr>
                <w:rFonts w:ascii="Arial" w:hAnsi="Arial" w:cs="Arial"/>
                <w:b/>
                <w:sz w:val="16"/>
                <w:szCs w:val="16"/>
              </w:rPr>
              <w:t>Mejoramiento del SIGC- Revisión por la dirección</w:t>
            </w:r>
          </w:p>
        </w:tc>
      </w:tr>
      <w:tr w:rsidR="00D47C84" w:rsidRPr="00464356" w14:paraId="521D39EE" w14:textId="77777777" w:rsidTr="00E77CBD">
        <w:trPr>
          <w:trHeight w:val="217"/>
        </w:trPr>
        <w:tc>
          <w:tcPr>
            <w:tcW w:w="1980" w:type="dxa"/>
          </w:tcPr>
          <w:p w14:paraId="08A9F828" w14:textId="77777777" w:rsidR="00D47C84" w:rsidRPr="00464356" w:rsidRDefault="00D47C84" w:rsidP="00263CFE">
            <w:pPr>
              <w:rPr>
                <w:rFonts w:ascii="Arial" w:hAnsi="Arial" w:cs="Arial"/>
                <w:sz w:val="16"/>
                <w:szCs w:val="16"/>
              </w:rPr>
            </w:pPr>
          </w:p>
        </w:tc>
        <w:tc>
          <w:tcPr>
            <w:tcW w:w="2693" w:type="dxa"/>
          </w:tcPr>
          <w:p w14:paraId="7BA1D984"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Sobre la información documentada que la Sala de   Casación Civil determine como necesaria para la eficacia del SIGC, se sugiere revisar el cuadro de codificación presentado en el encabezado de los documentos, analizar su contenido y la conveniencia de incluir la fecha de elaboración y/o actualización de la información citada, lo cual permitirá un mejor control de los registros y documentos. Lo anterior debido a que la fecha citada en el pie de página no aclara a que actualización corresponde.</w:t>
            </w:r>
          </w:p>
          <w:p w14:paraId="0B2285A2" w14:textId="77777777" w:rsidR="00D47C84" w:rsidRPr="00464356" w:rsidRDefault="00D47C84" w:rsidP="00263CFE">
            <w:pPr>
              <w:tabs>
                <w:tab w:val="left" w:pos="1530"/>
              </w:tabs>
              <w:jc w:val="both"/>
              <w:rPr>
                <w:rFonts w:ascii="Arial" w:hAnsi="Arial" w:cs="Arial"/>
                <w:sz w:val="16"/>
                <w:szCs w:val="16"/>
              </w:rPr>
            </w:pPr>
            <w:r w:rsidRPr="00464356">
              <w:rPr>
                <w:rFonts w:ascii="Arial" w:hAnsi="Arial" w:cs="Arial"/>
                <w:sz w:val="16"/>
                <w:szCs w:val="16"/>
              </w:rPr>
              <w:t>El proceso de Mejoramiento del SIGC debe reflejar  la responsabilidad del cumplimiento del Acuerdo 031 del 19 de julio de 2016, a partir de la aplicación de las estrategias y metodologías establecidas por la Entidad para  asegurar el cumplimiento de  la política de  calidad ; tomando como insumo la información las Auditorías internas y externas de Calidad,  el informe de Revisión de la Alta Dirección  y el seguimiento  a  las metas fijadas para el desarrollo de cada uno de los procesos determinadas en la Planeación Operativa; correlacionándolas con los resultados de los  indicadores y los parámetros de medición encaminados al logro de la mejora del Sistema de Gestión de la Sala de Casación Civil de la Corte Suprema de Justicia.</w:t>
            </w:r>
          </w:p>
          <w:p w14:paraId="466D41E3" w14:textId="77777777" w:rsidR="00D47C84" w:rsidRPr="00464356" w:rsidRDefault="00D47C84" w:rsidP="00263CFE">
            <w:pPr>
              <w:tabs>
                <w:tab w:val="left" w:pos="1530"/>
              </w:tabs>
              <w:jc w:val="both"/>
              <w:rPr>
                <w:rFonts w:ascii="Arial" w:hAnsi="Arial" w:cs="Arial"/>
                <w:sz w:val="16"/>
                <w:szCs w:val="16"/>
              </w:rPr>
            </w:pPr>
            <w:r w:rsidRPr="00464356">
              <w:rPr>
                <w:rFonts w:ascii="Arial" w:hAnsi="Arial" w:cs="Arial"/>
                <w:sz w:val="16"/>
                <w:szCs w:val="16"/>
              </w:rPr>
              <w:t xml:space="preserve">Se recomienda elaborar un plan de capacitación para la Sala de Casación Civil, orientado                 a la aplicación de la Guía Administración de Riesgos según documento DEF-001 y a la comprensión de los conceptos determinados en las Normas de Calidad NTCGP1000:2009; NTC ISO 9001:2015, ISO 31000 e ISO 27001 (esta última como recomendación de la auditoría externa 2016 para planificar una adecuada gestión de la seguridad de la información pág. 53/5-10). </w:t>
            </w:r>
          </w:p>
          <w:p w14:paraId="6885777B" w14:textId="77777777" w:rsidR="00D47C84" w:rsidRPr="00464356" w:rsidRDefault="00D47C84" w:rsidP="00263CFE">
            <w:pPr>
              <w:tabs>
                <w:tab w:val="left" w:pos="1530"/>
              </w:tabs>
              <w:jc w:val="both"/>
              <w:rPr>
                <w:rFonts w:ascii="Arial" w:hAnsi="Arial" w:cs="Arial"/>
                <w:sz w:val="16"/>
                <w:szCs w:val="16"/>
              </w:rPr>
            </w:pPr>
            <w:r w:rsidRPr="00464356">
              <w:rPr>
                <w:rFonts w:ascii="Arial" w:hAnsi="Arial" w:cs="Arial"/>
                <w:sz w:val="16"/>
                <w:szCs w:val="16"/>
              </w:rPr>
              <w:t xml:space="preserve">Trasladar el “Procedimiento para la Revisión de la Alta Dirección”, de responsabilidad del proceso de Mejoramiento y Evaluación del SGC, e incluirlo en la caracterización respectiva de este proceso. </w:t>
            </w:r>
          </w:p>
          <w:p w14:paraId="6345979A" w14:textId="77777777" w:rsidR="00D47C84" w:rsidRPr="00464356" w:rsidRDefault="00D47C84" w:rsidP="00263CFE">
            <w:pPr>
              <w:tabs>
                <w:tab w:val="left" w:pos="1530"/>
              </w:tabs>
              <w:jc w:val="both"/>
              <w:rPr>
                <w:rFonts w:ascii="Arial" w:hAnsi="Arial" w:cs="Arial"/>
                <w:sz w:val="16"/>
                <w:szCs w:val="16"/>
              </w:rPr>
            </w:pPr>
            <w:r w:rsidRPr="00464356">
              <w:rPr>
                <w:rFonts w:ascii="Arial" w:hAnsi="Arial" w:cs="Arial"/>
                <w:sz w:val="16"/>
                <w:szCs w:val="16"/>
              </w:rPr>
              <w:t>Fortalecer el informe a la Alta Dirección describiendo también las observaciones y oportunidades de mejora presentadas por las auditorías internas y externas, incluyendo el consolidado de las auditorias como anexo, con el fin de que esta dependencia apoye puntualmente las acciones y estrategias determinadas para el Mejoramiento del SIGC; permitiendo así que el análisis y evaluación enfocados a la mejora continua sea efectivo para la organización.</w:t>
            </w:r>
          </w:p>
          <w:p w14:paraId="7FD5DAB0" w14:textId="77777777" w:rsidR="00D47C84" w:rsidRPr="00464356" w:rsidRDefault="00D47C84" w:rsidP="00263CFE">
            <w:pPr>
              <w:tabs>
                <w:tab w:val="left" w:pos="1530"/>
              </w:tabs>
              <w:jc w:val="both"/>
              <w:rPr>
                <w:rFonts w:ascii="Arial" w:hAnsi="Arial" w:cs="Arial"/>
                <w:sz w:val="16"/>
                <w:szCs w:val="16"/>
              </w:rPr>
            </w:pPr>
            <w:r w:rsidRPr="00464356">
              <w:rPr>
                <w:rFonts w:ascii="Arial" w:hAnsi="Arial" w:cs="Arial"/>
                <w:sz w:val="16"/>
                <w:szCs w:val="16"/>
              </w:rPr>
              <w:t xml:space="preserve">Certificar que todos los procesos presenten en sus informes periódicos los anexos de las actas de reunión correspondientes al análisis de los indicadores y de riesgos determinados para el proceso durante las vigencias 2016 y 2017. </w:t>
            </w:r>
          </w:p>
          <w:p w14:paraId="4A3399C8" w14:textId="242DB453" w:rsidR="00D47C84" w:rsidRPr="00464356" w:rsidRDefault="00D47C84" w:rsidP="00263CFE">
            <w:pPr>
              <w:jc w:val="both"/>
              <w:rPr>
                <w:rFonts w:ascii="Arial" w:hAnsi="Arial" w:cs="Arial"/>
                <w:sz w:val="16"/>
                <w:szCs w:val="16"/>
              </w:rPr>
            </w:pPr>
            <w:r w:rsidRPr="00464356">
              <w:rPr>
                <w:rFonts w:ascii="Arial" w:hAnsi="Arial" w:cs="Arial"/>
                <w:sz w:val="16"/>
                <w:szCs w:val="16"/>
              </w:rPr>
              <w:t xml:space="preserve">Se sugiere revisar que las mediciones de indicadores de la actual vigencia tengan correlación con el nivel de referencia </w:t>
            </w:r>
            <w:r w:rsidR="00C90545" w:rsidRPr="00464356">
              <w:rPr>
                <w:rFonts w:ascii="Arial" w:hAnsi="Arial" w:cs="Arial"/>
                <w:sz w:val="16"/>
                <w:szCs w:val="16"/>
              </w:rPr>
              <w:t>o metas</w:t>
            </w:r>
            <w:r w:rsidRPr="00464356">
              <w:rPr>
                <w:rFonts w:ascii="Arial" w:hAnsi="Arial" w:cs="Arial"/>
                <w:sz w:val="16"/>
                <w:szCs w:val="16"/>
              </w:rPr>
              <w:t xml:space="preserve"> propuestas en el POA 2017, que presente el proceso de Direccionamiento Estratégico (documento independiente del Plan de </w:t>
            </w:r>
            <w:r w:rsidR="00C90545" w:rsidRPr="00464356">
              <w:rPr>
                <w:rFonts w:ascii="Arial" w:hAnsi="Arial" w:cs="Arial"/>
                <w:sz w:val="16"/>
                <w:szCs w:val="16"/>
              </w:rPr>
              <w:t>implementación, mantenimiento</w:t>
            </w:r>
            <w:r w:rsidRPr="00464356">
              <w:rPr>
                <w:rFonts w:ascii="Arial" w:hAnsi="Arial" w:cs="Arial"/>
                <w:sz w:val="16"/>
                <w:szCs w:val="16"/>
              </w:rPr>
              <w:t xml:space="preserve"> y seguimiento del SIGC vigencia 2016-2018 presentado en la auditoría interna, el </w:t>
            </w:r>
            <w:r w:rsidR="00C90545" w:rsidRPr="00464356">
              <w:rPr>
                <w:rFonts w:ascii="Arial" w:hAnsi="Arial" w:cs="Arial"/>
                <w:sz w:val="16"/>
                <w:szCs w:val="16"/>
              </w:rPr>
              <w:t>cual en</w:t>
            </w:r>
            <w:r w:rsidRPr="00464356">
              <w:rPr>
                <w:rFonts w:ascii="Arial" w:hAnsi="Arial" w:cs="Arial"/>
                <w:sz w:val="16"/>
                <w:szCs w:val="16"/>
              </w:rPr>
              <w:t xml:space="preserve"> lo correspondiente debe estar </w:t>
            </w:r>
            <w:r w:rsidR="00C90545" w:rsidRPr="00464356">
              <w:rPr>
                <w:rFonts w:ascii="Arial" w:hAnsi="Arial" w:cs="Arial"/>
                <w:sz w:val="16"/>
                <w:szCs w:val="16"/>
              </w:rPr>
              <w:t>inmerso dentro</w:t>
            </w:r>
            <w:r w:rsidRPr="00464356">
              <w:rPr>
                <w:rFonts w:ascii="Arial" w:hAnsi="Arial" w:cs="Arial"/>
                <w:sz w:val="16"/>
                <w:szCs w:val="16"/>
              </w:rPr>
              <w:t xml:space="preserve"> del POA 2017).</w:t>
            </w:r>
          </w:p>
          <w:p w14:paraId="389F73A2" w14:textId="77777777" w:rsidR="00D47C84" w:rsidRPr="00464356" w:rsidRDefault="00D47C84" w:rsidP="00263CFE">
            <w:pPr>
              <w:autoSpaceDE w:val="0"/>
              <w:autoSpaceDN w:val="0"/>
              <w:adjustRightInd w:val="0"/>
              <w:jc w:val="both"/>
              <w:rPr>
                <w:rFonts w:ascii="Arial" w:hAnsi="Arial" w:cs="Arial"/>
                <w:sz w:val="16"/>
                <w:szCs w:val="16"/>
              </w:rPr>
            </w:pPr>
          </w:p>
        </w:tc>
        <w:tc>
          <w:tcPr>
            <w:tcW w:w="851" w:type="dxa"/>
          </w:tcPr>
          <w:p w14:paraId="5823EFDB" w14:textId="77777777" w:rsidR="00D47C84" w:rsidRPr="00464356" w:rsidRDefault="00D47C84" w:rsidP="00263CFE">
            <w:pPr>
              <w:rPr>
                <w:rFonts w:ascii="Arial" w:hAnsi="Arial" w:cs="Arial"/>
                <w:sz w:val="16"/>
                <w:szCs w:val="16"/>
              </w:rPr>
            </w:pPr>
            <w:r w:rsidRPr="00464356">
              <w:rPr>
                <w:rFonts w:ascii="Arial" w:eastAsiaTheme="minorHAnsi" w:hAnsi="Arial" w:cs="Arial"/>
                <w:sz w:val="16"/>
                <w:szCs w:val="16"/>
              </w:rPr>
              <w:t>4.2.4</w:t>
            </w:r>
          </w:p>
        </w:tc>
        <w:tc>
          <w:tcPr>
            <w:tcW w:w="4483" w:type="dxa"/>
          </w:tcPr>
          <w:p w14:paraId="75B594E0" w14:textId="77777777" w:rsidR="00D47C84" w:rsidRPr="00464356" w:rsidRDefault="00D47C84" w:rsidP="00263CFE">
            <w:pPr>
              <w:autoSpaceDE w:val="0"/>
              <w:autoSpaceDN w:val="0"/>
              <w:adjustRightInd w:val="0"/>
              <w:jc w:val="both"/>
              <w:rPr>
                <w:rFonts w:ascii="Arial" w:hAnsi="Arial" w:cs="Arial"/>
                <w:sz w:val="16"/>
                <w:szCs w:val="16"/>
              </w:rPr>
            </w:pPr>
            <w:r w:rsidRPr="00464356">
              <w:rPr>
                <w:rFonts w:ascii="Arial" w:eastAsiaTheme="minorHAnsi" w:hAnsi="Arial" w:cs="Arial"/>
                <w:sz w:val="16"/>
                <w:szCs w:val="16"/>
              </w:rPr>
              <w:t>El análisis de la información que se presenta como entrada de la revisión por la Dirección para que sustenten más en los datos y resultados que en las consideraciones y actividades que se desarrollan. Analizar de forma metodológica esta información permitirá identificar oportunidades de mejora del sistema o lecciones aprendidas para enriquecer el conocimiento de la Organización.</w:t>
            </w:r>
          </w:p>
        </w:tc>
      </w:tr>
      <w:tr w:rsidR="00D47C84" w:rsidRPr="00464356" w14:paraId="5DD01D48" w14:textId="77777777" w:rsidTr="00E77CBD">
        <w:trPr>
          <w:trHeight w:val="217"/>
        </w:trPr>
        <w:tc>
          <w:tcPr>
            <w:tcW w:w="1980" w:type="dxa"/>
            <w:vMerge w:val="restart"/>
          </w:tcPr>
          <w:p w14:paraId="4644304F" w14:textId="77777777" w:rsidR="00D47C84" w:rsidRPr="00464356" w:rsidRDefault="00D47C84" w:rsidP="00263CFE">
            <w:pPr>
              <w:rPr>
                <w:rFonts w:ascii="Arial" w:hAnsi="Arial" w:cs="Arial"/>
                <w:sz w:val="16"/>
                <w:szCs w:val="16"/>
              </w:rPr>
            </w:pPr>
            <w:r w:rsidRPr="00464356">
              <w:rPr>
                <w:rFonts w:ascii="Arial" w:hAnsi="Arial" w:cs="Arial"/>
                <w:sz w:val="16"/>
                <w:szCs w:val="16"/>
              </w:rPr>
              <w:t xml:space="preserve">Sala Laboral </w:t>
            </w:r>
          </w:p>
        </w:tc>
        <w:tc>
          <w:tcPr>
            <w:tcW w:w="2693" w:type="dxa"/>
          </w:tcPr>
          <w:p w14:paraId="40FE202A"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Direccionamiento Estratégico</w:t>
            </w:r>
          </w:p>
        </w:tc>
        <w:tc>
          <w:tcPr>
            <w:tcW w:w="851" w:type="dxa"/>
          </w:tcPr>
          <w:p w14:paraId="7024C073" w14:textId="77777777" w:rsidR="00D47C84" w:rsidRPr="00464356" w:rsidRDefault="00D47C84" w:rsidP="00263CFE">
            <w:pPr>
              <w:rPr>
                <w:rFonts w:ascii="Arial" w:eastAsiaTheme="minorHAnsi" w:hAnsi="Arial" w:cs="Arial"/>
                <w:sz w:val="16"/>
                <w:szCs w:val="16"/>
              </w:rPr>
            </w:pPr>
          </w:p>
        </w:tc>
        <w:tc>
          <w:tcPr>
            <w:tcW w:w="4483" w:type="dxa"/>
          </w:tcPr>
          <w:p w14:paraId="4CF7E9C6" w14:textId="77777777" w:rsidR="00D47C84" w:rsidRPr="00464356" w:rsidRDefault="00D47C84" w:rsidP="00263CFE">
            <w:pPr>
              <w:autoSpaceDE w:val="0"/>
              <w:autoSpaceDN w:val="0"/>
              <w:adjustRightInd w:val="0"/>
              <w:jc w:val="both"/>
              <w:rPr>
                <w:rFonts w:ascii="Arial" w:eastAsiaTheme="minorHAnsi" w:hAnsi="Arial" w:cs="Arial"/>
                <w:sz w:val="16"/>
                <w:szCs w:val="16"/>
              </w:rPr>
            </w:pPr>
          </w:p>
        </w:tc>
      </w:tr>
      <w:tr w:rsidR="00D47C84" w:rsidRPr="00464356" w14:paraId="457B2E4D" w14:textId="77777777" w:rsidTr="00E77CBD">
        <w:trPr>
          <w:trHeight w:val="217"/>
        </w:trPr>
        <w:tc>
          <w:tcPr>
            <w:tcW w:w="1980" w:type="dxa"/>
            <w:vMerge/>
          </w:tcPr>
          <w:p w14:paraId="14003085" w14:textId="77777777" w:rsidR="00D47C84" w:rsidRPr="00464356" w:rsidRDefault="00D47C84" w:rsidP="00263CFE">
            <w:pPr>
              <w:rPr>
                <w:rFonts w:ascii="Arial" w:hAnsi="Arial" w:cs="Arial"/>
                <w:sz w:val="16"/>
                <w:szCs w:val="16"/>
              </w:rPr>
            </w:pPr>
          </w:p>
        </w:tc>
        <w:tc>
          <w:tcPr>
            <w:tcW w:w="2693" w:type="dxa"/>
          </w:tcPr>
          <w:p w14:paraId="66521E3A"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Ajustar el documento Plan Estratégico 2017</w:t>
            </w:r>
          </w:p>
        </w:tc>
        <w:tc>
          <w:tcPr>
            <w:tcW w:w="851" w:type="dxa"/>
          </w:tcPr>
          <w:p w14:paraId="775E94F2" w14:textId="77777777" w:rsidR="00D47C84" w:rsidRPr="00464356" w:rsidRDefault="00D47C84" w:rsidP="00263CFE">
            <w:pPr>
              <w:rPr>
                <w:rFonts w:ascii="Arial" w:eastAsiaTheme="minorHAnsi" w:hAnsi="Arial" w:cs="Arial"/>
                <w:sz w:val="16"/>
                <w:szCs w:val="16"/>
              </w:rPr>
            </w:pPr>
          </w:p>
        </w:tc>
        <w:tc>
          <w:tcPr>
            <w:tcW w:w="4483" w:type="dxa"/>
          </w:tcPr>
          <w:p w14:paraId="02850E1D" w14:textId="77777777" w:rsidR="00D47C84" w:rsidRPr="00464356" w:rsidRDefault="00D47C84" w:rsidP="00263CFE">
            <w:pPr>
              <w:autoSpaceDE w:val="0"/>
              <w:autoSpaceDN w:val="0"/>
              <w:adjustRightInd w:val="0"/>
              <w:jc w:val="both"/>
              <w:rPr>
                <w:rFonts w:ascii="Arial" w:eastAsiaTheme="minorHAnsi" w:hAnsi="Arial" w:cs="Arial"/>
                <w:sz w:val="16"/>
                <w:szCs w:val="16"/>
              </w:rPr>
            </w:pPr>
          </w:p>
        </w:tc>
      </w:tr>
      <w:tr w:rsidR="00D47C84" w:rsidRPr="00464356" w14:paraId="5465B0B0" w14:textId="77777777" w:rsidTr="00E77CBD">
        <w:trPr>
          <w:trHeight w:val="217"/>
        </w:trPr>
        <w:tc>
          <w:tcPr>
            <w:tcW w:w="1980" w:type="dxa"/>
            <w:vMerge/>
          </w:tcPr>
          <w:p w14:paraId="21AC098F" w14:textId="77777777" w:rsidR="00D47C84" w:rsidRPr="00464356" w:rsidRDefault="00D47C84" w:rsidP="00263CFE">
            <w:pPr>
              <w:rPr>
                <w:rFonts w:ascii="Arial" w:hAnsi="Arial" w:cs="Arial"/>
                <w:sz w:val="16"/>
                <w:szCs w:val="16"/>
              </w:rPr>
            </w:pPr>
          </w:p>
        </w:tc>
        <w:tc>
          <w:tcPr>
            <w:tcW w:w="2693" w:type="dxa"/>
          </w:tcPr>
          <w:p w14:paraId="5FF7654D"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Mejoramiento y Evaluación del SIGC</w:t>
            </w:r>
          </w:p>
        </w:tc>
        <w:tc>
          <w:tcPr>
            <w:tcW w:w="851" w:type="dxa"/>
          </w:tcPr>
          <w:p w14:paraId="30F61736" w14:textId="77777777" w:rsidR="00D47C84" w:rsidRPr="00464356" w:rsidRDefault="00D47C84" w:rsidP="00263CFE">
            <w:pPr>
              <w:rPr>
                <w:rFonts w:ascii="Arial" w:eastAsiaTheme="minorHAnsi" w:hAnsi="Arial" w:cs="Arial"/>
                <w:sz w:val="16"/>
                <w:szCs w:val="16"/>
              </w:rPr>
            </w:pPr>
          </w:p>
        </w:tc>
        <w:tc>
          <w:tcPr>
            <w:tcW w:w="4483" w:type="dxa"/>
          </w:tcPr>
          <w:p w14:paraId="6BE53D18" w14:textId="77777777" w:rsidR="00D47C84" w:rsidRPr="00464356" w:rsidRDefault="00D47C84" w:rsidP="00263CFE">
            <w:pPr>
              <w:autoSpaceDE w:val="0"/>
              <w:autoSpaceDN w:val="0"/>
              <w:adjustRightInd w:val="0"/>
              <w:jc w:val="both"/>
              <w:rPr>
                <w:rFonts w:ascii="Arial" w:eastAsiaTheme="minorHAnsi" w:hAnsi="Arial" w:cs="Arial"/>
                <w:sz w:val="16"/>
                <w:szCs w:val="16"/>
              </w:rPr>
            </w:pPr>
          </w:p>
        </w:tc>
      </w:tr>
      <w:tr w:rsidR="00D47C84" w:rsidRPr="00464356" w14:paraId="6F25673F" w14:textId="77777777" w:rsidTr="00E77CBD">
        <w:trPr>
          <w:trHeight w:val="217"/>
        </w:trPr>
        <w:tc>
          <w:tcPr>
            <w:tcW w:w="1980" w:type="dxa"/>
          </w:tcPr>
          <w:p w14:paraId="5C382A3A" w14:textId="77777777" w:rsidR="00D47C84" w:rsidRPr="00464356" w:rsidRDefault="00D47C84" w:rsidP="00263CFE">
            <w:pPr>
              <w:rPr>
                <w:rFonts w:ascii="Arial" w:hAnsi="Arial" w:cs="Arial"/>
                <w:sz w:val="16"/>
                <w:szCs w:val="16"/>
              </w:rPr>
            </w:pPr>
          </w:p>
        </w:tc>
        <w:tc>
          <w:tcPr>
            <w:tcW w:w="2693" w:type="dxa"/>
            <w:vAlign w:val="center"/>
          </w:tcPr>
          <w:p w14:paraId="71B8C830"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Complementar y/o ajustar el informe de Revisión de la Alta Dirección el cual  no incluye  el resultado de la  auditoría externa de ICONTEC 2016</w:t>
            </w:r>
          </w:p>
        </w:tc>
        <w:tc>
          <w:tcPr>
            <w:tcW w:w="851" w:type="dxa"/>
            <w:vAlign w:val="center"/>
          </w:tcPr>
          <w:p w14:paraId="58E4C076" w14:textId="77777777" w:rsidR="00D47C84" w:rsidRPr="00464356" w:rsidRDefault="00D47C84" w:rsidP="00263CFE">
            <w:pPr>
              <w:autoSpaceDE w:val="0"/>
              <w:autoSpaceDN w:val="0"/>
              <w:adjustRightInd w:val="0"/>
              <w:jc w:val="both"/>
              <w:rPr>
                <w:rFonts w:ascii="Arial" w:hAnsi="Arial" w:cs="Arial"/>
                <w:sz w:val="16"/>
                <w:szCs w:val="16"/>
              </w:rPr>
            </w:pPr>
            <w:r w:rsidRPr="00464356">
              <w:rPr>
                <w:rFonts w:ascii="Arial" w:hAnsi="Arial" w:cs="Arial"/>
                <w:color w:val="000000"/>
                <w:sz w:val="16"/>
                <w:szCs w:val="16"/>
              </w:rPr>
              <w:t>.</w:t>
            </w:r>
          </w:p>
        </w:tc>
        <w:tc>
          <w:tcPr>
            <w:tcW w:w="4483" w:type="dxa"/>
          </w:tcPr>
          <w:p w14:paraId="5AB865C7" w14:textId="77777777" w:rsidR="00D47C84" w:rsidRPr="00464356" w:rsidRDefault="00D47C84" w:rsidP="00263CFE">
            <w:pPr>
              <w:autoSpaceDE w:val="0"/>
              <w:autoSpaceDN w:val="0"/>
              <w:adjustRightInd w:val="0"/>
              <w:jc w:val="both"/>
              <w:rPr>
                <w:rFonts w:ascii="Arial" w:eastAsiaTheme="minorHAnsi" w:hAnsi="Arial" w:cs="Arial"/>
                <w:sz w:val="16"/>
                <w:szCs w:val="16"/>
              </w:rPr>
            </w:pPr>
          </w:p>
        </w:tc>
      </w:tr>
      <w:tr w:rsidR="00D47C84" w:rsidRPr="00464356" w14:paraId="2E02F5AB" w14:textId="77777777" w:rsidTr="00E77CBD">
        <w:trPr>
          <w:trHeight w:val="217"/>
        </w:trPr>
        <w:tc>
          <w:tcPr>
            <w:tcW w:w="1980" w:type="dxa"/>
          </w:tcPr>
          <w:p w14:paraId="08F6C191" w14:textId="77777777" w:rsidR="00D47C84" w:rsidRPr="00464356" w:rsidRDefault="00D47C84" w:rsidP="00263CFE">
            <w:pPr>
              <w:rPr>
                <w:rFonts w:ascii="Arial" w:hAnsi="Arial" w:cs="Arial"/>
                <w:sz w:val="16"/>
                <w:szCs w:val="16"/>
              </w:rPr>
            </w:pPr>
          </w:p>
        </w:tc>
        <w:tc>
          <w:tcPr>
            <w:tcW w:w="2693" w:type="dxa"/>
            <w:vAlign w:val="center"/>
          </w:tcPr>
          <w:p w14:paraId="7D6C9DE1"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Plan de Mejoramiento:</w:t>
            </w:r>
          </w:p>
          <w:p w14:paraId="4AF1C882"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Incluir un cronograma general que permita evidenciar y consolidar las acciones de todas las células y en lo posible determinar el plazo de ejecución de las acciones abiertas.</w:t>
            </w:r>
          </w:p>
          <w:p w14:paraId="38A60229"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Revisar y  fortalecer el  Análisis de las oportunidades y acciones, detallando las acciones a las que hace referencia, permitiendo  registrar el seguimiento de las mismas, ejempló  en el siguiente aparte sintetizar los cambios aprobados y/o el contenido de  las actas: “El estudio y aplicación de las modificaciones que se dieron a los procesos de Mejoramiento y Evaluación y Desarrollo de Competencias, se evidencian en las actas 5, 6, 7 y 8 aprobados los cambios en el comité de calidad del 4 de octubre. El líder de gestión documental lleva el registro de las versiones de los documentos generando el cierre de esta oportunidad de mejora”.</w:t>
            </w:r>
          </w:p>
          <w:p w14:paraId="53ADBE0D"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Estandarizar los cuadros consolidados por hallazgo incluyendo la columna “Resultado o Verificación”, que presenta Gestión documental y Administración de Justicia, que permite  evidenciar el comportamiento de la acción, lo anterior dado que: * La planeación del sistema se fortaleció con la plantilla de planes de mejoramiento y cada líder se empoderó para desarrollarla</w:t>
            </w:r>
          </w:p>
        </w:tc>
        <w:tc>
          <w:tcPr>
            <w:tcW w:w="851" w:type="dxa"/>
            <w:vAlign w:val="center"/>
          </w:tcPr>
          <w:p w14:paraId="4B60ECC9" w14:textId="77777777" w:rsidR="00D47C84" w:rsidRPr="00464356" w:rsidRDefault="00D47C84" w:rsidP="00263CFE">
            <w:pPr>
              <w:autoSpaceDE w:val="0"/>
              <w:autoSpaceDN w:val="0"/>
              <w:adjustRightInd w:val="0"/>
              <w:jc w:val="both"/>
              <w:rPr>
                <w:rFonts w:ascii="Arial" w:hAnsi="Arial" w:cs="Arial"/>
                <w:sz w:val="16"/>
                <w:szCs w:val="16"/>
              </w:rPr>
            </w:pPr>
          </w:p>
        </w:tc>
        <w:tc>
          <w:tcPr>
            <w:tcW w:w="4483" w:type="dxa"/>
            <w:vAlign w:val="center"/>
          </w:tcPr>
          <w:p w14:paraId="6068C2B8" w14:textId="77777777" w:rsidR="00D47C84" w:rsidRPr="00464356" w:rsidRDefault="00D47C84" w:rsidP="00263CFE">
            <w:pPr>
              <w:autoSpaceDE w:val="0"/>
              <w:autoSpaceDN w:val="0"/>
              <w:adjustRightInd w:val="0"/>
              <w:jc w:val="both"/>
              <w:rPr>
                <w:rFonts w:ascii="Arial" w:hAnsi="Arial" w:cs="Arial"/>
                <w:sz w:val="16"/>
                <w:szCs w:val="16"/>
              </w:rPr>
            </w:pPr>
          </w:p>
        </w:tc>
      </w:tr>
      <w:tr w:rsidR="00D47C84" w:rsidRPr="00464356" w14:paraId="081C3363" w14:textId="77777777" w:rsidTr="00E77CBD">
        <w:trPr>
          <w:trHeight w:val="217"/>
        </w:trPr>
        <w:tc>
          <w:tcPr>
            <w:tcW w:w="1980" w:type="dxa"/>
          </w:tcPr>
          <w:p w14:paraId="42977F62" w14:textId="77777777" w:rsidR="00D47C84" w:rsidRPr="00464356" w:rsidRDefault="00D47C84" w:rsidP="00263CFE">
            <w:pPr>
              <w:rPr>
                <w:rFonts w:ascii="Arial" w:hAnsi="Arial" w:cs="Arial"/>
                <w:sz w:val="16"/>
                <w:szCs w:val="16"/>
              </w:rPr>
            </w:pPr>
          </w:p>
        </w:tc>
        <w:tc>
          <w:tcPr>
            <w:tcW w:w="2693" w:type="dxa"/>
            <w:vAlign w:val="center"/>
          </w:tcPr>
          <w:p w14:paraId="48FE9969"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 xml:space="preserve">Plan de Calidad 2017 : </w:t>
            </w:r>
          </w:p>
          <w:p w14:paraId="6A501D92"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El encabezado hace referencia a Plan de Calidad 2016.</w:t>
            </w:r>
          </w:p>
          <w:p w14:paraId="1E8B4E5F" w14:textId="77777777" w:rsidR="00D47C84" w:rsidRPr="00464356" w:rsidRDefault="00D47C84" w:rsidP="00263CFE">
            <w:pPr>
              <w:autoSpaceDE w:val="0"/>
              <w:autoSpaceDN w:val="0"/>
              <w:adjustRightInd w:val="0"/>
              <w:jc w:val="both"/>
              <w:rPr>
                <w:rFonts w:ascii="Arial" w:hAnsi="Arial" w:cs="Arial"/>
                <w:sz w:val="16"/>
                <w:szCs w:val="16"/>
              </w:rPr>
            </w:pPr>
            <w:r w:rsidRPr="00464356">
              <w:rPr>
                <w:rFonts w:ascii="Arial" w:hAnsi="Arial" w:cs="Arial"/>
                <w:sz w:val="16"/>
                <w:szCs w:val="16"/>
              </w:rPr>
              <w:t>Actualizar  la ejecución y avance de  las actividades propuestas</w:t>
            </w:r>
          </w:p>
        </w:tc>
        <w:tc>
          <w:tcPr>
            <w:tcW w:w="851" w:type="dxa"/>
            <w:vAlign w:val="center"/>
          </w:tcPr>
          <w:p w14:paraId="614A4E4E" w14:textId="77777777" w:rsidR="00D47C84" w:rsidRPr="00464356" w:rsidRDefault="00D47C84" w:rsidP="00263CFE">
            <w:pPr>
              <w:autoSpaceDE w:val="0"/>
              <w:autoSpaceDN w:val="0"/>
              <w:adjustRightInd w:val="0"/>
              <w:jc w:val="both"/>
              <w:rPr>
                <w:rFonts w:ascii="Arial" w:hAnsi="Arial" w:cs="Arial"/>
                <w:sz w:val="16"/>
                <w:szCs w:val="16"/>
              </w:rPr>
            </w:pPr>
          </w:p>
        </w:tc>
        <w:tc>
          <w:tcPr>
            <w:tcW w:w="4483" w:type="dxa"/>
            <w:vAlign w:val="center"/>
          </w:tcPr>
          <w:p w14:paraId="7AAADE39" w14:textId="77777777" w:rsidR="00D47C84" w:rsidRPr="00464356" w:rsidRDefault="00D47C84" w:rsidP="00263CFE">
            <w:pPr>
              <w:jc w:val="both"/>
              <w:rPr>
                <w:rFonts w:ascii="Arial" w:hAnsi="Arial" w:cs="Arial"/>
                <w:sz w:val="16"/>
                <w:szCs w:val="16"/>
              </w:rPr>
            </w:pPr>
          </w:p>
        </w:tc>
      </w:tr>
      <w:tr w:rsidR="00D47C84" w:rsidRPr="00464356" w14:paraId="233FF074" w14:textId="77777777" w:rsidTr="00E77CBD">
        <w:trPr>
          <w:trHeight w:val="217"/>
        </w:trPr>
        <w:tc>
          <w:tcPr>
            <w:tcW w:w="1980" w:type="dxa"/>
          </w:tcPr>
          <w:p w14:paraId="3CEC080D" w14:textId="77777777" w:rsidR="00D47C84" w:rsidRPr="00464356" w:rsidRDefault="00D47C84" w:rsidP="00263CFE">
            <w:pPr>
              <w:rPr>
                <w:rFonts w:ascii="Arial" w:hAnsi="Arial" w:cs="Arial"/>
                <w:sz w:val="16"/>
                <w:szCs w:val="16"/>
              </w:rPr>
            </w:pPr>
          </w:p>
        </w:tc>
        <w:tc>
          <w:tcPr>
            <w:tcW w:w="2693" w:type="dxa"/>
            <w:vAlign w:val="center"/>
          </w:tcPr>
          <w:p w14:paraId="45FD9F35"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 xml:space="preserve">La Matriz integrada de Riesgos SCL  DEPN-02V00: </w:t>
            </w:r>
          </w:p>
          <w:p w14:paraId="2DD18ED8"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Excelente matriz, en el documento excel  se debe señalar  la vigencia a  la que corresponde el Plan de tratamiento y el Plan de Seguimiento presentado.</w:t>
            </w:r>
          </w:p>
          <w:p w14:paraId="5B61BF19"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En la columna de observación anexar el código correspondiente al documento que contiene el análisis del comportamiento de los riesgos por proceso. Igual se debe anexar este código en una columna de la matriz institucional.</w:t>
            </w:r>
          </w:p>
          <w:p w14:paraId="4FECF8A0"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Mejorar los controles establecidos a los riesgos materializados que se evidencian en la no conformidad menor y en las oportunidades de mejora que presenta este informe.</w:t>
            </w:r>
          </w:p>
          <w:p w14:paraId="510AE419"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 xml:space="preserve">Revisar y ajustar la calificación de los riesgos y los controles.  </w:t>
            </w:r>
          </w:p>
          <w:p w14:paraId="29DD61FC"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A manera de ejemplo:</w:t>
            </w:r>
          </w:p>
          <w:p w14:paraId="2D04BE4A"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Proceso de Mejoramiento y Evaluación</w:t>
            </w:r>
          </w:p>
          <w:p w14:paraId="2A04EA23"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Riesgo: La adopción de mecanismos inadecuados y/o insuficientes en la implementación de SGC( El SGC puede no contar con herramientas eficientes para su implementación y desarrollo)</w:t>
            </w:r>
          </w:p>
          <w:p w14:paraId="1996FE9C"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Controles: #3.</w:t>
            </w:r>
          </w:p>
          <w:tbl>
            <w:tblPr>
              <w:tblW w:w="2780" w:type="dxa"/>
              <w:tblLayout w:type="fixed"/>
              <w:tblCellMar>
                <w:left w:w="70" w:type="dxa"/>
                <w:right w:w="70" w:type="dxa"/>
              </w:tblCellMar>
              <w:tblLook w:val="04A0" w:firstRow="1" w:lastRow="0" w:firstColumn="1" w:lastColumn="0" w:noHBand="0" w:noVBand="1"/>
            </w:tblPr>
            <w:tblGrid>
              <w:gridCol w:w="2780"/>
            </w:tblGrid>
            <w:tr w:rsidR="00D47C84" w:rsidRPr="00464356" w14:paraId="656CF326" w14:textId="77777777" w:rsidTr="00263CFE">
              <w:trPr>
                <w:trHeight w:val="550"/>
              </w:trPr>
              <w:tc>
                <w:tcPr>
                  <w:tcW w:w="2780" w:type="dxa"/>
                  <w:tcBorders>
                    <w:top w:val="single" w:sz="8" w:space="0" w:color="auto"/>
                    <w:left w:val="single" w:sz="4" w:space="0" w:color="auto"/>
                    <w:bottom w:val="single" w:sz="4" w:space="0" w:color="auto"/>
                    <w:right w:val="single" w:sz="4" w:space="0" w:color="auto"/>
                  </w:tcBorders>
                  <w:shd w:val="clear" w:color="000000" w:fill="FFFFFF"/>
                  <w:hideMark/>
                </w:tcPr>
                <w:p w14:paraId="50B25B7F" w14:textId="77777777" w:rsidR="00D47C84" w:rsidRPr="00464356" w:rsidRDefault="00D47C84" w:rsidP="00263CFE">
                  <w:pPr>
                    <w:rPr>
                      <w:rFonts w:ascii="Arial" w:hAnsi="Arial" w:cs="Arial"/>
                      <w:sz w:val="16"/>
                      <w:szCs w:val="16"/>
                    </w:rPr>
                  </w:pPr>
                  <w:r w:rsidRPr="00464356">
                    <w:rPr>
                      <w:rFonts w:ascii="Arial" w:hAnsi="Arial" w:cs="Arial"/>
                      <w:sz w:val="16"/>
                      <w:szCs w:val="16"/>
                    </w:rPr>
                    <w:t>1- aplicación de la normas  técnica s de calidad</w:t>
                  </w:r>
                </w:p>
              </w:tc>
            </w:tr>
            <w:tr w:rsidR="00D47C84" w:rsidRPr="00464356" w14:paraId="10C651FF" w14:textId="77777777" w:rsidTr="00263CFE">
              <w:trPr>
                <w:trHeight w:val="844"/>
              </w:trPr>
              <w:tc>
                <w:tcPr>
                  <w:tcW w:w="2780" w:type="dxa"/>
                  <w:tcBorders>
                    <w:top w:val="nil"/>
                    <w:left w:val="single" w:sz="4" w:space="0" w:color="auto"/>
                    <w:bottom w:val="nil"/>
                    <w:right w:val="single" w:sz="4" w:space="0" w:color="auto"/>
                  </w:tcBorders>
                  <w:shd w:val="clear" w:color="000000" w:fill="FFFFFF"/>
                  <w:hideMark/>
                </w:tcPr>
                <w:p w14:paraId="1FB8D4BE" w14:textId="77777777" w:rsidR="00D47C84" w:rsidRPr="00464356" w:rsidRDefault="00D47C84" w:rsidP="00263CFE">
                  <w:pPr>
                    <w:rPr>
                      <w:rFonts w:ascii="Arial" w:hAnsi="Arial" w:cs="Arial"/>
                      <w:sz w:val="16"/>
                      <w:szCs w:val="16"/>
                    </w:rPr>
                  </w:pPr>
                  <w:r w:rsidRPr="00464356">
                    <w:rPr>
                      <w:rFonts w:ascii="Arial" w:hAnsi="Arial" w:cs="Arial"/>
                      <w:sz w:val="16"/>
                      <w:szCs w:val="16"/>
                    </w:rPr>
                    <w:t>2- Reuniones periódicas de la Alta Dirección y del comité del SGC</w:t>
                  </w:r>
                </w:p>
              </w:tc>
            </w:tr>
            <w:tr w:rsidR="00D47C84" w:rsidRPr="00464356" w14:paraId="0FB20681" w14:textId="77777777" w:rsidTr="00263CFE">
              <w:trPr>
                <w:trHeight w:val="1125"/>
              </w:trPr>
              <w:tc>
                <w:tcPr>
                  <w:tcW w:w="2780" w:type="dxa"/>
                  <w:tcBorders>
                    <w:top w:val="single" w:sz="4" w:space="0" w:color="auto"/>
                    <w:left w:val="single" w:sz="4" w:space="0" w:color="auto"/>
                    <w:bottom w:val="single" w:sz="4" w:space="0" w:color="auto"/>
                    <w:right w:val="single" w:sz="4" w:space="0" w:color="auto"/>
                  </w:tcBorders>
                  <w:shd w:val="clear" w:color="000000" w:fill="FFFFFF"/>
                  <w:hideMark/>
                </w:tcPr>
                <w:p w14:paraId="2344565E" w14:textId="77777777" w:rsidR="00D47C84" w:rsidRPr="00464356" w:rsidRDefault="00D47C84" w:rsidP="00263CFE">
                  <w:pPr>
                    <w:rPr>
                      <w:rFonts w:ascii="Arial" w:hAnsi="Arial" w:cs="Arial"/>
                      <w:sz w:val="16"/>
                      <w:szCs w:val="16"/>
                    </w:rPr>
                  </w:pPr>
                  <w:r w:rsidRPr="00464356">
                    <w:rPr>
                      <w:rFonts w:ascii="Arial" w:hAnsi="Arial" w:cs="Arial"/>
                      <w:sz w:val="16"/>
                      <w:szCs w:val="16"/>
                    </w:rPr>
                    <w:t>3- Implementación de las metodologías y procedimientos establecidos.</w:t>
                  </w:r>
                </w:p>
              </w:tc>
            </w:tr>
          </w:tbl>
          <w:p w14:paraId="3BB038BD"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 xml:space="preserve"> Probabilidad Bajo (1).</w:t>
            </w:r>
          </w:p>
          <w:p w14:paraId="727D7523"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Impacto Catastrófico (20)</w:t>
            </w:r>
          </w:p>
          <w:p w14:paraId="5203AEAF" w14:textId="7C59E4DE" w:rsidR="00D47C84" w:rsidRPr="00464356" w:rsidRDefault="00C90545" w:rsidP="00263CFE">
            <w:pPr>
              <w:jc w:val="both"/>
              <w:rPr>
                <w:rFonts w:ascii="Arial" w:hAnsi="Arial" w:cs="Arial"/>
                <w:sz w:val="16"/>
                <w:szCs w:val="16"/>
              </w:rPr>
            </w:pPr>
            <w:r>
              <w:rPr>
                <w:rFonts w:ascii="Arial" w:hAnsi="Arial" w:cs="Arial"/>
                <w:sz w:val="16"/>
                <w:szCs w:val="16"/>
              </w:rPr>
              <w:t xml:space="preserve">Zona de Riesgo Moderado. </w:t>
            </w:r>
          </w:p>
          <w:p w14:paraId="725149DC" w14:textId="77777777" w:rsidR="00D47C84" w:rsidRPr="00464356" w:rsidRDefault="00D47C84" w:rsidP="00263CFE">
            <w:pPr>
              <w:pStyle w:val="Prrafodelista"/>
              <w:jc w:val="both"/>
              <w:rPr>
                <w:rFonts w:ascii="Arial" w:hAnsi="Arial" w:cs="Arial"/>
                <w:sz w:val="16"/>
                <w:szCs w:val="16"/>
                <w:lang w:val="es-CO"/>
              </w:rPr>
            </w:pPr>
          </w:p>
          <w:p w14:paraId="338B7868" w14:textId="77777777" w:rsidR="00D47C84" w:rsidRPr="00464356" w:rsidRDefault="00D47C84" w:rsidP="00263CFE">
            <w:pPr>
              <w:jc w:val="both"/>
              <w:rPr>
                <w:rFonts w:ascii="Arial" w:hAnsi="Arial" w:cs="Arial"/>
                <w:sz w:val="16"/>
                <w:szCs w:val="16"/>
              </w:rPr>
            </w:pPr>
          </w:p>
        </w:tc>
        <w:tc>
          <w:tcPr>
            <w:tcW w:w="851" w:type="dxa"/>
            <w:vAlign w:val="center"/>
          </w:tcPr>
          <w:p w14:paraId="0896EE73" w14:textId="77777777" w:rsidR="00D47C84" w:rsidRPr="00464356" w:rsidRDefault="00D47C84" w:rsidP="00263CFE">
            <w:pPr>
              <w:autoSpaceDE w:val="0"/>
              <w:autoSpaceDN w:val="0"/>
              <w:adjustRightInd w:val="0"/>
              <w:jc w:val="both"/>
              <w:rPr>
                <w:rFonts w:ascii="Arial" w:hAnsi="Arial" w:cs="Arial"/>
                <w:sz w:val="16"/>
                <w:szCs w:val="16"/>
              </w:rPr>
            </w:pPr>
          </w:p>
        </w:tc>
        <w:tc>
          <w:tcPr>
            <w:tcW w:w="4483" w:type="dxa"/>
            <w:vAlign w:val="center"/>
          </w:tcPr>
          <w:p w14:paraId="21465BE4" w14:textId="77777777" w:rsidR="00D47C84" w:rsidRPr="00464356" w:rsidRDefault="00D47C84" w:rsidP="00263CFE">
            <w:pPr>
              <w:jc w:val="both"/>
              <w:rPr>
                <w:rFonts w:ascii="Arial" w:hAnsi="Arial" w:cs="Arial"/>
                <w:sz w:val="16"/>
                <w:szCs w:val="16"/>
              </w:rPr>
            </w:pPr>
          </w:p>
        </w:tc>
      </w:tr>
      <w:tr w:rsidR="00D47C84" w:rsidRPr="00464356" w14:paraId="6F3BAC93" w14:textId="77777777" w:rsidTr="00E77CBD">
        <w:trPr>
          <w:trHeight w:val="217"/>
        </w:trPr>
        <w:tc>
          <w:tcPr>
            <w:tcW w:w="1980" w:type="dxa"/>
          </w:tcPr>
          <w:p w14:paraId="76950493" w14:textId="77777777" w:rsidR="00D47C84" w:rsidRPr="00464356" w:rsidRDefault="00D47C84" w:rsidP="00263CFE">
            <w:pPr>
              <w:rPr>
                <w:rFonts w:ascii="Arial" w:hAnsi="Arial" w:cs="Arial"/>
                <w:sz w:val="16"/>
                <w:szCs w:val="16"/>
              </w:rPr>
            </w:pPr>
          </w:p>
        </w:tc>
        <w:tc>
          <w:tcPr>
            <w:tcW w:w="2693" w:type="dxa"/>
          </w:tcPr>
          <w:p w14:paraId="4DDD6F64"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TODOS LOS PROCESOS : Direccionamiento Estratégico Desarrollo de Competencias Administración de Justicia Gestión del Conocimiento Jurisprudencial; Gestión Documental; Trámites Judiciales; Mejoramiento y Evaluación del SIGC</w:t>
            </w:r>
          </w:p>
        </w:tc>
        <w:tc>
          <w:tcPr>
            <w:tcW w:w="851" w:type="dxa"/>
          </w:tcPr>
          <w:p w14:paraId="43073010" w14:textId="77777777" w:rsidR="00D47C84" w:rsidRPr="00464356" w:rsidRDefault="00D47C84" w:rsidP="00263CFE">
            <w:pPr>
              <w:rPr>
                <w:rFonts w:ascii="Arial" w:eastAsiaTheme="minorHAnsi" w:hAnsi="Arial" w:cs="Arial"/>
                <w:sz w:val="16"/>
                <w:szCs w:val="16"/>
              </w:rPr>
            </w:pPr>
          </w:p>
        </w:tc>
        <w:tc>
          <w:tcPr>
            <w:tcW w:w="4483" w:type="dxa"/>
          </w:tcPr>
          <w:p w14:paraId="05CB9C66" w14:textId="77777777" w:rsidR="00D47C84" w:rsidRPr="00464356" w:rsidRDefault="00D47C84" w:rsidP="00263CFE">
            <w:pPr>
              <w:autoSpaceDE w:val="0"/>
              <w:autoSpaceDN w:val="0"/>
              <w:adjustRightInd w:val="0"/>
              <w:jc w:val="both"/>
              <w:rPr>
                <w:rFonts w:ascii="Arial" w:eastAsiaTheme="minorHAnsi" w:hAnsi="Arial" w:cs="Arial"/>
                <w:sz w:val="16"/>
                <w:szCs w:val="16"/>
              </w:rPr>
            </w:pPr>
          </w:p>
        </w:tc>
      </w:tr>
      <w:tr w:rsidR="00D47C84" w:rsidRPr="00464356" w14:paraId="6BA30680" w14:textId="77777777" w:rsidTr="00E77CBD">
        <w:trPr>
          <w:trHeight w:val="217"/>
        </w:trPr>
        <w:tc>
          <w:tcPr>
            <w:tcW w:w="1980" w:type="dxa"/>
          </w:tcPr>
          <w:p w14:paraId="5F587418" w14:textId="77777777" w:rsidR="00D47C84" w:rsidRPr="00464356" w:rsidRDefault="00D47C84" w:rsidP="00263CFE">
            <w:pPr>
              <w:rPr>
                <w:rFonts w:ascii="Arial" w:hAnsi="Arial" w:cs="Arial"/>
                <w:sz w:val="16"/>
                <w:szCs w:val="16"/>
              </w:rPr>
            </w:pPr>
          </w:p>
        </w:tc>
        <w:tc>
          <w:tcPr>
            <w:tcW w:w="2693" w:type="dxa"/>
            <w:vAlign w:val="center"/>
          </w:tcPr>
          <w:p w14:paraId="5F6A9DC0"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 xml:space="preserve">Caracterizaciones de los Procesos. </w:t>
            </w:r>
          </w:p>
          <w:p w14:paraId="1832B135"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Punto 12. M MECANISMOS DE SEGUIMIENTO Y MEDICIÓN  Se recomienda estandarizar el nombre de los indicadores utilizados por los procesos como mecanismos de seguimiento y medición y registrarlos en el punto 12 de la respectiva  caracterización</w:t>
            </w:r>
          </w:p>
        </w:tc>
        <w:tc>
          <w:tcPr>
            <w:tcW w:w="851" w:type="dxa"/>
            <w:vAlign w:val="center"/>
          </w:tcPr>
          <w:p w14:paraId="6BC50BA7" w14:textId="77777777" w:rsidR="00D47C84" w:rsidRPr="00464356" w:rsidRDefault="00D47C84" w:rsidP="00263CFE">
            <w:pPr>
              <w:autoSpaceDE w:val="0"/>
              <w:autoSpaceDN w:val="0"/>
              <w:adjustRightInd w:val="0"/>
              <w:jc w:val="both"/>
              <w:rPr>
                <w:rFonts w:ascii="Arial" w:hAnsi="Arial" w:cs="Arial"/>
                <w:sz w:val="16"/>
                <w:szCs w:val="16"/>
              </w:rPr>
            </w:pPr>
          </w:p>
        </w:tc>
        <w:tc>
          <w:tcPr>
            <w:tcW w:w="4483" w:type="dxa"/>
            <w:vAlign w:val="center"/>
          </w:tcPr>
          <w:p w14:paraId="015CF7DD" w14:textId="77777777" w:rsidR="00D47C84" w:rsidRPr="00464356" w:rsidRDefault="00D47C84" w:rsidP="00263CFE">
            <w:pPr>
              <w:autoSpaceDE w:val="0"/>
              <w:autoSpaceDN w:val="0"/>
              <w:adjustRightInd w:val="0"/>
              <w:jc w:val="both"/>
              <w:rPr>
                <w:rFonts w:ascii="Arial" w:hAnsi="Arial" w:cs="Arial"/>
                <w:sz w:val="16"/>
                <w:szCs w:val="16"/>
              </w:rPr>
            </w:pPr>
          </w:p>
          <w:p w14:paraId="669D85DE" w14:textId="77777777" w:rsidR="00D47C84" w:rsidRPr="00464356" w:rsidRDefault="00D47C84" w:rsidP="00263CFE">
            <w:pPr>
              <w:rPr>
                <w:rFonts w:ascii="Arial" w:hAnsi="Arial" w:cs="Arial"/>
                <w:sz w:val="16"/>
                <w:szCs w:val="16"/>
              </w:rPr>
            </w:pPr>
          </w:p>
          <w:p w14:paraId="44257269" w14:textId="77777777" w:rsidR="00D47C84" w:rsidRPr="00464356" w:rsidRDefault="00D47C84" w:rsidP="00263CFE">
            <w:pPr>
              <w:rPr>
                <w:rFonts w:ascii="Arial" w:hAnsi="Arial" w:cs="Arial"/>
                <w:sz w:val="16"/>
                <w:szCs w:val="16"/>
              </w:rPr>
            </w:pPr>
          </w:p>
        </w:tc>
      </w:tr>
      <w:tr w:rsidR="00D47C84" w:rsidRPr="00464356" w14:paraId="4754ECA9" w14:textId="77777777" w:rsidTr="00E77CBD">
        <w:trPr>
          <w:trHeight w:val="217"/>
        </w:trPr>
        <w:tc>
          <w:tcPr>
            <w:tcW w:w="1980" w:type="dxa"/>
          </w:tcPr>
          <w:p w14:paraId="683D4CF7" w14:textId="77777777" w:rsidR="00D47C84" w:rsidRPr="00464356" w:rsidRDefault="00D47C84" w:rsidP="00263CFE">
            <w:pPr>
              <w:rPr>
                <w:rFonts w:ascii="Arial" w:hAnsi="Arial" w:cs="Arial"/>
                <w:sz w:val="16"/>
                <w:szCs w:val="16"/>
              </w:rPr>
            </w:pPr>
          </w:p>
        </w:tc>
        <w:tc>
          <w:tcPr>
            <w:tcW w:w="2693" w:type="dxa"/>
            <w:vAlign w:val="center"/>
          </w:tcPr>
          <w:p w14:paraId="12BE924D" w14:textId="030E91D8" w:rsidR="00D47C84" w:rsidRPr="00464356" w:rsidRDefault="00D47C84" w:rsidP="00263CFE">
            <w:pPr>
              <w:jc w:val="both"/>
              <w:rPr>
                <w:rFonts w:ascii="Arial" w:hAnsi="Arial" w:cs="Arial"/>
                <w:sz w:val="16"/>
                <w:szCs w:val="16"/>
              </w:rPr>
            </w:pPr>
            <w:r w:rsidRPr="00464356">
              <w:rPr>
                <w:rFonts w:ascii="Arial" w:hAnsi="Arial" w:cs="Arial"/>
                <w:sz w:val="16"/>
                <w:szCs w:val="16"/>
              </w:rPr>
              <w:t xml:space="preserve">Aplicar en la Documentación enviada como soporte de la Auditoría Interna 2017, y en la documentación utilizada por la corporación, los parámetros establecidos a través de su gestión documental.: Organizar y codificar la </w:t>
            </w:r>
            <w:r w:rsidR="00423311" w:rsidRPr="00464356">
              <w:rPr>
                <w:rFonts w:ascii="Arial" w:hAnsi="Arial" w:cs="Arial"/>
                <w:sz w:val="16"/>
                <w:szCs w:val="16"/>
              </w:rPr>
              <w:t>documentación permite</w:t>
            </w:r>
            <w:r w:rsidRPr="00464356">
              <w:rPr>
                <w:rFonts w:ascii="Arial" w:hAnsi="Arial" w:cs="Arial"/>
                <w:sz w:val="16"/>
                <w:szCs w:val="16"/>
              </w:rPr>
              <w:t xml:space="preserve"> la identificación de los procesos/</w:t>
            </w:r>
            <w:r w:rsidR="00423311" w:rsidRPr="00464356">
              <w:rPr>
                <w:rFonts w:ascii="Arial" w:hAnsi="Arial" w:cs="Arial"/>
                <w:sz w:val="16"/>
                <w:szCs w:val="16"/>
              </w:rPr>
              <w:t>células, los</w:t>
            </w:r>
            <w:r w:rsidRPr="00464356">
              <w:rPr>
                <w:rFonts w:ascii="Arial" w:hAnsi="Arial" w:cs="Arial"/>
                <w:sz w:val="16"/>
                <w:szCs w:val="16"/>
              </w:rPr>
              <w:t xml:space="preserve"> </w:t>
            </w:r>
            <w:r w:rsidR="00423311" w:rsidRPr="00464356">
              <w:rPr>
                <w:rFonts w:ascii="Arial" w:hAnsi="Arial" w:cs="Arial"/>
                <w:sz w:val="16"/>
                <w:szCs w:val="16"/>
              </w:rPr>
              <w:t>temas y</w:t>
            </w:r>
            <w:r w:rsidRPr="00464356">
              <w:rPr>
                <w:rFonts w:ascii="Arial" w:hAnsi="Arial" w:cs="Arial"/>
                <w:sz w:val="16"/>
                <w:szCs w:val="16"/>
              </w:rPr>
              <w:t xml:space="preserve"> contenidos; se recomienda aplicar esta codificación en los encabezados de todos los documentos soportes de la gestión de la Sala Laboral de la Corte Suprema de Justicia  </w:t>
            </w:r>
          </w:p>
          <w:p w14:paraId="33FF3D09" w14:textId="77777777" w:rsidR="00D47C84" w:rsidRPr="00464356" w:rsidRDefault="00D47C84" w:rsidP="00263CFE">
            <w:pPr>
              <w:jc w:val="both"/>
              <w:rPr>
                <w:rFonts w:ascii="Arial" w:hAnsi="Arial" w:cs="Arial"/>
                <w:sz w:val="16"/>
                <w:szCs w:val="16"/>
              </w:rPr>
            </w:pPr>
          </w:p>
        </w:tc>
        <w:tc>
          <w:tcPr>
            <w:tcW w:w="851" w:type="dxa"/>
            <w:vAlign w:val="center"/>
          </w:tcPr>
          <w:p w14:paraId="61D54A6C" w14:textId="77777777" w:rsidR="00D47C84" w:rsidRPr="00464356" w:rsidRDefault="00D47C84" w:rsidP="00263CFE">
            <w:pPr>
              <w:rPr>
                <w:rFonts w:ascii="Arial" w:hAnsi="Arial" w:cs="Arial"/>
                <w:sz w:val="16"/>
                <w:szCs w:val="16"/>
              </w:rPr>
            </w:pPr>
          </w:p>
        </w:tc>
        <w:tc>
          <w:tcPr>
            <w:tcW w:w="4483" w:type="dxa"/>
            <w:vAlign w:val="center"/>
          </w:tcPr>
          <w:p w14:paraId="4E950E5D" w14:textId="77777777" w:rsidR="00D47C84" w:rsidRPr="00464356" w:rsidRDefault="00D47C84" w:rsidP="00263CFE">
            <w:pPr>
              <w:autoSpaceDE w:val="0"/>
              <w:autoSpaceDN w:val="0"/>
              <w:adjustRightInd w:val="0"/>
              <w:jc w:val="both"/>
              <w:rPr>
                <w:rFonts w:ascii="Arial" w:hAnsi="Arial" w:cs="Arial"/>
                <w:sz w:val="16"/>
                <w:szCs w:val="16"/>
              </w:rPr>
            </w:pPr>
          </w:p>
        </w:tc>
      </w:tr>
      <w:tr w:rsidR="00D47C84" w:rsidRPr="00464356" w14:paraId="0F6FB598" w14:textId="77777777" w:rsidTr="00E77CBD">
        <w:trPr>
          <w:trHeight w:val="217"/>
        </w:trPr>
        <w:tc>
          <w:tcPr>
            <w:tcW w:w="1980" w:type="dxa"/>
          </w:tcPr>
          <w:p w14:paraId="2007F84C" w14:textId="77777777" w:rsidR="00D47C84" w:rsidRPr="00464356" w:rsidRDefault="00D47C84" w:rsidP="00263CFE">
            <w:pPr>
              <w:rPr>
                <w:rFonts w:ascii="Arial" w:hAnsi="Arial" w:cs="Arial"/>
                <w:sz w:val="16"/>
                <w:szCs w:val="16"/>
              </w:rPr>
            </w:pPr>
          </w:p>
        </w:tc>
        <w:tc>
          <w:tcPr>
            <w:tcW w:w="2693" w:type="dxa"/>
          </w:tcPr>
          <w:p w14:paraId="6CCD3A79"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Administración de Justicia.</w:t>
            </w:r>
          </w:p>
        </w:tc>
        <w:tc>
          <w:tcPr>
            <w:tcW w:w="851" w:type="dxa"/>
          </w:tcPr>
          <w:p w14:paraId="18491D02" w14:textId="77777777" w:rsidR="00D47C84" w:rsidRPr="00464356" w:rsidRDefault="00D47C84" w:rsidP="00263CFE">
            <w:pPr>
              <w:rPr>
                <w:rFonts w:ascii="Arial" w:hAnsi="Arial" w:cs="Arial"/>
                <w:sz w:val="16"/>
                <w:szCs w:val="16"/>
              </w:rPr>
            </w:pPr>
          </w:p>
        </w:tc>
        <w:tc>
          <w:tcPr>
            <w:tcW w:w="4483" w:type="dxa"/>
          </w:tcPr>
          <w:p w14:paraId="47EAA2AE" w14:textId="77777777" w:rsidR="00D47C84" w:rsidRPr="00464356" w:rsidRDefault="00D47C84" w:rsidP="00263CFE">
            <w:pPr>
              <w:jc w:val="both"/>
              <w:rPr>
                <w:rFonts w:ascii="Arial" w:hAnsi="Arial" w:cs="Arial"/>
                <w:b/>
                <w:sz w:val="16"/>
                <w:szCs w:val="16"/>
              </w:rPr>
            </w:pPr>
            <w:r w:rsidRPr="00464356">
              <w:rPr>
                <w:rFonts w:ascii="Arial" w:hAnsi="Arial" w:cs="Arial"/>
                <w:b/>
                <w:sz w:val="16"/>
                <w:szCs w:val="16"/>
              </w:rPr>
              <w:t>Administración de Justicia.</w:t>
            </w:r>
          </w:p>
        </w:tc>
      </w:tr>
      <w:tr w:rsidR="00D47C84" w:rsidRPr="00464356" w14:paraId="0D41C4B6" w14:textId="77777777" w:rsidTr="00E77CBD">
        <w:trPr>
          <w:trHeight w:val="217"/>
        </w:trPr>
        <w:tc>
          <w:tcPr>
            <w:tcW w:w="1980" w:type="dxa"/>
          </w:tcPr>
          <w:p w14:paraId="4B964D87" w14:textId="77777777" w:rsidR="00D47C84" w:rsidRPr="00464356" w:rsidRDefault="00D47C84" w:rsidP="00263CFE">
            <w:pPr>
              <w:rPr>
                <w:rFonts w:ascii="Arial" w:hAnsi="Arial" w:cs="Arial"/>
                <w:sz w:val="16"/>
                <w:szCs w:val="16"/>
              </w:rPr>
            </w:pPr>
          </w:p>
        </w:tc>
        <w:tc>
          <w:tcPr>
            <w:tcW w:w="2693" w:type="dxa"/>
          </w:tcPr>
          <w:p w14:paraId="60290E8E" w14:textId="29CCE5D5" w:rsidR="00D47C84" w:rsidRPr="00464356" w:rsidRDefault="00423311" w:rsidP="00263CFE">
            <w:pPr>
              <w:jc w:val="both"/>
              <w:rPr>
                <w:rFonts w:ascii="Arial" w:hAnsi="Arial" w:cs="Arial"/>
                <w:sz w:val="16"/>
                <w:szCs w:val="16"/>
              </w:rPr>
            </w:pPr>
            <w:r w:rsidRPr="00464356">
              <w:rPr>
                <w:rFonts w:ascii="Arial" w:hAnsi="Arial" w:cs="Arial"/>
                <w:sz w:val="16"/>
                <w:szCs w:val="16"/>
              </w:rPr>
              <w:t>Documento “</w:t>
            </w:r>
            <w:r w:rsidR="00D47C84" w:rsidRPr="00464356">
              <w:rPr>
                <w:rFonts w:ascii="Arial" w:hAnsi="Arial" w:cs="Arial"/>
                <w:sz w:val="16"/>
                <w:szCs w:val="16"/>
              </w:rPr>
              <w:t xml:space="preserve">Seguimiento indicador asociado al riesgo de congestión judicial Hace referencia al primer  </w:t>
            </w:r>
          </w:p>
          <w:p w14:paraId="2220479D" w14:textId="77777777" w:rsidR="00D47C84" w:rsidRPr="00464356" w:rsidRDefault="00D47C84" w:rsidP="00263CFE">
            <w:pPr>
              <w:rPr>
                <w:rFonts w:ascii="Arial" w:hAnsi="Arial" w:cs="Arial"/>
                <w:sz w:val="16"/>
                <w:szCs w:val="16"/>
              </w:rPr>
            </w:pPr>
            <w:r w:rsidRPr="00464356">
              <w:rPr>
                <w:rFonts w:ascii="Arial" w:hAnsi="Arial" w:cs="Arial"/>
                <w:sz w:val="16"/>
                <w:szCs w:val="16"/>
              </w:rPr>
              <w:t>I SEMESTRE de 2017 y contiene información y datos anuales 2016 correspondientes a fecha de medición 30/01/2017; aunque presenta un muy buen análisis no permite evidenciar por separado la información de cada vigencia. En otro documento sin codificar también presenta el informe de seguimiento del primer y segundo trimestre 2017.</w:t>
            </w:r>
          </w:p>
        </w:tc>
        <w:tc>
          <w:tcPr>
            <w:tcW w:w="851" w:type="dxa"/>
          </w:tcPr>
          <w:p w14:paraId="4B680656" w14:textId="77777777" w:rsidR="00D47C84" w:rsidRPr="00464356" w:rsidRDefault="00D47C84" w:rsidP="00263CFE">
            <w:pPr>
              <w:rPr>
                <w:rFonts w:ascii="Arial" w:hAnsi="Arial" w:cs="Arial"/>
                <w:sz w:val="16"/>
                <w:szCs w:val="16"/>
              </w:rPr>
            </w:pPr>
            <w:r w:rsidRPr="00464356">
              <w:rPr>
                <w:rFonts w:ascii="Arial" w:eastAsiaTheme="minorHAnsi" w:hAnsi="Arial" w:cs="Arial"/>
                <w:sz w:val="16"/>
                <w:szCs w:val="16"/>
              </w:rPr>
              <w:t>4.2.5</w:t>
            </w:r>
          </w:p>
        </w:tc>
        <w:tc>
          <w:tcPr>
            <w:tcW w:w="4483" w:type="dxa"/>
          </w:tcPr>
          <w:p w14:paraId="70C7E2D6" w14:textId="77777777" w:rsidR="00D47C84" w:rsidRPr="00464356" w:rsidRDefault="00D47C84" w:rsidP="00263CFE">
            <w:pPr>
              <w:autoSpaceDE w:val="0"/>
              <w:autoSpaceDN w:val="0"/>
              <w:adjustRightInd w:val="0"/>
              <w:jc w:val="both"/>
              <w:rPr>
                <w:rFonts w:ascii="Arial" w:eastAsiaTheme="minorHAnsi" w:hAnsi="Arial" w:cs="Arial"/>
                <w:b/>
                <w:bCs/>
                <w:sz w:val="16"/>
                <w:szCs w:val="16"/>
              </w:rPr>
            </w:pPr>
            <w:r w:rsidRPr="00464356">
              <w:rPr>
                <w:rFonts w:ascii="Arial" w:eastAsiaTheme="minorHAnsi" w:hAnsi="Arial" w:cs="Arial"/>
                <w:sz w:val="16"/>
                <w:szCs w:val="16"/>
              </w:rPr>
              <w:t>En la determinación de las salidas no conformes y como un mecanismo para medir el atributo de</w:t>
            </w:r>
          </w:p>
          <w:p w14:paraId="3F562487"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oportunidad apoyando la transparencia es importante que se considere monitorear aquellos expedientes que presentan más tiempo o más antiguos en su trámite para determinar si obedece a</w:t>
            </w:r>
          </w:p>
          <w:p w14:paraId="66C42163"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cuestiones externas a la Corporación o no.</w:t>
            </w:r>
          </w:p>
        </w:tc>
      </w:tr>
      <w:tr w:rsidR="00D47C84" w:rsidRPr="00464356" w14:paraId="223246A6" w14:textId="77777777" w:rsidTr="00E77CBD">
        <w:trPr>
          <w:trHeight w:val="217"/>
        </w:trPr>
        <w:tc>
          <w:tcPr>
            <w:tcW w:w="1980" w:type="dxa"/>
          </w:tcPr>
          <w:p w14:paraId="2F242341" w14:textId="77777777" w:rsidR="00D47C84" w:rsidRPr="00464356" w:rsidRDefault="00D47C84" w:rsidP="00263CFE">
            <w:pPr>
              <w:rPr>
                <w:rFonts w:ascii="Arial" w:hAnsi="Arial" w:cs="Arial"/>
                <w:sz w:val="16"/>
                <w:szCs w:val="16"/>
              </w:rPr>
            </w:pPr>
          </w:p>
        </w:tc>
        <w:tc>
          <w:tcPr>
            <w:tcW w:w="2693" w:type="dxa"/>
          </w:tcPr>
          <w:p w14:paraId="186943BE"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Circular N.° 02, de la presidencia de la sala de Casación Laboral</w:t>
            </w:r>
          </w:p>
          <w:p w14:paraId="19587C4F"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Circular de orientación para la implementación de la metodología definida en la aplicación del procedimiento de PQRS, se recomienda citar textualmente la no conformidad menor levantada y las fechas correspondientes a la auditoría externa del ICONTEC y la vigencia de la certificación citada.</w:t>
            </w:r>
          </w:p>
          <w:p w14:paraId="72A5A396" w14:textId="77777777" w:rsidR="00D47C84" w:rsidRPr="00464356" w:rsidRDefault="00D47C84" w:rsidP="00263CFE">
            <w:pPr>
              <w:jc w:val="center"/>
              <w:rPr>
                <w:rFonts w:ascii="Arial" w:hAnsi="Arial" w:cs="Arial"/>
                <w:sz w:val="16"/>
                <w:szCs w:val="16"/>
              </w:rPr>
            </w:pPr>
          </w:p>
        </w:tc>
        <w:tc>
          <w:tcPr>
            <w:tcW w:w="851" w:type="dxa"/>
          </w:tcPr>
          <w:p w14:paraId="578196DE" w14:textId="77777777" w:rsidR="00D47C84" w:rsidRPr="00464356" w:rsidRDefault="00D47C84" w:rsidP="00263CFE">
            <w:pPr>
              <w:rPr>
                <w:rFonts w:ascii="Arial" w:hAnsi="Arial" w:cs="Arial"/>
                <w:sz w:val="16"/>
                <w:szCs w:val="16"/>
              </w:rPr>
            </w:pPr>
            <w:r w:rsidRPr="00464356">
              <w:rPr>
                <w:rFonts w:ascii="Arial" w:eastAsiaTheme="minorHAnsi" w:hAnsi="Arial" w:cs="Arial"/>
                <w:sz w:val="16"/>
                <w:szCs w:val="16"/>
              </w:rPr>
              <w:t>4.2.6</w:t>
            </w:r>
          </w:p>
        </w:tc>
        <w:tc>
          <w:tcPr>
            <w:tcW w:w="4483" w:type="dxa"/>
          </w:tcPr>
          <w:p w14:paraId="2185B9B6"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Es necesario revisar el cálculo del indicador de “Eficiencia en la Administración de Justicia”, con el fin de validar su fórmula y las fuentes de información usadas.</w:t>
            </w:r>
          </w:p>
        </w:tc>
      </w:tr>
      <w:tr w:rsidR="00D47C84" w:rsidRPr="00464356" w14:paraId="481F7079" w14:textId="77777777" w:rsidTr="00E77CBD">
        <w:trPr>
          <w:trHeight w:val="217"/>
        </w:trPr>
        <w:tc>
          <w:tcPr>
            <w:tcW w:w="1980" w:type="dxa"/>
          </w:tcPr>
          <w:p w14:paraId="7DCD0560" w14:textId="77777777" w:rsidR="00D47C84" w:rsidRPr="00464356" w:rsidRDefault="00D47C84" w:rsidP="00263CFE">
            <w:pPr>
              <w:rPr>
                <w:rFonts w:ascii="Arial" w:hAnsi="Arial" w:cs="Arial"/>
                <w:sz w:val="16"/>
                <w:szCs w:val="16"/>
              </w:rPr>
            </w:pPr>
          </w:p>
        </w:tc>
        <w:tc>
          <w:tcPr>
            <w:tcW w:w="2693" w:type="dxa"/>
          </w:tcPr>
          <w:p w14:paraId="3D54211F" w14:textId="77777777" w:rsidR="00D47C84" w:rsidRPr="00464356" w:rsidRDefault="00D47C84" w:rsidP="00263CFE">
            <w:pPr>
              <w:jc w:val="both"/>
              <w:rPr>
                <w:rFonts w:ascii="Arial" w:hAnsi="Arial" w:cs="Arial"/>
                <w:sz w:val="16"/>
                <w:szCs w:val="16"/>
              </w:rPr>
            </w:pPr>
          </w:p>
        </w:tc>
        <w:tc>
          <w:tcPr>
            <w:tcW w:w="851" w:type="dxa"/>
          </w:tcPr>
          <w:p w14:paraId="5F8775CE" w14:textId="77777777" w:rsidR="00D47C84" w:rsidRPr="00464356" w:rsidRDefault="00D47C84" w:rsidP="00263CFE">
            <w:pPr>
              <w:rPr>
                <w:rFonts w:ascii="Arial" w:hAnsi="Arial" w:cs="Arial"/>
                <w:sz w:val="16"/>
                <w:szCs w:val="16"/>
              </w:rPr>
            </w:pPr>
            <w:r w:rsidRPr="00464356">
              <w:rPr>
                <w:rFonts w:ascii="Arial" w:eastAsiaTheme="minorHAnsi" w:hAnsi="Arial" w:cs="Arial"/>
                <w:sz w:val="16"/>
                <w:szCs w:val="16"/>
              </w:rPr>
              <w:t>4.2.7</w:t>
            </w:r>
          </w:p>
        </w:tc>
        <w:tc>
          <w:tcPr>
            <w:tcW w:w="4483" w:type="dxa"/>
          </w:tcPr>
          <w:p w14:paraId="6ABF4DFA" w14:textId="77777777" w:rsidR="00D47C84" w:rsidRPr="00464356" w:rsidRDefault="00D47C84" w:rsidP="00263CFE">
            <w:pPr>
              <w:autoSpaceDE w:val="0"/>
              <w:autoSpaceDN w:val="0"/>
              <w:adjustRightInd w:val="0"/>
              <w:jc w:val="both"/>
              <w:rPr>
                <w:rFonts w:ascii="Arial" w:hAnsi="Arial" w:cs="Arial"/>
                <w:sz w:val="16"/>
                <w:szCs w:val="16"/>
              </w:rPr>
            </w:pPr>
            <w:r w:rsidRPr="00464356">
              <w:rPr>
                <w:rFonts w:ascii="Arial" w:eastAsiaTheme="minorHAnsi" w:hAnsi="Arial" w:cs="Arial"/>
                <w:sz w:val="16"/>
                <w:szCs w:val="16"/>
              </w:rPr>
              <w:t>Es igualmente necesario revisar el software del Sistema de Gestión Judicial con el fin de adoptar medidas para evitar que permita registrar fechas anteriores a la actual en los casos que se fijan términos para los procesos</w:t>
            </w:r>
          </w:p>
        </w:tc>
      </w:tr>
      <w:tr w:rsidR="00D47C84" w:rsidRPr="00464356" w14:paraId="037DEDD7" w14:textId="77777777" w:rsidTr="00E77CBD">
        <w:trPr>
          <w:trHeight w:val="217"/>
        </w:trPr>
        <w:tc>
          <w:tcPr>
            <w:tcW w:w="1980" w:type="dxa"/>
          </w:tcPr>
          <w:p w14:paraId="792AA713" w14:textId="77777777" w:rsidR="00D47C84" w:rsidRPr="00464356" w:rsidRDefault="00D47C84" w:rsidP="00263CFE">
            <w:pPr>
              <w:rPr>
                <w:rFonts w:ascii="Arial" w:hAnsi="Arial" w:cs="Arial"/>
                <w:sz w:val="16"/>
                <w:szCs w:val="16"/>
              </w:rPr>
            </w:pPr>
          </w:p>
        </w:tc>
        <w:tc>
          <w:tcPr>
            <w:tcW w:w="2693" w:type="dxa"/>
          </w:tcPr>
          <w:p w14:paraId="74586AED" w14:textId="77777777" w:rsidR="00D47C84" w:rsidRPr="00464356" w:rsidRDefault="00D47C84" w:rsidP="00263CFE">
            <w:pPr>
              <w:jc w:val="both"/>
              <w:rPr>
                <w:rFonts w:ascii="Arial" w:hAnsi="Arial" w:cs="Arial"/>
                <w:sz w:val="16"/>
                <w:szCs w:val="16"/>
              </w:rPr>
            </w:pPr>
          </w:p>
        </w:tc>
        <w:tc>
          <w:tcPr>
            <w:tcW w:w="851" w:type="dxa"/>
          </w:tcPr>
          <w:p w14:paraId="7F0AFD01" w14:textId="77777777" w:rsidR="00D47C84" w:rsidRPr="00464356" w:rsidRDefault="00D47C84" w:rsidP="00263CFE">
            <w:pPr>
              <w:rPr>
                <w:rFonts w:ascii="Arial" w:hAnsi="Arial" w:cs="Arial"/>
                <w:sz w:val="16"/>
                <w:szCs w:val="16"/>
              </w:rPr>
            </w:pPr>
          </w:p>
        </w:tc>
        <w:tc>
          <w:tcPr>
            <w:tcW w:w="4483" w:type="dxa"/>
          </w:tcPr>
          <w:p w14:paraId="639919C1" w14:textId="77777777" w:rsidR="00D47C84" w:rsidRPr="00464356" w:rsidRDefault="00D47C84" w:rsidP="00263CFE">
            <w:pPr>
              <w:rPr>
                <w:rFonts w:ascii="Arial" w:hAnsi="Arial" w:cs="Arial"/>
                <w:sz w:val="16"/>
                <w:szCs w:val="16"/>
              </w:rPr>
            </w:pPr>
            <w:r w:rsidRPr="00464356">
              <w:rPr>
                <w:rFonts w:ascii="Arial" w:hAnsi="Arial" w:cs="Arial"/>
                <w:sz w:val="16"/>
                <w:szCs w:val="16"/>
              </w:rPr>
              <w:t>Asistencia Legal</w:t>
            </w:r>
          </w:p>
        </w:tc>
      </w:tr>
      <w:tr w:rsidR="00D47C84" w:rsidRPr="00464356" w14:paraId="102CB552" w14:textId="77777777" w:rsidTr="00E77CBD">
        <w:trPr>
          <w:trHeight w:val="217"/>
        </w:trPr>
        <w:tc>
          <w:tcPr>
            <w:tcW w:w="1980" w:type="dxa"/>
          </w:tcPr>
          <w:p w14:paraId="1119F3BA" w14:textId="77777777" w:rsidR="00D47C84" w:rsidRPr="00464356" w:rsidRDefault="00D47C84" w:rsidP="00263CFE">
            <w:pPr>
              <w:rPr>
                <w:rFonts w:ascii="Arial" w:hAnsi="Arial" w:cs="Arial"/>
                <w:sz w:val="16"/>
                <w:szCs w:val="16"/>
              </w:rPr>
            </w:pPr>
          </w:p>
        </w:tc>
        <w:tc>
          <w:tcPr>
            <w:tcW w:w="2693" w:type="dxa"/>
          </w:tcPr>
          <w:p w14:paraId="2BA7D6E7" w14:textId="77777777" w:rsidR="00D47C84" w:rsidRPr="00464356" w:rsidRDefault="00D47C84" w:rsidP="00263CFE">
            <w:pPr>
              <w:jc w:val="both"/>
              <w:rPr>
                <w:rFonts w:ascii="Arial" w:hAnsi="Arial" w:cs="Arial"/>
                <w:sz w:val="16"/>
                <w:szCs w:val="16"/>
              </w:rPr>
            </w:pPr>
          </w:p>
        </w:tc>
        <w:tc>
          <w:tcPr>
            <w:tcW w:w="851" w:type="dxa"/>
          </w:tcPr>
          <w:p w14:paraId="60EC1576" w14:textId="77777777" w:rsidR="00D47C84" w:rsidRPr="00464356" w:rsidRDefault="00D47C84" w:rsidP="00263CFE">
            <w:pPr>
              <w:rPr>
                <w:rFonts w:ascii="Arial" w:hAnsi="Arial" w:cs="Arial"/>
                <w:sz w:val="16"/>
                <w:szCs w:val="16"/>
              </w:rPr>
            </w:pPr>
            <w:r w:rsidRPr="00464356">
              <w:rPr>
                <w:rFonts w:ascii="Arial" w:eastAsiaTheme="minorHAnsi" w:hAnsi="Arial" w:cs="Arial"/>
                <w:sz w:val="16"/>
                <w:szCs w:val="16"/>
              </w:rPr>
              <w:t>4.2.8</w:t>
            </w:r>
          </w:p>
        </w:tc>
        <w:tc>
          <w:tcPr>
            <w:tcW w:w="4483" w:type="dxa"/>
          </w:tcPr>
          <w:p w14:paraId="5C003CE3" w14:textId="77777777" w:rsidR="00D47C84" w:rsidRPr="00464356" w:rsidRDefault="00D47C84" w:rsidP="00263CFE">
            <w:pPr>
              <w:jc w:val="both"/>
              <w:rPr>
                <w:rFonts w:ascii="Arial" w:hAnsi="Arial" w:cs="Arial"/>
                <w:sz w:val="16"/>
                <w:szCs w:val="16"/>
              </w:rPr>
            </w:pPr>
            <w:r w:rsidRPr="00464356">
              <w:rPr>
                <w:rFonts w:ascii="Arial" w:eastAsiaTheme="minorHAnsi" w:hAnsi="Arial" w:cs="Arial"/>
                <w:sz w:val="16"/>
                <w:szCs w:val="16"/>
              </w:rPr>
              <w:t>Es conveniente revisar la validez de la meta del indicador denominado “Fallos favorables</w:t>
            </w:r>
          </w:p>
        </w:tc>
      </w:tr>
      <w:tr w:rsidR="00D47C84" w:rsidRPr="00464356" w14:paraId="45863268" w14:textId="77777777" w:rsidTr="00E77CBD">
        <w:trPr>
          <w:trHeight w:val="217"/>
        </w:trPr>
        <w:tc>
          <w:tcPr>
            <w:tcW w:w="1980" w:type="dxa"/>
          </w:tcPr>
          <w:p w14:paraId="1E34D100" w14:textId="77777777" w:rsidR="00D47C84" w:rsidRPr="00464356" w:rsidRDefault="00D47C84" w:rsidP="00263CFE">
            <w:pPr>
              <w:rPr>
                <w:rFonts w:ascii="Arial" w:hAnsi="Arial" w:cs="Arial"/>
                <w:sz w:val="16"/>
                <w:szCs w:val="16"/>
              </w:rPr>
            </w:pPr>
          </w:p>
        </w:tc>
        <w:tc>
          <w:tcPr>
            <w:tcW w:w="2693" w:type="dxa"/>
          </w:tcPr>
          <w:p w14:paraId="6B42A80B" w14:textId="77777777" w:rsidR="00D47C84" w:rsidRPr="00464356" w:rsidRDefault="00D47C84" w:rsidP="00263CFE">
            <w:pPr>
              <w:jc w:val="both"/>
              <w:rPr>
                <w:rFonts w:ascii="Arial" w:hAnsi="Arial" w:cs="Arial"/>
                <w:sz w:val="16"/>
                <w:szCs w:val="16"/>
              </w:rPr>
            </w:pPr>
          </w:p>
        </w:tc>
        <w:tc>
          <w:tcPr>
            <w:tcW w:w="851" w:type="dxa"/>
          </w:tcPr>
          <w:p w14:paraId="77358CED" w14:textId="77777777" w:rsidR="00D47C84" w:rsidRPr="00464356" w:rsidRDefault="00D47C84" w:rsidP="00263CFE">
            <w:pPr>
              <w:rPr>
                <w:rFonts w:ascii="Arial" w:hAnsi="Arial" w:cs="Arial"/>
                <w:sz w:val="16"/>
                <w:szCs w:val="16"/>
              </w:rPr>
            </w:pPr>
          </w:p>
        </w:tc>
        <w:tc>
          <w:tcPr>
            <w:tcW w:w="4483" w:type="dxa"/>
          </w:tcPr>
          <w:p w14:paraId="5C6C65B2" w14:textId="77777777" w:rsidR="00D47C84" w:rsidRPr="00464356" w:rsidRDefault="00D47C84" w:rsidP="00263CFE">
            <w:pPr>
              <w:rPr>
                <w:rFonts w:ascii="Arial" w:hAnsi="Arial" w:cs="Arial"/>
                <w:b/>
                <w:sz w:val="16"/>
                <w:szCs w:val="16"/>
              </w:rPr>
            </w:pPr>
            <w:r w:rsidRPr="00464356">
              <w:rPr>
                <w:rFonts w:ascii="Arial" w:hAnsi="Arial" w:cs="Arial"/>
                <w:b/>
                <w:sz w:val="16"/>
                <w:szCs w:val="16"/>
              </w:rPr>
              <w:t>Gestión de Recursos</w:t>
            </w:r>
          </w:p>
        </w:tc>
      </w:tr>
      <w:tr w:rsidR="00D47C84" w:rsidRPr="00464356" w14:paraId="738C1935" w14:textId="77777777" w:rsidTr="00E77CBD">
        <w:trPr>
          <w:trHeight w:val="217"/>
        </w:trPr>
        <w:tc>
          <w:tcPr>
            <w:tcW w:w="1980" w:type="dxa"/>
          </w:tcPr>
          <w:p w14:paraId="4848AA54" w14:textId="77777777" w:rsidR="00D47C84" w:rsidRPr="00464356" w:rsidRDefault="00D47C84" w:rsidP="00263CFE">
            <w:pPr>
              <w:rPr>
                <w:rFonts w:ascii="Arial" w:hAnsi="Arial" w:cs="Arial"/>
                <w:sz w:val="16"/>
                <w:szCs w:val="16"/>
              </w:rPr>
            </w:pPr>
          </w:p>
        </w:tc>
        <w:tc>
          <w:tcPr>
            <w:tcW w:w="2693" w:type="dxa"/>
          </w:tcPr>
          <w:p w14:paraId="26BB3D99" w14:textId="77777777" w:rsidR="00D47C84" w:rsidRPr="00464356" w:rsidRDefault="00D47C84" w:rsidP="00263CFE">
            <w:pPr>
              <w:jc w:val="both"/>
              <w:rPr>
                <w:rFonts w:ascii="Arial" w:hAnsi="Arial" w:cs="Arial"/>
                <w:sz w:val="16"/>
                <w:szCs w:val="16"/>
              </w:rPr>
            </w:pPr>
          </w:p>
        </w:tc>
        <w:tc>
          <w:tcPr>
            <w:tcW w:w="851" w:type="dxa"/>
          </w:tcPr>
          <w:p w14:paraId="7836CB54" w14:textId="77777777" w:rsidR="00D47C84" w:rsidRPr="00464356" w:rsidRDefault="00D47C84" w:rsidP="00263CFE">
            <w:pPr>
              <w:rPr>
                <w:rFonts w:ascii="Arial" w:hAnsi="Arial" w:cs="Arial"/>
                <w:sz w:val="16"/>
                <w:szCs w:val="16"/>
              </w:rPr>
            </w:pPr>
            <w:r w:rsidRPr="00464356">
              <w:rPr>
                <w:rFonts w:ascii="Arial" w:eastAsiaTheme="minorHAnsi" w:hAnsi="Arial" w:cs="Arial"/>
                <w:sz w:val="16"/>
                <w:szCs w:val="16"/>
              </w:rPr>
              <w:t>4.2.9</w:t>
            </w:r>
          </w:p>
        </w:tc>
        <w:tc>
          <w:tcPr>
            <w:tcW w:w="4483" w:type="dxa"/>
          </w:tcPr>
          <w:p w14:paraId="692350EC"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Considerar medir la satisfacción de los usuarios con relación con la calidad, oportunidad y adecuación de los servicios que el proceso presta de manera que se puedan para medir los resultados de la gestión.</w:t>
            </w:r>
          </w:p>
          <w:p w14:paraId="0AE44DDF" w14:textId="77777777" w:rsidR="00D47C84" w:rsidRPr="00464356" w:rsidRDefault="00D47C84" w:rsidP="00263CFE">
            <w:pPr>
              <w:jc w:val="both"/>
              <w:rPr>
                <w:rFonts w:ascii="Arial" w:hAnsi="Arial" w:cs="Arial"/>
                <w:sz w:val="16"/>
                <w:szCs w:val="16"/>
              </w:rPr>
            </w:pPr>
          </w:p>
        </w:tc>
      </w:tr>
      <w:tr w:rsidR="00D47C84" w:rsidRPr="00464356" w14:paraId="6FBFD2C7" w14:textId="77777777" w:rsidTr="00E77CBD">
        <w:trPr>
          <w:trHeight w:val="217"/>
        </w:trPr>
        <w:tc>
          <w:tcPr>
            <w:tcW w:w="1980" w:type="dxa"/>
          </w:tcPr>
          <w:p w14:paraId="60B0051B" w14:textId="77777777" w:rsidR="00D47C84" w:rsidRPr="00464356" w:rsidRDefault="00D47C84" w:rsidP="00263CFE">
            <w:pPr>
              <w:rPr>
                <w:rFonts w:ascii="Arial" w:hAnsi="Arial" w:cs="Arial"/>
                <w:sz w:val="16"/>
                <w:szCs w:val="16"/>
              </w:rPr>
            </w:pPr>
          </w:p>
        </w:tc>
        <w:tc>
          <w:tcPr>
            <w:tcW w:w="2693" w:type="dxa"/>
          </w:tcPr>
          <w:p w14:paraId="5BC0CA94" w14:textId="77777777" w:rsidR="00D47C84" w:rsidRPr="00464356" w:rsidRDefault="00D47C84" w:rsidP="00263CFE">
            <w:pPr>
              <w:jc w:val="both"/>
              <w:rPr>
                <w:rFonts w:ascii="Arial" w:hAnsi="Arial" w:cs="Arial"/>
                <w:sz w:val="16"/>
                <w:szCs w:val="16"/>
              </w:rPr>
            </w:pPr>
          </w:p>
        </w:tc>
        <w:tc>
          <w:tcPr>
            <w:tcW w:w="851" w:type="dxa"/>
          </w:tcPr>
          <w:p w14:paraId="0E286D94" w14:textId="77777777" w:rsidR="00D47C84" w:rsidRPr="00464356" w:rsidRDefault="00D47C84" w:rsidP="00263CFE">
            <w:pPr>
              <w:rPr>
                <w:rFonts w:ascii="Arial" w:hAnsi="Arial" w:cs="Arial"/>
                <w:sz w:val="16"/>
                <w:szCs w:val="16"/>
              </w:rPr>
            </w:pPr>
          </w:p>
        </w:tc>
        <w:tc>
          <w:tcPr>
            <w:tcW w:w="4483" w:type="dxa"/>
          </w:tcPr>
          <w:p w14:paraId="40008A20" w14:textId="77777777" w:rsidR="00D47C84" w:rsidRPr="00464356" w:rsidRDefault="00D47C84" w:rsidP="00263CFE">
            <w:pPr>
              <w:jc w:val="both"/>
              <w:rPr>
                <w:rFonts w:ascii="Arial" w:hAnsi="Arial" w:cs="Arial"/>
                <w:sz w:val="16"/>
                <w:szCs w:val="16"/>
              </w:rPr>
            </w:pPr>
          </w:p>
        </w:tc>
      </w:tr>
      <w:tr w:rsidR="00D47C84" w:rsidRPr="00464356" w14:paraId="29E2C940" w14:textId="77777777" w:rsidTr="00E77CBD">
        <w:trPr>
          <w:trHeight w:val="217"/>
        </w:trPr>
        <w:tc>
          <w:tcPr>
            <w:tcW w:w="1980" w:type="dxa"/>
          </w:tcPr>
          <w:p w14:paraId="2D05FE60" w14:textId="77777777" w:rsidR="00D47C84" w:rsidRPr="00464356" w:rsidRDefault="00D47C84" w:rsidP="00263CFE">
            <w:pPr>
              <w:rPr>
                <w:rFonts w:ascii="Arial" w:hAnsi="Arial" w:cs="Arial"/>
                <w:sz w:val="16"/>
                <w:szCs w:val="16"/>
              </w:rPr>
            </w:pPr>
          </w:p>
        </w:tc>
        <w:tc>
          <w:tcPr>
            <w:tcW w:w="2693" w:type="dxa"/>
          </w:tcPr>
          <w:p w14:paraId="59FC79DF" w14:textId="77777777" w:rsidR="00D47C84" w:rsidRPr="00464356" w:rsidRDefault="00D47C84" w:rsidP="00263CFE">
            <w:pPr>
              <w:jc w:val="both"/>
              <w:rPr>
                <w:rFonts w:ascii="Arial" w:hAnsi="Arial" w:cs="Arial"/>
                <w:sz w:val="16"/>
                <w:szCs w:val="16"/>
              </w:rPr>
            </w:pPr>
          </w:p>
        </w:tc>
        <w:tc>
          <w:tcPr>
            <w:tcW w:w="851" w:type="dxa"/>
          </w:tcPr>
          <w:p w14:paraId="45DC476A" w14:textId="77777777" w:rsidR="00D47C84" w:rsidRPr="00464356" w:rsidRDefault="00D47C84" w:rsidP="00263CFE">
            <w:pPr>
              <w:rPr>
                <w:rFonts w:ascii="Arial" w:hAnsi="Arial" w:cs="Arial"/>
                <w:sz w:val="16"/>
                <w:szCs w:val="16"/>
              </w:rPr>
            </w:pPr>
            <w:r w:rsidRPr="00464356">
              <w:rPr>
                <w:rFonts w:ascii="Arial" w:eastAsiaTheme="minorHAnsi" w:hAnsi="Arial" w:cs="Arial"/>
                <w:sz w:val="16"/>
                <w:szCs w:val="16"/>
              </w:rPr>
              <w:t>4.2.10</w:t>
            </w:r>
          </w:p>
        </w:tc>
        <w:tc>
          <w:tcPr>
            <w:tcW w:w="4483" w:type="dxa"/>
          </w:tcPr>
          <w:p w14:paraId="2EAC7A76" w14:textId="77777777" w:rsidR="00D47C84" w:rsidRPr="00464356" w:rsidRDefault="00D47C84" w:rsidP="00263CFE">
            <w:pPr>
              <w:autoSpaceDE w:val="0"/>
              <w:autoSpaceDN w:val="0"/>
              <w:adjustRightInd w:val="0"/>
              <w:jc w:val="both"/>
              <w:rPr>
                <w:rFonts w:ascii="Arial" w:hAnsi="Arial" w:cs="Arial"/>
                <w:sz w:val="16"/>
                <w:szCs w:val="16"/>
              </w:rPr>
            </w:pPr>
            <w:r w:rsidRPr="00464356">
              <w:rPr>
                <w:rFonts w:ascii="Arial" w:eastAsiaTheme="minorHAnsi" w:hAnsi="Arial" w:cs="Arial"/>
                <w:sz w:val="16"/>
                <w:szCs w:val="16"/>
              </w:rPr>
              <w:t>Coordinar lo pertinente para tener Tablas de Retención de Apoyo o en su defecto poder crear carpetas electrónicas como consulta, evitando el duplicar información que al final del periodo no se requerirá conservar.</w:t>
            </w:r>
          </w:p>
        </w:tc>
      </w:tr>
      <w:tr w:rsidR="00D47C84" w:rsidRPr="00464356" w14:paraId="73F0755E" w14:textId="77777777" w:rsidTr="00E77CBD">
        <w:trPr>
          <w:trHeight w:val="217"/>
        </w:trPr>
        <w:tc>
          <w:tcPr>
            <w:tcW w:w="1980" w:type="dxa"/>
          </w:tcPr>
          <w:p w14:paraId="7C4F618E" w14:textId="77777777" w:rsidR="00D47C84" w:rsidRPr="00464356" w:rsidRDefault="00D47C84" w:rsidP="00263CFE">
            <w:pPr>
              <w:rPr>
                <w:rFonts w:ascii="Arial" w:hAnsi="Arial" w:cs="Arial"/>
                <w:sz w:val="16"/>
                <w:szCs w:val="16"/>
              </w:rPr>
            </w:pPr>
          </w:p>
        </w:tc>
        <w:tc>
          <w:tcPr>
            <w:tcW w:w="2693" w:type="dxa"/>
          </w:tcPr>
          <w:p w14:paraId="0C5E8577" w14:textId="77777777" w:rsidR="00D47C84" w:rsidRPr="00464356" w:rsidRDefault="00D47C84" w:rsidP="00263CFE">
            <w:pPr>
              <w:jc w:val="both"/>
              <w:rPr>
                <w:rFonts w:ascii="Arial" w:hAnsi="Arial" w:cs="Arial"/>
                <w:sz w:val="16"/>
                <w:szCs w:val="16"/>
              </w:rPr>
            </w:pPr>
          </w:p>
        </w:tc>
        <w:tc>
          <w:tcPr>
            <w:tcW w:w="851" w:type="dxa"/>
          </w:tcPr>
          <w:p w14:paraId="2132E9E5" w14:textId="77777777" w:rsidR="00D47C84" w:rsidRPr="00464356" w:rsidRDefault="00D47C84" w:rsidP="00263CFE">
            <w:pPr>
              <w:rPr>
                <w:rFonts w:ascii="Arial" w:hAnsi="Arial" w:cs="Arial"/>
                <w:sz w:val="16"/>
                <w:szCs w:val="16"/>
              </w:rPr>
            </w:pPr>
          </w:p>
        </w:tc>
        <w:tc>
          <w:tcPr>
            <w:tcW w:w="4483" w:type="dxa"/>
          </w:tcPr>
          <w:p w14:paraId="3943AA7E" w14:textId="77777777" w:rsidR="00D47C84" w:rsidRPr="00464356" w:rsidRDefault="00D47C84" w:rsidP="00263CFE">
            <w:pPr>
              <w:rPr>
                <w:rFonts w:ascii="Arial" w:hAnsi="Arial" w:cs="Arial"/>
                <w:b/>
                <w:sz w:val="16"/>
                <w:szCs w:val="16"/>
              </w:rPr>
            </w:pPr>
            <w:r w:rsidRPr="00464356">
              <w:rPr>
                <w:rFonts w:ascii="Arial" w:hAnsi="Arial" w:cs="Arial"/>
                <w:b/>
                <w:sz w:val="16"/>
                <w:szCs w:val="16"/>
              </w:rPr>
              <w:t>Auditoría Interna</w:t>
            </w:r>
          </w:p>
        </w:tc>
      </w:tr>
      <w:tr w:rsidR="00D47C84" w:rsidRPr="00464356" w14:paraId="63575B9B" w14:textId="77777777" w:rsidTr="00E77CBD">
        <w:trPr>
          <w:trHeight w:val="217"/>
        </w:trPr>
        <w:tc>
          <w:tcPr>
            <w:tcW w:w="1980" w:type="dxa"/>
          </w:tcPr>
          <w:p w14:paraId="6AD38FEE" w14:textId="77777777" w:rsidR="00D47C84" w:rsidRPr="00464356" w:rsidRDefault="00D47C84" w:rsidP="00263CFE">
            <w:pPr>
              <w:rPr>
                <w:rFonts w:ascii="Arial" w:hAnsi="Arial" w:cs="Arial"/>
                <w:sz w:val="16"/>
                <w:szCs w:val="16"/>
              </w:rPr>
            </w:pPr>
          </w:p>
        </w:tc>
        <w:tc>
          <w:tcPr>
            <w:tcW w:w="2693" w:type="dxa"/>
          </w:tcPr>
          <w:p w14:paraId="5145962B" w14:textId="77777777" w:rsidR="00D47C84" w:rsidRPr="00464356" w:rsidRDefault="00D47C84" w:rsidP="00263CFE">
            <w:pPr>
              <w:jc w:val="both"/>
              <w:rPr>
                <w:rFonts w:ascii="Arial" w:hAnsi="Arial" w:cs="Arial"/>
                <w:sz w:val="16"/>
                <w:szCs w:val="16"/>
              </w:rPr>
            </w:pPr>
          </w:p>
        </w:tc>
        <w:tc>
          <w:tcPr>
            <w:tcW w:w="851" w:type="dxa"/>
          </w:tcPr>
          <w:p w14:paraId="759EE16F" w14:textId="77777777" w:rsidR="00D47C84" w:rsidRPr="00464356" w:rsidRDefault="00D47C84" w:rsidP="00263CFE">
            <w:pPr>
              <w:rPr>
                <w:rFonts w:ascii="Arial" w:hAnsi="Arial" w:cs="Arial"/>
                <w:sz w:val="16"/>
                <w:szCs w:val="16"/>
              </w:rPr>
            </w:pPr>
            <w:r w:rsidRPr="00464356">
              <w:rPr>
                <w:rFonts w:ascii="Arial" w:eastAsiaTheme="minorHAnsi" w:hAnsi="Arial" w:cs="Arial"/>
                <w:sz w:val="16"/>
                <w:szCs w:val="16"/>
              </w:rPr>
              <w:t>4.2.11</w:t>
            </w:r>
          </w:p>
        </w:tc>
        <w:tc>
          <w:tcPr>
            <w:tcW w:w="4483" w:type="dxa"/>
          </w:tcPr>
          <w:p w14:paraId="6B3B5C27"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La descripción de las no conformidades para que sean de fácil comprensión para los auditados y les permitan realizar un buen análisis de causas.</w:t>
            </w:r>
          </w:p>
          <w:p w14:paraId="5F4B35AF" w14:textId="77777777" w:rsidR="00D47C84" w:rsidRPr="00464356" w:rsidRDefault="00D47C84" w:rsidP="00263CFE">
            <w:pPr>
              <w:autoSpaceDE w:val="0"/>
              <w:autoSpaceDN w:val="0"/>
              <w:adjustRightInd w:val="0"/>
              <w:jc w:val="both"/>
              <w:rPr>
                <w:rFonts w:ascii="Arial" w:hAnsi="Arial" w:cs="Arial"/>
                <w:sz w:val="16"/>
                <w:szCs w:val="16"/>
              </w:rPr>
            </w:pPr>
          </w:p>
        </w:tc>
      </w:tr>
      <w:tr w:rsidR="00D47C84" w:rsidRPr="00464356" w14:paraId="67980A27" w14:textId="77777777" w:rsidTr="00E77CBD">
        <w:trPr>
          <w:trHeight w:val="217"/>
        </w:trPr>
        <w:tc>
          <w:tcPr>
            <w:tcW w:w="1980" w:type="dxa"/>
          </w:tcPr>
          <w:p w14:paraId="29622BC4" w14:textId="77777777" w:rsidR="00D47C84" w:rsidRPr="00464356" w:rsidRDefault="00D47C84" w:rsidP="00263CFE">
            <w:pPr>
              <w:rPr>
                <w:rFonts w:ascii="Arial" w:hAnsi="Arial" w:cs="Arial"/>
                <w:sz w:val="16"/>
                <w:szCs w:val="16"/>
              </w:rPr>
            </w:pPr>
          </w:p>
        </w:tc>
        <w:tc>
          <w:tcPr>
            <w:tcW w:w="2693" w:type="dxa"/>
          </w:tcPr>
          <w:p w14:paraId="3635CB9B" w14:textId="77777777" w:rsidR="00D47C84" w:rsidRPr="00464356" w:rsidRDefault="00D47C84" w:rsidP="00263CFE">
            <w:pPr>
              <w:jc w:val="both"/>
              <w:rPr>
                <w:rFonts w:ascii="Arial" w:hAnsi="Arial" w:cs="Arial"/>
                <w:sz w:val="16"/>
                <w:szCs w:val="16"/>
              </w:rPr>
            </w:pPr>
          </w:p>
        </w:tc>
        <w:tc>
          <w:tcPr>
            <w:tcW w:w="851" w:type="dxa"/>
          </w:tcPr>
          <w:p w14:paraId="48D0C523" w14:textId="77777777" w:rsidR="00D47C84" w:rsidRPr="00464356" w:rsidRDefault="00D47C84" w:rsidP="00263CFE">
            <w:pPr>
              <w:rPr>
                <w:rFonts w:ascii="Arial" w:hAnsi="Arial" w:cs="Arial"/>
                <w:sz w:val="16"/>
                <w:szCs w:val="16"/>
              </w:rPr>
            </w:pPr>
            <w:r w:rsidRPr="00464356">
              <w:rPr>
                <w:rFonts w:ascii="Arial" w:eastAsiaTheme="minorHAnsi" w:hAnsi="Arial" w:cs="Arial"/>
                <w:sz w:val="16"/>
                <w:szCs w:val="16"/>
              </w:rPr>
              <w:t>4.2.12</w:t>
            </w:r>
          </w:p>
        </w:tc>
        <w:tc>
          <w:tcPr>
            <w:tcW w:w="4483" w:type="dxa"/>
          </w:tcPr>
          <w:p w14:paraId="0C27A2AA" w14:textId="77777777" w:rsidR="00D47C84" w:rsidRPr="00464356" w:rsidRDefault="00D47C84" w:rsidP="00263CFE">
            <w:pPr>
              <w:autoSpaceDE w:val="0"/>
              <w:autoSpaceDN w:val="0"/>
              <w:adjustRightInd w:val="0"/>
              <w:jc w:val="both"/>
              <w:rPr>
                <w:rFonts w:ascii="Arial" w:hAnsi="Arial" w:cs="Arial"/>
                <w:sz w:val="16"/>
                <w:szCs w:val="16"/>
              </w:rPr>
            </w:pPr>
            <w:r w:rsidRPr="00464356">
              <w:rPr>
                <w:rFonts w:ascii="Arial" w:eastAsiaTheme="minorHAnsi" w:hAnsi="Arial" w:cs="Arial"/>
                <w:sz w:val="16"/>
                <w:szCs w:val="16"/>
              </w:rPr>
              <w:t>Considerar no manejar dentro de la auditoria interna la connotación de no conformidad mayor o menor, ya que para la Sala el tramite no difiere y si puede generar</w:t>
            </w:r>
          </w:p>
        </w:tc>
      </w:tr>
      <w:tr w:rsidR="00D47C84" w:rsidRPr="00464356" w14:paraId="18C6E8E8" w14:textId="77777777" w:rsidTr="00E77CBD">
        <w:trPr>
          <w:trHeight w:val="217"/>
        </w:trPr>
        <w:tc>
          <w:tcPr>
            <w:tcW w:w="1980" w:type="dxa"/>
          </w:tcPr>
          <w:p w14:paraId="4ECA756D" w14:textId="77777777" w:rsidR="00D47C84" w:rsidRPr="00464356" w:rsidRDefault="00D47C84" w:rsidP="00263CFE">
            <w:pPr>
              <w:rPr>
                <w:rFonts w:ascii="Arial" w:hAnsi="Arial" w:cs="Arial"/>
                <w:sz w:val="16"/>
                <w:szCs w:val="16"/>
              </w:rPr>
            </w:pPr>
          </w:p>
        </w:tc>
        <w:tc>
          <w:tcPr>
            <w:tcW w:w="2693" w:type="dxa"/>
          </w:tcPr>
          <w:p w14:paraId="4807A8B8" w14:textId="77777777" w:rsidR="00D47C84" w:rsidRPr="00464356" w:rsidRDefault="00D47C84" w:rsidP="00263CFE">
            <w:pPr>
              <w:jc w:val="both"/>
              <w:rPr>
                <w:rFonts w:ascii="Arial" w:hAnsi="Arial" w:cs="Arial"/>
                <w:sz w:val="16"/>
                <w:szCs w:val="16"/>
              </w:rPr>
            </w:pPr>
          </w:p>
        </w:tc>
        <w:tc>
          <w:tcPr>
            <w:tcW w:w="851" w:type="dxa"/>
          </w:tcPr>
          <w:p w14:paraId="68E077AD" w14:textId="77777777" w:rsidR="00D47C84" w:rsidRPr="00464356" w:rsidRDefault="00D47C84" w:rsidP="00263CFE">
            <w:pPr>
              <w:rPr>
                <w:rFonts w:ascii="Arial" w:hAnsi="Arial" w:cs="Arial"/>
                <w:sz w:val="16"/>
                <w:szCs w:val="16"/>
              </w:rPr>
            </w:pPr>
            <w:r w:rsidRPr="00464356">
              <w:rPr>
                <w:rFonts w:ascii="Arial" w:eastAsiaTheme="minorHAnsi" w:hAnsi="Arial" w:cs="Arial"/>
                <w:bCs/>
                <w:sz w:val="16"/>
                <w:szCs w:val="16"/>
              </w:rPr>
              <w:t>4.2.13</w:t>
            </w:r>
          </w:p>
        </w:tc>
        <w:tc>
          <w:tcPr>
            <w:tcW w:w="4483" w:type="dxa"/>
          </w:tcPr>
          <w:p w14:paraId="065C2A14" w14:textId="77777777" w:rsidR="00D47C84" w:rsidRPr="00464356" w:rsidRDefault="00D47C84" w:rsidP="00263CFE">
            <w:pPr>
              <w:autoSpaceDE w:val="0"/>
              <w:autoSpaceDN w:val="0"/>
              <w:adjustRightInd w:val="0"/>
              <w:jc w:val="both"/>
              <w:rPr>
                <w:rFonts w:ascii="Arial" w:hAnsi="Arial" w:cs="Arial"/>
                <w:sz w:val="16"/>
                <w:szCs w:val="16"/>
              </w:rPr>
            </w:pPr>
            <w:r w:rsidRPr="00464356">
              <w:rPr>
                <w:rFonts w:ascii="Arial" w:eastAsiaTheme="minorHAnsi" w:hAnsi="Arial" w:cs="Arial"/>
                <w:sz w:val="16"/>
                <w:szCs w:val="16"/>
              </w:rPr>
              <w:t>Profundizar en los informes es la en los requisitos que tuvieron cambio en la norma ISO 9001:2015, con el fin de que la Alta Dirección conozca su nivel de desarrollo y pueda si se requiere impulsar acciones de mejora.</w:t>
            </w:r>
          </w:p>
        </w:tc>
      </w:tr>
      <w:tr w:rsidR="00423311" w:rsidRPr="00464356" w14:paraId="16B5A3AB" w14:textId="77777777" w:rsidTr="00423311">
        <w:trPr>
          <w:trHeight w:val="217"/>
        </w:trPr>
        <w:tc>
          <w:tcPr>
            <w:tcW w:w="10007" w:type="dxa"/>
            <w:gridSpan w:val="4"/>
            <w:shd w:val="clear" w:color="auto" w:fill="A6A6A6" w:themeFill="background1" w:themeFillShade="A6"/>
          </w:tcPr>
          <w:p w14:paraId="58C4F346" w14:textId="669D1164" w:rsidR="00423311" w:rsidRPr="00423311" w:rsidRDefault="00423311" w:rsidP="00423311">
            <w:pPr>
              <w:jc w:val="center"/>
              <w:rPr>
                <w:rFonts w:ascii="Arial" w:hAnsi="Arial" w:cs="Arial"/>
                <w:b/>
                <w:sz w:val="22"/>
                <w:szCs w:val="22"/>
              </w:rPr>
            </w:pPr>
            <w:r w:rsidRPr="00423311">
              <w:rPr>
                <w:rFonts w:ascii="Arial" w:hAnsi="Arial" w:cs="Arial"/>
                <w:b/>
                <w:sz w:val="22"/>
                <w:szCs w:val="22"/>
              </w:rPr>
              <w:t>CONSEJO DE ESTADO</w:t>
            </w:r>
          </w:p>
        </w:tc>
      </w:tr>
      <w:tr w:rsidR="00D47C84" w:rsidRPr="00464356" w14:paraId="47D69841" w14:textId="77777777" w:rsidTr="00E77CBD">
        <w:trPr>
          <w:trHeight w:val="217"/>
        </w:trPr>
        <w:tc>
          <w:tcPr>
            <w:tcW w:w="1980" w:type="dxa"/>
          </w:tcPr>
          <w:p w14:paraId="5154856D" w14:textId="77777777" w:rsidR="00D47C84" w:rsidRPr="00464356" w:rsidRDefault="00D47C84" w:rsidP="00263CFE">
            <w:pPr>
              <w:rPr>
                <w:rFonts w:ascii="Arial" w:hAnsi="Arial" w:cs="Arial"/>
                <w:sz w:val="16"/>
                <w:szCs w:val="16"/>
              </w:rPr>
            </w:pPr>
          </w:p>
        </w:tc>
        <w:tc>
          <w:tcPr>
            <w:tcW w:w="2693" w:type="dxa"/>
          </w:tcPr>
          <w:p w14:paraId="328F8A2E"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 xml:space="preserve">Gestión Tecnológica: </w:t>
            </w:r>
          </w:p>
          <w:p w14:paraId="47B4C98C" w14:textId="77777777" w:rsidR="00D47C84" w:rsidRPr="00464356" w:rsidRDefault="00D47C84" w:rsidP="00263CFE">
            <w:pPr>
              <w:jc w:val="both"/>
              <w:rPr>
                <w:rFonts w:ascii="Arial" w:hAnsi="Arial" w:cs="Arial"/>
                <w:sz w:val="16"/>
                <w:szCs w:val="16"/>
              </w:rPr>
            </w:pPr>
          </w:p>
        </w:tc>
        <w:tc>
          <w:tcPr>
            <w:tcW w:w="851" w:type="dxa"/>
          </w:tcPr>
          <w:p w14:paraId="7DA4DA98" w14:textId="77777777" w:rsidR="00D47C84" w:rsidRPr="00464356" w:rsidRDefault="00D47C84" w:rsidP="00263CFE">
            <w:pPr>
              <w:rPr>
                <w:rFonts w:ascii="Arial" w:hAnsi="Arial" w:cs="Arial"/>
                <w:sz w:val="16"/>
                <w:szCs w:val="16"/>
              </w:rPr>
            </w:pPr>
          </w:p>
        </w:tc>
        <w:tc>
          <w:tcPr>
            <w:tcW w:w="4483" w:type="dxa"/>
          </w:tcPr>
          <w:p w14:paraId="3862F826" w14:textId="77777777" w:rsidR="00D47C84" w:rsidRPr="00464356" w:rsidRDefault="00D47C84" w:rsidP="00263CFE">
            <w:pPr>
              <w:rPr>
                <w:rFonts w:ascii="Arial" w:hAnsi="Arial" w:cs="Arial"/>
                <w:b/>
                <w:sz w:val="16"/>
                <w:szCs w:val="16"/>
              </w:rPr>
            </w:pPr>
          </w:p>
        </w:tc>
      </w:tr>
      <w:tr w:rsidR="00D47C84" w:rsidRPr="00464356" w14:paraId="789D9503" w14:textId="77777777" w:rsidTr="00E77CBD">
        <w:trPr>
          <w:trHeight w:val="217"/>
        </w:trPr>
        <w:tc>
          <w:tcPr>
            <w:tcW w:w="1980" w:type="dxa"/>
          </w:tcPr>
          <w:p w14:paraId="0E9BD646" w14:textId="77777777" w:rsidR="00D47C84" w:rsidRPr="00464356" w:rsidRDefault="00D47C84" w:rsidP="00263CFE">
            <w:pPr>
              <w:rPr>
                <w:rFonts w:ascii="Arial" w:hAnsi="Arial" w:cs="Arial"/>
                <w:sz w:val="16"/>
                <w:szCs w:val="16"/>
              </w:rPr>
            </w:pPr>
          </w:p>
        </w:tc>
        <w:tc>
          <w:tcPr>
            <w:tcW w:w="2693" w:type="dxa"/>
          </w:tcPr>
          <w:p w14:paraId="0B77FB0C"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1.- Diseñar indicadores acordes y pertinentes que efectivamente permitan controlar, medir y evaluar la gestión del proceso de apoyo de Gestión Tecnológica del Consejo de Estado</w:t>
            </w:r>
          </w:p>
          <w:p w14:paraId="14E6B701"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 xml:space="preserve">2.- Apoyar el diagnóstico de las necesidades de capacitación específica, en el manejo de los aplicativos utilizados, como por ejemplo en Justicia XXI WEB – TYBA (Litigio en Línea) y los Registros Nacionales creados y reglamentados por el Acuerdo PSAA14-10118 de 2014, que demanda el talento humano (Empleados) que integran la oficina de Sistemas del Consejo de Estado </w:t>
            </w:r>
          </w:p>
          <w:p w14:paraId="72076B51"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2.- Elaborar y aplicar encuesta con el objeto de visibilizar las necesidades tecnológicas de los despachos judiciales del Consejo de Estado talento humano.</w:t>
            </w:r>
          </w:p>
          <w:p w14:paraId="21ACE6FB"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 xml:space="preserve">3.- Capacitación específica en salud ocupacional y riesgos laborales (físicos, mecánicos, sicosociales) en el desempeño de funciones de los servidores judiciales, a cargo de la ARL  </w:t>
            </w:r>
          </w:p>
          <w:p w14:paraId="0125FC09"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4.- Dar a conocer a nivel de las dependencias del Consejo de Estado la implementación de la documentación y las directrices impartidas por MIGP y por el Consejo de Estado.</w:t>
            </w:r>
          </w:p>
          <w:p w14:paraId="2942985F"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5.- Realizar seguimiento (documentado) a las actividades que desarrollan los contratistas para dar soporte a las actividades que forman parte del proceso de gestión tecnológica.</w:t>
            </w:r>
          </w:p>
          <w:p w14:paraId="7ADC49B4" w14:textId="77777777" w:rsidR="00D47C84" w:rsidRPr="00464356" w:rsidRDefault="00D47C84" w:rsidP="00263CFE">
            <w:pPr>
              <w:jc w:val="center"/>
              <w:rPr>
                <w:rFonts w:ascii="Arial" w:hAnsi="Arial" w:cs="Arial"/>
                <w:sz w:val="16"/>
                <w:szCs w:val="16"/>
              </w:rPr>
            </w:pPr>
            <w:r w:rsidRPr="00464356">
              <w:rPr>
                <w:rFonts w:ascii="Arial" w:hAnsi="Arial" w:cs="Arial"/>
                <w:sz w:val="16"/>
                <w:szCs w:val="16"/>
              </w:rPr>
              <w:t>6.- Ajustar la matriz dofa acorde a la realidad de las actividades a cargo de la división de sistemas y los procesos que apoyan los contratistas externos.</w:t>
            </w:r>
          </w:p>
        </w:tc>
        <w:tc>
          <w:tcPr>
            <w:tcW w:w="851" w:type="dxa"/>
          </w:tcPr>
          <w:p w14:paraId="700477E2" w14:textId="77777777" w:rsidR="00D47C84" w:rsidRPr="00464356" w:rsidRDefault="00D47C84" w:rsidP="00263CFE">
            <w:pPr>
              <w:rPr>
                <w:rFonts w:ascii="Arial" w:hAnsi="Arial" w:cs="Arial"/>
                <w:sz w:val="16"/>
                <w:szCs w:val="16"/>
              </w:rPr>
            </w:pPr>
          </w:p>
        </w:tc>
        <w:tc>
          <w:tcPr>
            <w:tcW w:w="4483" w:type="dxa"/>
          </w:tcPr>
          <w:p w14:paraId="76781A80" w14:textId="77777777" w:rsidR="00D47C84" w:rsidRPr="00464356" w:rsidRDefault="00D47C84" w:rsidP="00263CFE">
            <w:pPr>
              <w:rPr>
                <w:rFonts w:ascii="Arial" w:hAnsi="Arial" w:cs="Arial"/>
                <w:b/>
                <w:sz w:val="16"/>
                <w:szCs w:val="16"/>
              </w:rPr>
            </w:pPr>
          </w:p>
        </w:tc>
      </w:tr>
      <w:tr w:rsidR="00D47C84" w:rsidRPr="00464356" w14:paraId="23424DD0" w14:textId="77777777" w:rsidTr="00E77CBD">
        <w:trPr>
          <w:trHeight w:val="217"/>
        </w:trPr>
        <w:tc>
          <w:tcPr>
            <w:tcW w:w="1980" w:type="dxa"/>
          </w:tcPr>
          <w:p w14:paraId="506A7F50" w14:textId="77777777" w:rsidR="00D47C84" w:rsidRPr="00464356" w:rsidRDefault="00D47C84" w:rsidP="00263CFE">
            <w:pPr>
              <w:rPr>
                <w:rFonts w:ascii="Arial" w:hAnsi="Arial" w:cs="Arial"/>
                <w:sz w:val="16"/>
                <w:szCs w:val="16"/>
              </w:rPr>
            </w:pPr>
          </w:p>
        </w:tc>
        <w:tc>
          <w:tcPr>
            <w:tcW w:w="2693" w:type="dxa"/>
          </w:tcPr>
          <w:p w14:paraId="20A2F735"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Consolidado General :</w:t>
            </w:r>
          </w:p>
        </w:tc>
        <w:tc>
          <w:tcPr>
            <w:tcW w:w="851" w:type="dxa"/>
          </w:tcPr>
          <w:p w14:paraId="26F2693F" w14:textId="77777777" w:rsidR="00D47C84" w:rsidRPr="00464356" w:rsidRDefault="00D47C84" w:rsidP="00263CFE">
            <w:pPr>
              <w:rPr>
                <w:rFonts w:ascii="Arial" w:hAnsi="Arial" w:cs="Arial"/>
                <w:sz w:val="16"/>
                <w:szCs w:val="16"/>
              </w:rPr>
            </w:pPr>
          </w:p>
        </w:tc>
        <w:tc>
          <w:tcPr>
            <w:tcW w:w="4483" w:type="dxa"/>
          </w:tcPr>
          <w:p w14:paraId="3CBC6A2E" w14:textId="77777777" w:rsidR="00D47C84" w:rsidRPr="00464356" w:rsidRDefault="00D47C84" w:rsidP="00263CFE">
            <w:pPr>
              <w:rPr>
                <w:rFonts w:ascii="Arial" w:hAnsi="Arial" w:cs="Arial"/>
                <w:b/>
                <w:sz w:val="16"/>
                <w:szCs w:val="16"/>
              </w:rPr>
            </w:pPr>
          </w:p>
        </w:tc>
      </w:tr>
      <w:tr w:rsidR="00D47C84" w:rsidRPr="00464356" w14:paraId="1AD4B483" w14:textId="77777777" w:rsidTr="00E77CBD">
        <w:trPr>
          <w:trHeight w:val="217"/>
        </w:trPr>
        <w:tc>
          <w:tcPr>
            <w:tcW w:w="1980" w:type="dxa"/>
          </w:tcPr>
          <w:p w14:paraId="41AFFC01" w14:textId="77777777" w:rsidR="00D47C84" w:rsidRPr="00464356" w:rsidRDefault="00D47C84" w:rsidP="00263CFE">
            <w:pPr>
              <w:rPr>
                <w:rFonts w:ascii="Arial" w:hAnsi="Arial" w:cs="Arial"/>
                <w:sz w:val="16"/>
                <w:szCs w:val="16"/>
              </w:rPr>
            </w:pPr>
          </w:p>
        </w:tc>
        <w:tc>
          <w:tcPr>
            <w:tcW w:w="2693" w:type="dxa"/>
          </w:tcPr>
          <w:p w14:paraId="17638B3B"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 xml:space="preserve">Revisar la formulación de indicadores de forma tal que sean indicadores pertinentes para la organización, así como la disponibilidad de la información correspondiente que facilite su revisión. </w:t>
            </w:r>
          </w:p>
          <w:p w14:paraId="60E11A3E" w14:textId="77777777" w:rsidR="00D47C84" w:rsidRPr="00464356" w:rsidRDefault="00D47C84" w:rsidP="00263CFE">
            <w:pPr>
              <w:ind w:left="720"/>
              <w:jc w:val="both"/>
              <w:rPr>
                <w:rFonts w:ascii="Arial" w:hAnsi="Arial" w:cs="Arial"/>
                <w:sz w:val="16"/>
                <w:szCs w:val="16"/>
              </w:rPr>
            </w:pPr>
            <w:r w:rsidRPr="00464356">
              <w:rPr>
                <w:rFonts w:ascii="Arial" w:hAnsi="Arial" w:cs="Arial"/>
                <w:sz w:val="16"/>
                <w:szCs w:val="16"/>
              </w:rPr>
              <w:t>(Gestión Documental, Relacionamiento con usuarios y grupos de interés)</w:t>
            </w:r>
          </w:p>
          <w:p w14:paraId="36B8A520" w14:textId="77777777" w:rsidR="00D47C84" w:rsidRPr="00464356" w:rsidRDefault="00D47C84" w:rsidP="00263CFE">
            <w:pPr>
              <w:autoSpaceDE w:val="0"/>
              <w:autoSpaceDN w:val="0"/>
              <w:adjustRightInd w:val="0"/>
              <w:jc w:val="both"/>
              <w:rPr>
                <w:rFonts w:ascii="Arial" w:hAnsi="Arial" w:cs="Arial"/>
                <w:sz w:val="16"/>
                <w:szCs w:val="16"/>
              </w:rPr>
            </w:pPr>
            <w:r w:rsidRPr="00464356">
              <w:rPr>
                <w:rFonts w:ascii="Arial" w:hAnsi="Arial" w:cs="Arial"/>
                <w:sz w:val="16"/>
                <w:szCs w:val="16"/>
              </w:rPr>
              <w:t>Revisión de la definición de los riesgos, en algunos procesos se manifiesta un ejemplo de lo que puede suceder el cual se puede conceptualizar, así como evaluar los controles establecidos mediante acta de calificación de la Matriz de riesgos (Gestión Documental, Talento Humano, Relacionamiento con usuarios y grupos de interés).</w:t>
            </w:r>
          </w:p>
          <w:p w14:paraId="64A385FA"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 xml:space="preserve">Revisión periódica y permanente de la Documentación y estandarización de Formatos con versiones actualizadas. (Tecnología Divulgación de la Jurisprudencia, relacionamiento con usuarios y grupos de interés) </w:t>
            </w:r>
          </w:p>
          <w:p w14:paraId="7057C15A"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La generación y seguimiento de acciones de gestión (correctivas y de mejora) por diferentes fuentes como son: autoevaluación, observaciones de la auditoría externa e interna, QRS, mostraría el compromiso del proceso en mejoramiento continuo del sistema de gestión de calidad.</w:t>
            </w:r>
          </w:p>
          <w:p w14:paraId="71A18B5C" w14:textId="77777777" w:rsidR="00D47C84" w:rsidRPr="00464356" w:rsidRDefault="00D47C84" w:rsidP="00263CFE">
            <w:pPr>
              <w:jc w:val="both"/>
              <w:rPr>
                <w:rFonts w:ascii="Arial" w:hAnsi="Arial" w:cs="Arial"/>
                <w:sz w:val="16"/>
                <w:szCs w:val="16"/>
              </w:rPr>
            </w:pPr>
          </w:p>
          <w:p w14:paraId="5D6C3764"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Fortalecer la oficina de comunicaciones en cuanto al personal de apoyo para la labor de creación, divulgación, publicación de información y desarrollo de actividades propias del proceso, ayudarían a mejorar y apropiar de manera eficiente y eficaz los contenidos y actividades propias del proceso.</w:t>
            </w:r>
          </w:p>
          <w:p w14:paraId="1B95D19F" w14:textId="77777777" w:rsidR="00D47C84" w:rsidRPr="00464356" w:rsidRDefault="00D47C84" w:rsidP="00263CFE">
            <w:pPr>
              <w:jc w:val="both"/>
              <w:rPr>
                <w:rFonts w:ascii="Arial" w:hAnsi="Arial" w:cs="Arial"/>
                <w:sz w:val="16"/>
                <w:szCs w:val="16"/>
              </w:rPr>
            </w:pPr>
          </w:p>
          <w:p w14:paraId="5D976F84"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Se observa que los indicadores del proceso en los trimestres del año 2017 siempre cumplen con la meta establecida, por el cumplimiento de los términos legales vigentes, y dado que internamente se ha establecido sacar los fallos en menor tiempo, se recomienda documentar una acción de mejora para que el seguimiento y control de los tiempos mínimos y máximos se realice de manera automática a través de un aplicativo. (Medios de gestión electoral)</w:t>
            </w:r>
          </w:p>
          <w:p w14:paraId="159E01FC" w14:textId="77777777" w:rsidR="00D47C84" w:rsidRPr="00464356" w:rsidRDefault="00D47C84" w:rsidP="00263CFE">
            <w:pPr>
              <w:jc w:val="both"/>
              <w:rPr>
                <w:rFonts w:ascii="Arial" w:hAnsi="Arial" w:cs="Arial"/>
                <w:sz w:val="16"/>
                <w:szCs w:val="16"/>
              </w:rPr>
            </w:pPr>
          </w:p>
          <w:p w14:paraId="69BECAA8"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Se deben tomar medidas para la implementación de las acciones asociadas a los riesgos, correcciones y a las acciones de mejora realizando su seguimiento y efectividad que ayuden a prevenir o reducir los efectos no deseados.</w:t>
            </w:r>
          </w:p>
          <w:p w14:paraId="57716C04" w14:textId="77777777" w:rsidR="00D47C84" w:rsidRPr="00464356" w:rsidRDefault="00D47C84" w:rsidP="00263CFE">
            <w:pPr>
              <w:jc w:val="both"/>
              <w:rPr>
                <w:rFonts w:ascii="Arial" w:hAnsi="Arial" w:cs="Arial"/>
                <w:sz w:val="16"/>
                <w:szCs w:val="16"/>
              </w:rPr>
            </w:pPr>
          </w:p>
          <w:p w14:paraId="3549BF41"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Si sugiere realizar la evaluación de la efectividad de las capacitaciones realizadas para poder mostrar avance de eficacia y eficiencia de las competencias de los servidores judiciales, según plan de capacitación 2017.</w:t>
            </w:r>
          </w:p>
          <w:p w14:paraId="693AE65F" w14:textId="77777777" w:rsidR="00D47C84" w:rsidRPr="00464356" w:rsidRDefault="00D47C84" w:rsidP="00263CFE">
            <w:pPr>
              <w:jc w:val="both"/>
              <w:rPr>
                <w:rFonts w:ascii="Arial" w:hAnsi="Arial" w:cs="Arial"/>
                <w:sz w:val="16"/>
                <w:szCs w:val="16"/>
              </w:rPr>
            </w:pPr>
          </w:p>
          <w:p w14:paraId="13A4A87A"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 xml:space="preserve">Garantizar que los cargos proporcionados mediante los Acuerdos 968 de 2000 y PSAA12-9783 de 2012 del Consejo Superior de la Judicatura, para el cumplimento de las funciones encomendadas a la Coordinación Administrativa y que hacen parte del proceso de Administración de Bienes y Servicios, presten sus servicios en dicha dependencia y ésta cuenten con los recursos humanos necesarios que permitan un eficaz mantenimiento y mejora de las operaciones, controles asignados y por lo tanto el desempeño del proceso. (Numeral 7.1.2 NTC ISO 9001:2015, Numeral 6.1 NTCGP 1000:2009). </w:t>
            </w:r>
          </w:p>
          <w:p w14:paraId="2EDFFB41" w14:textId="77777777" w:rsidR="00D47C84" w:rsidRPr="00464356" w:rsidRDefault="00D47C84" w:rsidP="00263CFE">
            <w:pPr>
              <w:jc w:val="both"/>
              <w:rPr>
                <w:rFonts w:ascii="Arial" w:hAnsi="Arial" w:cs="Arial"/>
                <w:sz w:val="16"/>
                <w:szCs w:val="16"/>
              </w:rPr>
            </w:pPr>
          </w:p>
          <w:p w14:paraId="61B6C986"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 xml:space="preserve">Reforzar las competencias de formación del líder del proceso, con el fin de asegurar la aprensión del conocimiento del Modelo de Gestión Integral por Procesos (MGIP) del Consejo de Estado, en especial en lo relacionado con los métodos de seguimiento, medición, análisis y evaluación necesarios que permitan el aseguramiento de resultados validos en la Administración de Bienes y Servicios y así realizar una evaluación eficaz del desempeño del proceso (Numeral 7.2 NTC ISO 9001:2015, Numeral 6.2.2 NTCGP 1000:2009). </w:t>
            </w:r>
          </w:p>
          <w:p w14:paraId="3C5DFC83" w14:textId="77777777" w:rsidR="00D47C84" w:rsidRPr="00464356" w:rsidRDefault="00D47C84" w:rsidP="00263CFE">
            <w:pPr>
              <w:jc w:val="both"/>
              <w:rPr>
                <w:rFonts w:ascii="Arial" w:hAnsi="Arial" w:cs="Arial"/>
                <w:sz w:val="16"/>
                <w:szCs w:val="16"/>
              </w:rPr>
            </w:pPr>
          </w:p>
          <w:p w14:paraId="7CACF777"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Revisar el objetivo del proceso o determinar el método para el seguimiento y medición de la “gestión en calidad”, del servicio de administración de justicia, del trámite de las acciones de lo contencioso administrativo.</w:t>
            </w:r>
          </w:p>
          <w:p w14:paraId="129E942F" w14:textId="77777777" w:rsidR="00D47C84" w:rsidRPr="00464356" w:rsidRDefault="00D47C84" w:rsidP="00263CFE">
            <w:pPr>
              <w:jc w:val="both"/>
              <w:rPr>
                <w:rFonts w:ascii="Arial" w:hAnsi="Arial" w:cs="Arial"/>
                <w:sz w:val="16"/>
                <w:szCs w:val="16"/>
              </w:rPr>
            </w:pPr>
          </w:p>
          <w:p w14:paraId="68A77D9A"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Pese a que se evidenció cálculo trimestral del indicador, no se tiene un consolidado que refleje los ingresos y egresos para visualizar fácilmente el origen de los datos, lo cual sería conveniente, o en su defecto, de ser posible realizar filtro en el sistema de gestión judicial, para la obtención de las variables en el procedimiento gestión de medios de control propios de lo contencioso administrativo.</w:t>
            </w:r>
          </w:p>
          <w:p w14:paraId="7C8A756D"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Mejorar los análisis de los indicadores estableciendo comparativos frente al periodo anterior o al año anterior y con la debida justificación del cumplimiento o falencia del indicador.</w:t>
            </w:r>
          </w:p>
          <w:p w14:paraId="66C7D9CC"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Se recomienda mejorar los mapas de procesos identificando más claramente el riesgo asociado al proceso, en el proceso de acciones constitucionales verificar la calificación de algunos riesgos como el caso de la divulgación oportuna de las decisiones con el control establecido su calificación no está acorde con el control y el riesgo de corrupción después de controles no mitiga el riesgo totalmente con los controles establecidos.</w:t>
            </w:r>
          </w:p>
          <w:p w14:paraId="1BFB430D" w14:textId="77777777" w:rsidR="00D47C84" w:rsidRPr="00464356" w:rsidRDefault="00D47C84" w:rsidP="00263CFE">
            <w:pPr>
              <w:jc w:val="both"/>
              <w:rPr>
                <w:rFonts w:ascii="Arial" w:hAnsi="Arial" w:cs="Arial"/>
                <w:sz w:val="16"/>
                <w:szCs w:val="16"/>
              </w:rPr>
            </w:pPr>
          </w:p>
          <w:p w14:paraId="1147F855"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 xml:space="preserve">Se sugiere evidenciar la identificación de los riesgos en una acta aprobada por el líder de proceso donde se denote la fecha de identificación y modificación de los riesgos de cada año ya que en la matriz no es clara quienes participaron y que decisiones o cambios se presentaron. </w:t>
            </w:r>
          </w:p>
          <w:p w14:paraId="110E879C" w14:textId="77777777" w:rsidR="00D47C84" w:rsidRPr="00464356" w:rsidRDefault="00D47C84" w:rsidP="00263CFE">
            <w:pPr>
              <w:jc w:val="right"/>
              <w:rPr>
                <w:rFonts w:ascii="Arial" w:hAnsi="Arial" w:cs="Arial"/>
                <w:sz w:val="16"/>
                <w:szCs w:val="16"/>
              </w:rPr>
            </w:pPr>
          </w:p>
          <w:p w14:paraId="75751E05"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Se requiere que todas las acciones tanto preventivas, correctivas y de mejora presentados en cada uno de los procesos sean evidenciados en el share point entre otras (el archivo de vencimiento de términos en el proceso de acciones constitucionales en el proceso de Gestión de Talento Humano la oportunidad de mejora de cambio del periodo de los indicadores de anual a trimestral y las capacitaciones en ética que sugirió la auditoria externa)</w:t>
            </w:r>
          </w:p>
          <w:p w14:paraId="290DA86B" w14:textId="77777777" w:rsidR="00D47C84" w:rsidRPr="00464356" w:rsidRDefault="00D47C84" w:rsidP="00263CFE">
            <w:pPr>
              <w:jc w:val="both"/>
              <w:rPr>
                <w:rFonts w:ascii="Arial" w:hAnsi="Arial" w:cs="Arial"/>
                <w:sz w:val="16"/>
                <w:szCs w:val="16"/>
              </w:rPr>
            </w:pPr>
          </w:p>
          <w:p w14:paraId="0C02DB6E"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Se recomienda para el Proceso de Talento Humano cambiar el tiempo estipulado de evaluación de eficacia de la capacitación ya que en el procedimiento esta de 3 meses a 12 meses periodo demasiado largo, se recomienda cambiarlo de uno a tres meses para determinar y asegurar que el personal adquirió la competencia y si no tomar acción inmediatamente además en la realización del diagnóstico de competencias se debe definir la responsabilidad del líder de proceso o jefe de área ya que según procedimiento se le da la responsabilidad al Comité de la alta dirección.</w:t>
            </w:r>
          </w:p>
          <w:p w14:paraId="64A8B42B" w14:textId="77777777" w:rsidR="00D47C84" w:rsidRPr="00464356" w:rsidRDefault="00D47C84" w:rsidP="00263CFE">
            <w:pPr>
              <w:jc w:val="both"/>
              <w:rPr>
                <w:rFonts w:ascii="Arial" w:hAnsi="Arial" w:cs="Arial"/>
                <w:sz w:val="16"/>
                <w:szCs w:val="16"/>
              </w:rPr>
            </w:pPr>
          </w:p>
          <w:p w14:paraId="3714D214"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Fortalecer el insumo de la aplicabilidad del diagnóstico de competencias ya que no es claro quien lo realizo, que se tuvo en cuenta en ese análisis de cada servidor judicial para fortalecer sus competencias y en qué fecha se realizó, se sugiere crear un formato con las competencias de ser y hacer por cada nivel (asistencial, técnico, profesional etc.) y divulgarlo por el share point.</w:t>
            </w:r>
          </w:p>
          <w:p w14:paraId="34CC17CB" w14:textId="77777777" w:rsidR="00D47C84" w:rsidRPr="00464356" w:rsidRDefault="00D47C84" w:rsidP="00263CFE">
            <w:pPr>
              <w:rPr>
                <w:rFonts w:ascii="Arial" w:hAnsi="Arial" w:cs="Arial"/>
                <w:sz w:val="16"/>
                <w:szCs w:val="16"/>
              </w:rPr>
            </w:pPr>
          </w:p>
        </w:tc>
        <w:tc>
          <w:tcPr>
            <w:tcW w:w="851" w:type="dxa"/>
          </w:tcPr>
          <w:p w14:paraId="14B98803" w14:textId="77777777" w:rsidR="00D47C84" w:rsidRPr="00464356" w:rsidRDefault="00D47C84" w:rsidP="00263CFE">
            <w:pPr>
              <w:rPr>
                <w:rFonts w:ascii="Arial" w:hAnsi="Arial" w:cs="Arial"/>
                <w:sz w:val="16"/>
                <w:szCs w:val="16"/>
              </w:rPr>
            </w:pPr>
            <w:r w:rsidRPr="00464356">
              <w:rPr>
                <w:rFonts w:ascii="Arial" w:eastAsiaTheme="minorHAnsi" w:hAnsi="Arial" w:cs="Arial"/>
                <w:sz w:val="16"/>
                <w:szCs w:val="16"/>
              </w:rPr>
              <w:t>4.2.1</w:t>
            </w:r>
          </w:p>
        </w:tc>
        <w:tc>
          <w:tcPr>
            <w:tcW w:w="4483" w:type="dxa"/>
          </w:tcPr>
          <w:p w14:paraId="2CA39696"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Considerar hacer visible dentro del modelo un proceso que recoja las actividades que desarrolla la Secretaria General como apoyo o centro de servicios para todas las Salas, para que además de garantizar el cumplimiento de las actividades de tipo juridicial, se puedan hacer análisis de tipo cadena de producción e implementar las acciones necesaria para estandarizar y elevar su desempeño.</w:t>
            </w:r>
          </w:p>
        </w:tc>
      </w:tr>
      <w:tr w:rsidR="00D47C84" w:rsidRPr="00464356" w14:paraId="68E97ED2" w14:textId="77777777" w:rsidTr="00E77CBD">
        <w:trPr>
          <w:trHeight w:val="217"/>
        </w:trPr>
        <w:tc>
          <w:tcPr>
            <w:tcW w:w="1980" w:type="dxa"/>
          </w:tcPr>
          <w:p w14:paraId="6D1DCC05" w14:textId="77777777" w:rsidR="00D47C84" w:rsidRPr="00464356" w:rsidRDefault="00D47C84" w:rsidP="00263CFE">
            <w:pPr>
              <w:rPr>
                <w:rFonts w:ascii="Arial" w:hAnsi="Arial" w:cs="Arial"/>
                <w:sz w:val="16"/>
                <w:szCs w:val="16"/>
              </w:rPr>
            </w:pPr>
          </w:p>
        </w:tc>
        <w:tc>
          <w:tcPr>
            <w:tcW w:w="2693" w:type="dxa"/>
          </w:tcPr>
          <w:p w14:paraId="2B28D221" w14:textId="77777777" w:rsidR="00D47C84" w:rsidRPr="00464356" w:rsidRDefault="00D47C84" w:rsidP="00263CFE">
            <w:pPr>
              <w:jc w:val="both"/>
              <w:rPr>
                <w:rFonts w:ascii="Arial" w:hAnsi="Arial" w:cs="Arial"/>
                <w:sz w:val="16"/>
                <w:szCs w:val="16"/>
              </w:rPr>
            </w:pPr>
          </w:p>
        </w:tc>
        <w:tc>
          <w:tcPr>
            <w:tcW w:w="851" w:type="dxa"/>
          </w:tcPr>
          <w:p w14:paraId="58120EA2" w14:textId="77777777" w:rsidR="00D47C84" w:rsidRPr="00464356" w:rsidRDefault="00D47C84" w:rsidP="00263CFE">
            <w:pPr>
              <w:rPr>
                <w:rFonts w:ascii="Arial" w:hAnsi="Arial" w:cs="Arial"/>
                <w:sz w:val="16"/>
                <w:szCs w:val="16"/>
              </w:rPr>
            </w:pPr>
            <w:r w:rsidRPr="00464356">
              <w:rPr>
                <w:rFonts w:ascii="Arial" w:eastAsiaTheme="minorHAnsi" w:hAnsi="Arial" w:cs="Arial"/>
                <w:sz w:val="16"/>
                <w:szCs w:val="16"/>
              </w:rPr>
              <w:t>4.2.2</w:t>
            </w:r>
          </w:p>
        </w:tc>
        <w:tc>
          <w:tcPr>
            <w:tcW w:w="4483" w:type="dxa"/>
          </w:tcPr>
          <w:p w14:paraId="47C8441A" w14:textId="77777777" w:rsidR="00D47C84" w:rsidRPr="00464356" w:rsidRDefault="00D47C84" w:rsidP="00263CFE">
            <w:pPr>
              <w:autoSpaceDE w:val="0"/>
              <w:autoSpaceDN w:val="0"/>
              <w:adjustRightInd w:val="0"/>
              <w:jc w:val="both"/>
              <w:rPr>
                <w:rFonts w:ascii="Arial" w:hAnsi="Arial" w:cs="Arial"/>
                <w:sz w:val="16"/>
                <w:szCs w:val="16"/>
              </w:rPr>
            </w:pPr>
            <w:r w:rsidRPr="00464356">
              <w:rPr>
                <w:rFonts w:ascii="Arial" w:eastAsiaTheme="minorHAnsi" w:hAnsi="Arial" w:cs="Arial"/>
                <w:sz w:val="16"/>
                <w:szCs w:val="16"/>
              </w:rPr>
              <w:t>Profundizar dentro del desarrollo de partes interesadas los requisitos y expectativas reciprocas con el Consejo Superior de la Judicatura con el fin de que se puedan articular las actividades necesarias para que el sistema continúe su proceso de mejora, dentro del marco legal que rige a las dos Entidades.</w:t>
            </w:r>
          </w:p>
        </w:tc>
      </w:tr>
      <w:tr w:rsidR="00D47C84" w:rsidRPr="00464356" w14:paraId="60478B2D" w14:textId="77777777" w:rsidTr="00E77CBD">
        <w:trPr>
          <w:trHeight w:val="217"/>
        </w:trPr>
        <w:tc>
          <w:tcPr>
            <w:tcW w:w="1980" w:type="dxa"/>
          </w:tcPr>
          <w:p w14:paraId="60B33546" w14:textId="77777777" w:rsidR="00D47C84" w:rsidRPr="00464356" w:rsidRDefault="00D47C84" w:rsidP="00263CFE">
            <w:pPr>
              <w:rPr>
                <w:rFonts w:ascii="Arial" w:hAnsi="Arial" w:cs="Arial"/>
                <w:sz w:val="16"/>
                <w:szCs w:val="16"/>
              </w:rPr>
            </w:pPr>
          </w:p>
        </w:tc>
        <w:tc>
          <w:tcPr>
            <w:tcW w:w="2693" w:type="dxa"/>
          </w:tcPr>
          <w:p w14:paraId="560FA95A" w14:textId="77777777" w:rsidR="00D47C84" w:rsidRPr="00464356" w:rsidRDefault="00D47C84" w:rsidP="00263CFE">
            <w:pPr>
              <w:jc w:val="both"/>
              <w:rPr>
                <w:rFonts w:ascii="Arial" w:hAnsi="Arial" w:cs="Arial"/>
                <w:sz w:val="16"/>
                <w:szCs w:val="16"/>
              </w:rPr>
            </w:pPr>
          </w:p>
        </w:tc>
        <w:tc>
          <w:tcPr>
            <w:tcW w:w="851" w:type="dxa"/>
          </w:tcPr>
          <w:p w14:paraId="31E0C341" w14:textId="77777777" w:rsidR="00D47C84" w:rsidRPr="00464356" w:rsidRDefault="00D47C84" w:rsidP="00263CFE">
            <w:pPr>
              <w:rPr>
                <w:rFonts w:ascii="Arial" w:hAnsi="Arial" w:cs="Arial"/>
                <w:sz w:val="16"/>
                <w:szCs w:val="16"/>
              </w:rPr>
            </w:pPr>
          </w:p>
        </w:tc>
        <w:tc>
          <w:tcPr>
            <w:tcW w:w="4483" w:type="dxa"/>
          </w:tcPr>
          <w:p w14:paraId="16AF5B20"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Relacionamiento con usuarios</w:t>
            </w:r>
          </w:p>
        </w:tc>
      </w:tr>
      <w:tr w:rsidR="00D47C84" w:rsidRPr="00464356" w14:paraId="341049AC" w14:textId="77777777" w:rsidTr="00E77CBD">
        <w:trPr>
          <w:trHeight w:val="217"/>
        </w:trPr>
        <w:tc>
          <w:tcPr>
            <w:tcW w:w="1980" w:type="dxa"/>
          </w:tcPr>
          <w:p w14:paraId="33B33229" w14:textId="77777777" w:rsidR="00D47C84" w:rsidRPr="00464356" w:rsidRDefault="00D47C84" w:rsidP="00263CFE">
            <w:pPr>
              <w:rPr>
                <w:rFonts w:ascii="Arial" w:hAnsi="Arial" w:cs="Arial"/>
                <w:sz w:val="16"/>
                <w:szCs w:val="16"/>
              </w:rPr>
            </w:pPr>
          </w:p>
        </w:tc>
        <w:tc>
          <w:tcPr>
            <w:tcW w:w="2693" w:type="dxa"/>
          </w:tcPr>
          <w:p w14:paraId="7C982F8C" w14:textId="77777777" w:rsidR="00D47C84" w:rsidRPr="00464356" w:rsidRDefault="00D47C84" w:rsidP="00263CFE">
            <w:pPr>
              <w:jc w:val="both"/>
              <w:rPr>
                <w:rFonts w:ascii="Arial" w:hAnsi="Arial" w:cs="Arial"/>
                <w:sz w:val="16"/>
                <w:szCs w:val="16"/>
              </w:rPr>
            </w:pPr>
          </w:p>
        </w:tc>
        <w:tc>
          <w:tcPr>
            <w:tcW w:w="851" w:type="dxa"/>
          </w:tcPr>
          <w:p w14:paraId="75651A32" w14:textId="77777777" w:rsidR="00D47C84" w:rsidRPr="00464356" w:rsidRDefault="00D47C84" w:rsidP="00263CFE">
            <w:pPr>
              <w:rPr>
                <w:rFonts w:ascii="Arial" w:hAnsi="Arial" w:cs="Arial"/>
                <w:sz w:val="16"/>
                <w:szCs w:val="16"/>
              </w:rPr>
            </w:pPr>
            <w:r w:rsidRPr="00464356">
              <w:rPr>
                <w:rFonts w:ascii="Arial" w:eastAsiaTheme="minorHAnsi" w:hAnsi="Arial" w:cs="Arial"/>
                <w:sz w:val="16"/>
                <w:szCs w:val="16"/>
              </w:rPr>
              <w:t>4.2.3</w:t>
            </w:r>
          </w:p>
        </w:tc>
        <w:tc>
          <w:tcPr>
            <w:tcW w:w="4483" w:type="dxa"/>
          </w:tcPr>
          <w:p w14:paraId="42AAF89C" w14:textId="77777777" w:rsidR="00D47C84" w:rsidRPr="00464356" w:rsidRDefault="00D47C84" w:rsidP="00263CFE">
            <w:pPr>
              <w:autoSpaceDE w:val="0"/>
              <w:autoSpaceDN w:val="0"/>
              <w:adjustRightInd w:val="0"/>
              <w:jc w:val="both"/>
              <w:rPr>
                <w:rFonts w:ascii="Arial" w:hAnsi="Arial" w:cs="Arial"/>
                <w:sz w:val="16"/>
                <w:szCs w:val="16"/>
              </w:rPr>
            </w:pPr>
            <w:r w:rsidRPr="00464356">
              <w:rPr>
                <w:rFonts w:ascii="Arial" w:eastAsiaTheme="minorHAnsi" w:hAnsi="Arial" w:cs="Arial"/>
                <w:sz w:val="16"/>
                <w:szCs w:val="16"/>
              </w:rPr>
              <w:t>Ajustar el procedimiento para el trámite de situaciones administrativas articulando con el CSJ y considerar incluir cuando se requiera a más de permisos lo relativo a los viáticos.</w:t>
            </w:r>
          </w:p>
        </w:tc>
      </w:tr>
      <w:tr w:rsidR="00D47C84" w:rsidRPr="00464356" w14:paraId="743E1F36" w14:textId="77777777" w:rsidTr="00E77CBD">
        <w:trPr>
          <w:trHeight w:val="217"/>
        </w:trPr>
        <w:tc>
          <w:tcPr>
            <w:tcW w:w="1980" w:type="dxa"/>
          </w:tcPr>
          <w:p w14:paraId="6FE70C85" w14:textId="77777777" w:rsidR="00D47C84" w:rsidRPr="00464356" w:rsidRDefault="00D47C84" w:rsidP="00263CFE">
            <w:pPr>
              <w:rPr>
                <w:rFonts w:ascii="Arial" w:hAnsi="Arial" w:cs="Arial"/>
                <w:sz w:val="16"/>
                <w:szCs w:val="16"/>
              </w:rPr>
            </w:pPr>
          </w:p>
        </w:tc>
        <w:tc>
          <w:tcPr>
            <w:tcW w:w="2693" w:type="dxa"/>
          </w:tcPr>
          <w:p w14:paraId="0DD83DA2" w14:textId="77777777" w:rsidR="00D47C84" w:rsidRPr="00464356" w:rsidRDefault="00D47C84" w:rsidP="00263CFE">
            <w:pPr>
              <w:jc w:val="both"/>
              <w:rPr>
                <w:rFonts w:ascii="Arial" w:hAnsi="Arial" w:cs="Arial"/>
                <w:sz w:val="16"/>
                <w:szCs w:val="16"/>
              </w:rPr>
            </w:pPr>
          </w:p>
        </w:tc>
        <w:tc>
          <w:tcPr>
            <w:tcW w:w="851" w:type="dxa"/>
          </w:tcPr>
          <w:p w14:paraId="3BC1384F" w14:textId="77777777" w:rsidR="00D47C84" w:rsidRPr="00464356" w:rsidRDefault="00D47C84" w:rsidP="00263CFE">
            <w:pPr>
              <w:rPr>
                <w:rFonts w:ascii="Arial" w:hAnsi="Arial" w:cs="Arial"/>
                <w:sz w:val="16"/>
                <w:szCs w:val="16"/>
              </w:rPr>
            </w:pPr>
          </w:p>
        </w:tc>
        <w:tc>
          <w:tcPr>
            <w:tcW w:w="4483" w:type="dxa"/>
          </w:tcPr>
          <w:p w14:paraId="7E99FAF9" w14:textId="77777777" w:rsidR="00D47C84" w:rsidRPr="00464356" w:rsidRDefault="00D47C84" w:rsidP="00263CFE">
            <w:pPr>
              <w:jc w:val="both"/>
              <w:rPr>
                <w:rFonts w:ascii="Arial" w:hAnsi="Arial" w:cs="Arial"/>
                <w:b/>
                <w:sz w:val="16"/>
                <w:szCs w:val="16"/>
              </w:rPr>
            </w:pPr>
            <w:r w:rsidRPr="00464356">
              <w:rPr>
                <w:rFonts w:ascii="Arial" w:hAnsi="Arial" w:cs="Arial"/>
                <w:b/>
                <w:sz w:val="16"/>
                <w:szCs w:val="16"/>
              </w:rPr>
              <w:t>Gestión de Acciones Constitucionales</w:t>
            </w:r>
          </w:p>
        </w:tc>
      </w:tr>
      <w:tr w:rsidR="00D47C84" w:rsidRPr="00464356" w14:paraId="1BC1496A" w14:textId="77777777" w:rsidTr="00E77CBD">
        <w:trPr>
          <w:trHeight w:val="217"/>
        </w:trPr>
        <w:tc>
          <w:tcPr>
            <w:tcW w:w="1980" w:type="dxa"/>
          </w:tcPr>
          <w:p w14:paraId="0E404518" w14:textId="77777777" w:rsidR="00D47C84" w:rsidRPr="00464356" w:rsidRDefault="00D47C84" w:rsidP="00263CFE">
            <w:pPr>
              <w:rPr>
                <w:rFonts w:ascii="Arial" w:hAnsi="Arial" w:cs="Arial"/>
                <w:sz w:val="16"/>
                <w:szCs w:val="16"/>
              </w:rPr>
            </w:pPr>
          </w:p>
        </w:tc>
        <w:tc>
          <w:tcPr>
            <w:tcW w:w="2693" w:type="dxa"/>
          </w:tcPr>
          <w:p w14:paraId="52A7618A" w14:textId="77777777" w:rsidR="00D47C84" w:rsidRPr="00464356" w:rsidRDefault="00D47C84" w:rsidP="00263CFE">
            <w:pPr>
              <w:jc w:val="both"/>
              <w:rPr>
                <w:rFonts w:ascii="Arial" w:hAnsi="Arial" w:cs="Arial"/>
                <w:sz w:val="16"/>
                <w:szCs w:val="16"/>
              </w:rPr>
            </w:pPr>
          </w:p>
        </w:tc>
        <w:tc>
          <w:tcPr>
            <w:tcW w:w="851" w:type="dxa"/>
          </w:tcPr>
          <w:p w14:paraId="7A55D155" w14:textId="77777777" w:rsidR="00D47C84" w:rsidRPr="00464356" w:rsidRDefault="00D47C84" w:rsidP="00263CFE">
            <w:pPr>
              <w:rPr>
                <w:rFonts w:ascii="Arial" w:hAnsi="Arial" w:cs="Arial"/>
                <w:sz w:val="16"/>
                <w:szCs w:val="16"/>
              </w:rPr>
            </w:pPr>
            <w:r w:rsidRPr="00464356">
              <w:rPr>
                <w:rFonts w:ascii="Arial" w:eastAsiaTheme="minorHAnsi" w:hAnsi="Arial" w:cs="Arial"/>
                <w:sz w:val="16"/>
                <w:szCs w:val="16"/>
              </w:rPr>
              <w:t>4.2.4</w:t>
            </w:r>
          </w:p>
        </w:tc>
        <w:tc>
          <w:tcPr>
            <w:tcW w:w="4483" w:type="dxa"/>
          </w:tcPr>
          <w:p w14:paraId="494CA0CA"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La revisión y consideración en los indicadores de los días que transcurren entre la radicación en las secretarias , el tiempo que se toman para subsanar, y el ingreso a los despachos para los fallos, ya que hacen parte del trámite entre la entrada al sistema y la generación del producto a los usuarios y partes interesadas del mismo.</w:t>
            </w:r>
          </w:p>
        </w:tc>
      </w:tr>
      <w:tr w:rsidR="00D47C84" w:rsidRPr="00464356" w14:paraId="61C2E40C" w14:textId="77777777" w:rsidTr="00E77CBD">
        <w:trPr>
          <w:trHeight w:val="217"/>
        </w:trPr>
        <w:tc>
          <w:tcPr>
            <w:tcW w:w="1980" w:type="dxa"/>
          </w:tcPr>
          <w:p w14:paraId="612A2DCA" w14:textId="77777777" w:rsidR="00D47C84" w:rsidRPr="00464356" w:rsidRDefault="00D47C84" w:rsidP="00263CFE">
            <w:pPr>
              <w:rPr>
                <w:rFonts w:ascii="Arial" w:hAnsi="Arial" w:cs="Arial"/>
                <w:sz w:val="16"/>
                <w:szCs w:val="16"/>
              </w:rPr>
            </w:pPr>
          </w:p>
        </w:tc>
        <w:tc>
          <w:tcPr>
            <w:tcW w:w="2693" w:type="dxa"/>
          </w:tcPr>
          <w:p w14:paraId="2A2B86C2" w14:textId="77777777" w:rsidR="00D47C84" w:rsidRPr="00464356" w:rsidRDefault="00D47C84" w:rsidP="00263CFE">
            <w:pPr>
              <w:jc w:val="both"/>
              <w:rPr>
                <w:rFonts w:ascii="Arial" w:hAnsi="Arial" w:cs="Arial"/>
                <w:sz w:val="16"/>
                <w:szCs w:val="16"/>
              </w:rPr>
            </w:pPr>
          </w:p>
        </w:tc>
        <w:tc>
          <w:tcPr>
            <w:tcW w:w="851" w:type="dxa"/>
          </w:tcPr>
          <w:p w14:paraId="62DD9B4A" w14:textId="77777777" w:rsidR="00D47C84" w:rsidRPr="00464356" w:rsidRDefault="00D47C84" w:rsidP="00263CFE">
            <w:pPr>
              <w:rPr>
                <w:rFonts w:ascii="Arial" w:hAnsi="Arial" w:cs="Arial"/>
                <w:sz w:val="16"/>
                <w:szCs w:val="16"/>
              </w:rPr>
            </w:pPr>
            <w:r w:rsidRPr="00464356">
              <w:rPr>
                <w:rFonts w:ascii="Arial" w:eastAsiaTheme="minorHAnsi" w:hAnsi="Arial" w:cs="Arial"/>
                <w:sz w:val="16"/>
                <w:szCs w:val="16"/>
              </w:rPr>
              <w:t>4.2.5</w:t>
            </w:r>
          </w:p>
        </w:tc>
        <w:tc>
          <w:tcPr>
            <w:tcW w:w="4483" w:type="dxa"/>
          </w:tcPr>
          <w:p w14:paraId="6A9B456A" w14:textId="77777777" w:rsidR="00D47C84" w:rsidRPr="00464356" w:rsidRDefault="00D47C84" w:rsidP="00263CFE">
            <w:pPr>
              <w:autoSpaceDE w:val="0"/>
              <w:autoSpaceDN w:val="0"/>
              <w:adjustRightInd w:val="0"/>
              <w:jc w:val="both"/>
              <w:rPr>
                <w:rFonts w:ascii="Arial" w:hAnsi="Arial" w:cs="Arial"/>
                <w:b/>
                <w:sz w:val="16"/>
                <w:szCs w:val="16"/>
              </w:rPr>
            </w:pPr>
            <w:r w:rsidRPr="00464356">
              <w:rPr>
                <w:rFonts w:ascii="Arial" w:eastAsiaTheme="minorHAnsi" w:hAnsi="Arial" w:cs="Arial"/>
                <w:sz w:val="16"/>
                <w:szCs w:val="16"/>
              </w:rPr>
              <w:t>La interacción con el CSJ para que se garanticen que la información el SIGLO XXI y la que requiere el Consejo para su gestión, sea confiable.</w:t>
            </w:r>
          </w:p>
        </w:tc>
      </w:tr>
      <w:tr w:rsidR="00D47C84" w:rsidRPr="00464356" w14:paraId="4A089D0D" w14:textId="77777777" w:rsidTr="00E77CBD">
        <w:trPr>
          <w:trHeight w:val="217"/>
        </w:trPr>
        <w:tc>
          <w:tcPr>
            <w:tcW w:w="1980" w:type="dxa"/>
          </w:tcPr>
          <w:p w14:paraId="0CB399D2" w14:textId="77777777" w:rsidR="00D47C84" w:rsidRPr="00464356" w:rsidRDefault="00D47C84" w:rsidP="00263CFE">
            <w:pPr>
              <w:rPr>
                <w:rFonts w:ascii="Arial" w:hAnsi="Arial" w:cs="Arial"/>
                <w:sz w:val="16"/>
                <w:szCs w:val="16"/>
              </w:rPr>
            </w:pPr>
          </w:p>
        </w:tc>
        <w:tc>
          <w:tcPr>
            <w:tcW w:w="2693" w:type="dxa"/>
          </w:tcPr>
          <w:p w14:paraId="6120D19F" w14:textId="77777777" w:rsidR="00D47C84" w:rsidRPr="00464356" w:rsidRDefault="00D47C84" w:rsidP="00263CFE">
            <w:pPr>
              <w:jc w:val="both"/>
              <w:rPr>
                <w:rFonts w:ascii="Arial" w:hAnsi="Arial" w:cs="Arial"/>
                <w:sz w:val="16"/>
                <w:szCs w:val="16"/>
              </w:rPr>
            </w:pPr>
          </w:p>
        </w:tc>
        <w:tc>
          <w:tcPr>
            <w:tcW w:w="851" w:type="dxa"/>
          </w:tcPr>
          <w:p w14:paraId="4316B3C7" w14:textId="77777777" w:rsidR="00D47C84" w:rsidRPr="00464356" w:rsidRDefault="00D47C84" w:rsidP="00263CFE">
            <w:pPr>
              <w:rPr>
                <w:rFonts w:ascii="Arial" w:hAnsi="Arial" w:cs="Arial"/>
                <w:sz w:val="16"/>
                <w:szCs w:val="16"/>
              </w:rPr>
            </w:pPr>
          </w:p>
        </w:tc>
        <w:tc>
          <w:tcPr>
            <w:tcW w:w="4483" w:type="dxa"/>
          </w:tcPr>
          <w:p w14:paraId="58FBAC2A" w14:textId="77777777" w:rsidR="00D47C84" w:rsidRPr="00464356" w:rsidRDefault="00D47C84" w:rsidP="00263CFE">
            <w:pPr>
              <w:jc w:val="both"/>
              <w:rPr>
                <w:rFonts w:ascii="Arial" w:hAnsi="Arial" w:cs="Arial"/>
                <w:b/>
                <w:sz w:val="16"/>
                <w:szCs w:val="16"/>
              </w:rPr>
            </w:pPr>
            <w:r w:rsidRPr="00464356">
              <w:rPr>
                <w:rFonts w:ascii="Arial" w:hAnsi="Arial" w:cs="Arial"/>
                <w:b/>
                <w:sz w:val="16"/>
                <w:szCs w:val="16"/>
              </w:rPr>
              <w:t>Gestión Documental</w:t>
            </w:r>
          </w:p>
        </w:tc>
      </w:tr>
      <w:tr w:rsidR="00D47C84" w:rsidRPr="00464356" w14:paraId="112B8B59" w14:textId="77777777" w:rsidTr="00E77CBD">
        <w:trPr>
          <w:trHeight w:val="217"/>
        </w:trPr>
        <w:tc>
          <w:tcPr>
            <w:tcW w:w="1980" w:type="dxa"/>
          </w:tcPr>
          <w:p w14:paraId="477DD4BD" w14:textId="77777777" w:rsidR="00D47C84" w:rsidRPr="00464356" w:rsidRDefault="00D47C84" w:rsidP="00263CFE">
            <w:pPr>
              <w:rPr>
                <w:rFonts w:ascii="Arial" w:hAnsi="Arial" w:cs="Arial"/>
                <w:sz w:val="16"/>
                <w:szCs w:val="16"/>
              </w:rPr>
            </w:pPr>
          </w:p>
        </w:tc>
        <w:tc>
          <w:tcPr>
            <w:tcW w:w="2693" w:type="dxa"/>
          </w:tcPr>
          <w:p w14:paraId="41572868" w14:textId="77777777" w:rsidR="00D47C84" w:rsidRPr="00464356" w:rsidRDefault="00D47C84" w:rsidP="00263CFE">
            <w:pPr>
              <w:jc w:val="both"/>
              <w:rPr>
                <w:rFonts w:ascii="Arial" w:hAnsi="Arial" w:cs="Arial"/>
                <w:sz w:val="16"/>
                <w:szCs w:val="16"/>
              </w:rPr>
            </w:pPr>
          </w:p>
        </w:tc>
        <w:tc>
          <w:tcPr>
            <w:tcW w:w="851" w:type="dxa"/>
          </w:tcPr>
          <w:p w14:paraId="47B5FE24" w14:textId="77777777" w:rsidR="00D47C84" w:rsidRPr="00464356" w:rsidRDefault="00D47C84" w:rsidP="00263CFE">
            <w:pPr>
              <w:rPr>
                <w:rFonts w:ascii="Arial" w:hAnsi="Arial" w:cs="Arial"/>
                <w:sz w:val="16"/>
                <w:szCs w:val="16"/>
              </w:rPr>
            </w:pPr>
            <w:r w:rsidRPr="00464356">
              <w:rPr>
                <w:rFonts w:ascii="Arial" w:eastAsiaTheme="minorHAnsi" w:hAnsi="Arial" w:cs="Arial"/>
                <w:sz w:val="16"/>
                <w:szCs w:val="16"/>
              </w:rPr>
              <w:t>4.2.6</w:t>
            </w:r>
          </w:p>
        </w:tc>
        <w:tc>
          <w:tcPr>
            <w:tcW w:w="4483" w:type="dxa"/>
          </w:tcPr>
          <w:p w14:paraId="2BE3752F"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Dar celeridad para la aprobación de las nuevas tablas de retención con el fin de que sean aplicadas sistemáticamente en el Consejo de Estado. Para lo anterior es pertinente considerar el acuerdo PCSJA17-10784 de septiembre 26 de 2017 en el que se establece que el Consejo Superior de la Judicatura dispondrá de las herramientas necesarias para el control y administración de la</w:t>
            </w:r>
          </w:p>
          <w:p w14:paraId="50135833"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documentación.</w:t>
            </w:r>
          </w:p>
        </w:tc>
      </w:tr>
      <w:tr w:rsidR="00D47C84" w:rsidRPr="00464356" w14:paraId="2EC622AD" w14:textId="77777777" w:rsidTr="00E77CBD">
        <w:trPr>
          <w:trHeight w:val="217"/>
        </w:trPr>
        <w:tc>
          <w:tcPr>
            <w:tcW w:w="1980" w:type="dxa"/>
          </w:tcPr>
          <w:p w14:paraId="4E8DA19C" w14:textId="77777777" w:rsidR="00D47C84" w:rsidRPr="00464356" w:rsidRDefault="00D47C84" w:rsidP="00263CFE">
            <w:pPr>
              <w:rPr>
                <w:rFonts w:ascii="Arial" w:hAnsi="Arial" w:cs="Arial"/>
                <w:sz w:val="16"/>
                <w:szCs w:val="16"/>
              </w:rPr>
            </w:pPr>
          </w:p>
        </w:tc>
        <w:tc>
          <w:tcPr>
            <w:tcW w:w="2693" w:type="dxa"/>
          </w:tcPr>
          <w:p w14:paraId="2A7DB411" w14:textId="77777777" w:rsidR="00D47C84" w:rsidRPr="00464356" w:rsidRDefault="00D47C84" w:rsidP="00263CFE">
            <w:pPr>
              <w:jc w:val="both"/>
              <w:rPr>
                <w:rFonts w:ascii="Arial" w:hAnsi="Arial" w:cs="Arial"/>
                <w:sz w:val="16"/>
                <w:szCs w:val="16"/>
              </w:rPr>
            </w:pPr>
          </w:p>
        </w:tc>
        <w:tc>
          <w:tcPr>
            <w:tcW w:w="851" w:type="dxa"/>
          </w:tcPr>
          <w:p w14:paraId="3371B436" w14:textId="77777777" w:rsidR="00D47C84" w:rsidRPr="00464356" w:rsidRDefault="00D47C84" w:rsidP="00263CFE">
            <w:pPr>
              <w:rPr>
                <w:rFonts w:ascii="Arial" w:hAnsi="Arial" w:cs="Arial"/>
                <w:sz w:val="16"/>
                <w:szCs w:val="16"/>
              </w:rPr>
            </w:pPr>
            <w:r w:rsidRPr="00464356">
              <w:rPr>
                <w:rFonts w:ascii="Arial" w:eastAsiaTheme="minorHAnsi" w:hAnsi="Arial" w:cs="Arial"/>
                <w:sz w:val="16"/>
                <w:szCs w:val="16"/>
              </w:rPr>
              <w:t>4.2.7</w:t>
            </w:r>
          </w:p>
        </w:tc>
        <w:tc>
          <w:tcPr>
            <w:tcW w:w="4483" w:type="dxa"/>
          </w:tcPr>
          <w:p w14:paraId="2C1B52C3" w14:textId="18CF0899"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 xml:space="preserve">Considerar realizar una programación para el traslado, del edificio </w:t>
            </w:r>
            <w:r w:rsidR="00423311" w:rsidRPr="00464356">
              <w:rPr>
                <w:rFonts w:ascii="Arial" w:eastAsiaTheme="minorHAnsi" w:hAnsi="Arial" w:cs="Arial"/>
                <w:sz w:val="16"/>
                <w:szCs w:val="16"/>
              </w:rPr>
              <w:t>americano</w:t>
            </w:r>
            <w:r w:rsidRPr="00464356">
              <w:rPr>
                <w:rFonts w:ascii="Arial" w:eastAsiaTheme="minorHAnsi" w:hAnsi="Arial" w:cs="Arial"/>
                <w:sz w:val="16"/>
                <w:szCs w:val="16"/>
              </w:rPr>
              <w:t>, de las cajas de los expedientes de la Sección Quinta con el fin de que todos se encuentren en el archivo central del Palacio de Justicia. Lo anterior contribuirá al archivo unificado y a la oportunidad en la entrega de</w:t>
            </w:r>
          </w:p>
          <w:p w14:paraId="2F42BFD5" w14:textId="77777777" w:rsidR="00D47C84" w:rsidRPr="00464356" w:rsidRDefault="00D47C84" w:rsidP="00263CFE">
            <w:pPr>
              <w:jc w:val="both"/>
              <w:rPr>
                <w:rFonts w:ascii="Arial" w:hAnsi="Arial" w:cs="Arial"/>
                <w:b/>
                <w:sz w:val="16"/>
                <w:szCs w:val="16"/>
              </w:rPr>
            </w:pPr>
            <w:r w:rsidRPr="00464356">
              <w:rPr>
                <w:rFonts w:ascii="Arial" w:eastAsiaTheme="minorHAnsi" w:hAnsi="Arial" w:cs="Arial"/>
                <w:sz w:val="16"/>
                <w:szCs w:val="16"/>
              </w:rPr>
              <w:t>los expedientes cuando sean solicitados.</w:t>
            </w:r>
          </w:p>
        </w:tc>
      </w:tr>
      <w:tr w:rsidR="00D47C84" w:rsidRPr="00464356" w14:paraId="544B7211" w14:textId="77777777" w:rsidTr="00E77CBD">
        <w:trPr>
          <w:trHeight w:val="217"/>
        </w:trPr>
        <w:tc>
          <w:tcPr>
            <w:tcW w:w="1980" w:type="dxa"/>
          </w:tcPr>
          <w:p w14:paraId="022D0797" w14:textId="77777777" w:rsidR="00D47C84" w:rsidRPr="00464356" w:rsidRDefault="00D47C84" w:rsidP="00263CFE">
            <w:pPr>
              <w:rPr>
                <w:rFonts w:ascii="Arial" w:hAnsi="Arial" w:cs="Arial"/>
                <w:sz w:val="16"/>
                <w:szCs w:val="16"/>
              </w:rPr>
            </w:pPr>
          </w:p>
        </w:tc>
        <w:tc>
          <w:tcPr>
            <w:tcW w:w="2693" w:type="dxa"/>
          </w:tcPr>
          <w:p w14:paraId="1488DCF0" w14:textId="77777777" w:rsidR="00D47C84" w:rsidRPr="00464356" w:rsidRDefault="00D47C84" w:rsidP="00263CFE">
            <w:pPr>
              <w:jc w:val="both"/>
              <w:rPr>
                <w:rFonts w:ascii="Arial" w:hAnsi="Arial" w:cs="Arial"/>
                <w:sz w:val="16"/>
                <w:szCs w:val="16"/>
              </w:rPr>
            </w:pPr>
          </w:p>
        </w:tc>
        <w:tc>
          <w:tcPr>
            <w:tcW w:w="851" w:type="dxa"/>
          </w:tcPr>
          <w:p w14:paraId="619095B1" w14:textId="77777777" w:rsidR="00D47C84" w:rsidRPr="00464356" w:rsidRDefault="00D47C84" w:rsidP="00263CFE">
            <w:pPr>
              <w:rPr>
                <w:rFonts w:ascii="Arial" w:hAnsi="Arial" w:cs="Arial"/>
                <w:sz w:val="16"/>
                <w:szCs w:val="16"/>
              </w:rPr>
            </w:pPr>
          </w:p>
        </w:tc>
        <w:tc>
          <w:tcPr>
            <w:tcW w:w="4483" w:type="dxa"/>
          </w:tcPr>
          <w:p w14:paraId="02CB821E" w14:textId="77777777" w:rsidR="00D47C84" w:rsidRPr="00464356" w:rsidRDefault="00D47C84" w:rsidP="00263CFE">
            <w:pPr>
              <w:jc w:val="both"/>
              <w:rPr>
                <w:rFonts w:ascii="Arial" w:hAnsi="Arial" w:cs="Arial"/>
                <w:b/>
                <w:sz w:val="16"/>
                <w:szCs w:val="16"/>
              </w:rPr>
            </w:pPr>
            <w:r w:rsidRPr="00464356">
              <w:rPr>
                <w:rFonts w:ascii="Arial" w:hAnsi="Arial" w:cs="Arial"/>
                <w:b/>
                <w:sz w:val="16"/>
                <w:szCs w:val="16"/>
              </w:rPr>
              <w:t>Gestión de Asuntos Disciplinarios</w:t>
            </w:r>
          </w:p>
        </w:tc>
      </w:tr>
      <w:tr w:rsidR="00D47C84" w:rsidRPr="00464356" w14:paraId="46E5D505" w14:textId="77777777" w:rsidTr="00E77CBD">
        <w:trPr>
          <w:trHeight w:val="217"/>
        </w:trPr>
        <w:tc>
          <w:tcPr>
            <w:tcW w:w="1980" w:type="dxa"/>
          </w:tcPr>
          <w:p w14:paraId="6D63E6B8" w14:textId="77777777" w:rsidR="00D47C84" w:rsidRPr="00464356" w:rsidRDefault="00D47C84" w:rsidP="00263CFE">
            <w:pPr>
              <w:rPr>
                <w:rFonts w:ascii="Arial" w:hAnsi="Arial" w:cs="Arial"/>
                <w:sz w:val="16"/>
                <w:szCs w:val="16"/>
              </w:rPr>
            </w:pPr>
          </w:p>
        </w:tc>
        <w:tc>
          <w:tcPr>
            <w:tcW w:w="2693" w:type="dxa"/>
          </w:tcPr>
          <w:p w14:paraId="2C970AF2" w14:textId="77777777" w:rsidR="00D47C84" w:rsidRPr="00464356" w:rsidRDefault="00D47C84" w:rsidP="00263CFE">
            <w:pPr>
              <w:jc w:val="both"/>
              <w:rPr>
                <w:rFonts w:ascii="Arial" w:hAnsi="Arial" w:cs="Arial"/>
                <w:sz w:val="16"/>
                <w:szCs w:val="16"/>
              </w:rPr>
            </w:pPr>
          </w:p>
        </w:tc>
        <w:tc>
          <w:tcPr>
            <w:tcW w:w="851" w:type="dxa"/>
          </w:tcPr>
          <w:p w14:paraId="398BA12F" w14:textId="77777777" w:rsidR="00D47C84" w:rsidRPr="00464356" w:rsidRDefault="00D47C84" w:rsidP="00263CFE">
            <w:pPr>
              <w:rPr>
                <w:rFonts w:ascii="Arial" w:hAnsi="Arial" w:cs="Arial"/>
                <w:sz w:val="16"/>
                <w:szCs w:val="16"/>
              </w:rPr>
            </w:pPr>
            <w:r w:rsidRPr="00464356">
              <w:rPr>
                <w:rFonts w:ascii="Arial" w:eastAsiaTheme="minorHAnsi" w:hAnsi="Arial" w:cs="Arial"/>
                <w:sz w:val="16"/>
                <w:szCs w:val="16"/>
              </w:rPr>
              <w:t>4.2.8</w:t>
            </w:r>
          </w:p>
        </w:tc>
        <w:tc>
          <w:tcPr>
            <w:tcW w:w="4483" w:type="dxa"/>
          </w:tcPr>
          <w:p w14:paraId="3CB3558D" w14:textId="77777777" w:rsidR="00D47C84" w:rsidRPr="00464356" w:rsidRDefault="00D47C84" w:rsidP="00263CFE">
            <w:pPr>
              <w:autoSpaceDE w:val="0"/>
              <w:autoSpaceDN w:val="0"/>
              <w:adjustRightInd w:val="0"/>
              <w:jc w:val="both"/>
              <w:rPr>
                <w:rFonts w:ascii="Arial" w:hAnsi="Arial" w:cs="Arial"/>
                <w:b/>
                <w:sz w:val="16"/>
                <w:szCs w:val="16"/>
              </w:rPr>
            </w:pPr>
            <w:r w:rsidRPr="00464356">
              <w:rPr>
                <w:rFonts w:ascii="Arial" w:eastAsiaTheme="minorHAnsi" w:hAnsi="Arial" w:cs="Arial"/>
                <w:sz w:val="16"/>
                <w:szCs w:val="16"/>
              </w:rPr>
              <w:t>Debido a que recientemente se han implementado acciones para dar tratamiento a las salidas no conformes relacionadas por la congestión de las quejas disciplinarias es pertinente considerar al finalizar el año, tiempo establecido en el proceso de acuerdo a la capacidad de la organización, la verificación de la conformidad con los requisitos cuando se corrigen las salidas no conformes</w:t>
            </w:r>
          </w:p>
        </w:tc>
      </w:tr>
      <w:tr w:rsidR="00D47C84" w:rsidRPr="00464356" w14:paraId="495E4881" w14:textId="77777777" w:rsidTr="00E77CBD">
        <w:trPr>
          <w:trHeight w:val="217"/>
        </w:trPr>
        <w:tc>
          <w:tcPr>
            <w:tcW w:w="1980" w:type="dxa"/>
          </w:tcPr>
          <w:p w14:paraId="7A29EFA3" w14:textId="77777777" w:rsidR="00D47C84" w:rsidRPr="00464356" w:rsidRDefault="00D47C84" w:rsidP="00263CFE">
            <w:pPr>
              <w:rPr>
                <w:rFonts w:ascii="Arial" w:hAnsi="Arial" w:cs="Arial"/>
                <w:sz w:val="16"/>
                <w:szCs w:val="16"/>
              </w:rPr>
            </w:pPr>
          </w:p>
        </w:tc>
        <w:tc>
          <w:tcPr>
            <w:tcW w:w="2693" w:type="dxa"/>
          </w:tcPr>
          <w:p w14:paraId="35DB43B7" w14:textId="77777777" w:rsidR="00D47C84" w:rsidRPr="00464356" w:rsidRDefault="00D47C84" w:rsidP="00263CFE">
            <w:pPr>
              <w:jc w:val="both"/>
              <w:rPr>
                <w:rFonts w:ascii="Arial" w:hAnsi="Arial" w:cs="Arial"/>
                <w:sz w:val="16"/>
                <w:szCs w:val="16"/>
              </w:rPr>
            </w:pPr>
          </w:p>
        </w:tc>
        <w:tc>
          <w:tcPr>
            <w:tcW w:w="851" w:type="dxa"/>
          </w:tcPr>
          <w:p w14:paraId="37C194EE" w14:textId="77777777" w:rsidR="00D47C84" w:rsidRPr="00464356" w:rsidRDefault="00D47C84" w:rsidP="00263CFE">
            <w:pPr>
              <w:rPr>
                <w:rFonts w:ascii="Arial" w:hAnsi="Arial" w:cs="Arial"/>
                <w:sz w:val="16"/>
                <w:szCs w:val="16"/>
              </w:rPr>
            </w:pPr>
          </w:p>
        </w:tc>
        <w:tc>
          <w:tcPr>
            <w:tcW w:w="4483" w:type="dxa"/>
          </w:tcPr>
          <w:p w14:paraId="187B32F3" w14:textId="77777777" w:rsidR="00D47C84" w:rsidRPr="00464356" w:rsidRDefault="00D47C84" w:rsidP="00263CFE">
            <w:pPr>
              <w:jc w:val="both"/>
              <w:rPr>
                <w:rFonts w:ascii="Arial" w:hAnsi="Arial" w:cs="Arial"/>
                <w:b/>
                <w:sz w:val="16"/>
                <w:szCs w:val="16"/>
              </w:rPr>
            </w:pPr>
            <w:r w:rsidRPr="00464356">
              <w:rPr>
                <w:rFonts w:ascii="Arial" w:hAnsi="Arial" w:cs="Arial"/>
                <w:b/>
                <w:sz w:val="16"/>
                <w:szCs w:val="16"/>
              </w:rPr>
              <w:t>Gestión de Talento Humano</w:t>
            </w:r>
          </w:p>
        </w:tc>
      </w:tr>
      <w:tr w:rsidR="00D47C84" w:rsidRPr="00464356" w14:paraId="2082BBBF" w14:textId="77777777" w:rsidTr="00E77CBD">
        <w:trPr>
          <w:trHeight w:val="217"/>
        </w:trPr>
        <w:tc>
          <w:tcPr>
            <w:tcW w:w="1980" w:type="dxa"/>
          </w:tcPr>
          <w:p w14:paraId="4110477E" w14:textId="77777777" w:rsidR="00D47C84" w:rsidRPr="00464356" w:rsidRDefault="00D47C84" w:rsidP="00263CFE">
            <w:pPr>
              <w:rPr>
                <w:rFonts w:ascii="Arial" w:hAnsi="Arial" w:cs="Arial"/>
                <w:sz w:val="16"/>
                <w:szCs w:val="16"/>
              </w:rPr>
            </w:pPr>
          </w:p>
        </w:tc>
        <w:tc>
          <w:tcPr>
            <w:tcW w:w="2693" w:type="dxa"/>
          </w:tcPr>
          <w:p w14:paraId="28938351" w14:textId="77777777" w:rsidR="00D47C84" w:rsidRPr="00464356" w:rsidRDefault="00D47C84" w:rsidP="00263CFE">
            <w:pPr>
              <w:jc w:val="both"/>
              <w:rPr>
                <w:rFonts w:ascii="Arial" w:hAnsi="Arial" w:cs="Arial"/>
                <w:sz w:val="16"/>
                <w:szCs w:val="16"/>
              </w:rPr>
            </w:pPr>
          </w:p>
        </w:tc>
        <w:tc>
          <w:tcPr>
            <w:tcW w:w="851" w:type="dxa"/>
          </w:tcPr>
          <w:p w14:paraId="3E218C66" w14:textId="77777777" w:rsidR="00D47C84" w:rsidRPr="00464356" w:rsidRDefault="00D47C84" w:rsidP="00263CFE">
            <w:pPr>
              <w:rPr>
                <w:rFonts w:ascii="Arial" w:hAnsi="Arial" w:cs="Arial"/>
                <w:sz w:val="16"/>
                <w:szCs w:val="16"/>
              </w:rPr>
            </w:pPr>
            <w:r w:rsidRPr="00464356">
              <w:rPr>
                <w:rFonts w:ascii="Arial" w:eastAsiaTheme="minorHAnsi" w:hAnsi="Arial" w:cs="Arial"/>
                <w:sz w:val="16"/>
                <w:szCs w:val="16"/>
              </w:rPr>
              <w:t>4.2.9</w:t>
            </w:r>
          </w:p>
        </w:tc>
        <w:tc>
          <w:tcPr>
            <w:tcW w:w="4483" w:type="dxa"/>
          </w:tcPr>
          <w:p w14:paraId="2813F3F5" w14:textId="77777777" w:rsidR="00D47C84" w:rsidRPr="00464356" w:rsidRDefault="00D47C84" w:rsidP="00263CFE">
            <w:pPr>
              <w:autoSpaceDE w:val="0"/>
              <w:autoSpaceDN w:val="0"/>
              <w:adjustRightInd w:val="0"/>
              <w:jc w:val="both"/>
              <w:rPr>
                <w:rFonts w:ascii="Arial" w:hAnsi="Arial" w:cs="Arial"/>
                <w:b/>
                <w:sz w:val="16"/>
                <w:szCs w:val="16"/>
              </w:rPr>
            </w:pPr>
            <w:r w:rsidRPr="00464356">
              <w:rPr>
                <w:rFonts w:ascii="Arial" w:eastAsiaTheme="minorHAnsi" w:hAnsi="Arial" w:cs="Arial"/>
                <w:sz w:val="16"/>
                <w:szCs w:val="16"/>
              </w:rPr>
              <w:t>Dar celeridad a la construcción total del manual de competencias funcionales y comportamentales del personal en los diferentes niveles administrativos con el fin de que sea presentado al Consejo Superior de la Judicatura para la aprobación.</w:t>
            </w:r>
          </w:p>
        </w:tc>
      </w:tr>
      <w:tr w:rsidR="00D47C84" w:rsidRPr="00464356" w14:paraId="0C046610" w14:textId="77777777" w:rsidTr="00E77CBD">
        <w:trPr>
          <w:trHeight w:val="217"/>
        </w:trPr>
        <w:tc>
          <w:tcPr>
            <w:tcW w:w="1980" w:type="dxa"/>
          </w:tcPr>
          <w:p w14:paraId="52695BA3" w14:textId="77777777" w:rsidR="00D47C84" w:rsidRPr="00464356" w:rsidRDefault="00D47C84" w:rsidP="00263CFE">
            <w:pPr>
              <w:rPr>
                <w:rFonts w:ascii="Arial" w:hAnsi="Arial" w:cs="Arial"/>
                <w:sz w:val="16"/>
                <w:szCs w:val="16"/>
              </w:rPr>
            </w:pPr>
          </w:p>
        </w:tc>
        <w:tc>
          <w:tcPr>
            <w:tcW w:w="2693" w:type="dxa"/>
          </w:tcPr>
          <w:p w14:paraId="2EED6078" w14:textId="77777777" w:rsidR="00D47C84" w:rsidRPr="00464356" w:rsidRDefault="00D47C84" w:rsidP="00263CFE">
            <w:pPr>
              <w:jc w:val="both"/>
              <w:rPr>
                <w:rFonts w:ascii="Arial" w:hAnsi="Arial" w:cs="Arial"/>
                <w:sz w:val="16"/>
                <w:szCs w:val="16"/>
              </w:rPr>
            </w:pPr>
          </w:p>
        </w:tc>
        <w:tc>
          <w:tcPr>
            <w:tcW w:w="851" w:type="dxa"/>
          </w:tcPr>
          <w:p w14:paraId="639AB6C8" w14:textId="77777777" w:rsidR="00D47C84" w:rsidRPr="00464356" w:rsidRDefault="00D47C84" w:rsidP="00263CFE">
            <w:pPr>
              <w:rPr>
                <w:rFonts w:ascii="Arial" w:hAnsi="Arial" w:cs="Arial"/>
                <w:sz w:val="16"/>
                <w:szCs w:val="16"/>
              </w:rPr>
            </w:pPr>
          </w:p>
        </w:tc>
        <w:tc>
          <w:tcPr>
            <w:tcW w:w="4483" w:type="dxa"/>
          </w:tcPr>
          <w:p w14:paraId="4162F2AB" w14:textId="77777777" w:rsidR="00D47C84" w:rsidRPr="00464356" w:rsidRDefault="00D47C84" w:rsidP="00263CFE">
            <w:pPr>
              <w:jc w:val="both"/>
              <w:rPr>
                <w:rFonts w:ascii="Arial" w:hAnsi="Arial" w:cs="Arial"/>
                <w:b/>
                <w:sz w:val="16"/>
                <w:szCs w:val="16"/>
              </w:rPr>
            </w:pPr>
            <w:r w:rsidRPr="00464356">
              <w:rPr>
                <w:rFonts w:ascii="Arial" w:hAnsi="Arial" w:cs="Arial"/>
                <w:b/>
                <w:sz w:val="16"/>
                <w:szCs w:val="16"/>
              </w:rPr>
              <w:t>Administración de Bienes y Servicios</w:t>
            </w:r>
          </w:p>
        </w:tc>
      </w:tr>
      <w:tr w:rsidR="00D47C84" w:rsidRPr="00464356" w14:paraId="42612842" w14:textId="77777777" w:rsidTr="00E77CBD">
        <w:trPr>
          <w:trHeight w:val="217"/>
        </w:trPr>
        <w:tc>
          <w:tcPr>
            <w:tcW w:w="1980" w:type="dxa"/>
          </w:tcPr>
          <w:p w14:paraId="1FCC226C" w14:textId="77777777" w:rsidR="00D47C84" w:rsidRPr="00464356" w:rsidRDefault="00D47C84" w:rsidP="00263CFE">
            <w:pPr>
              <w:rPr>
                <w:rFonts w:ascii="Arial" w:hAnsi="Arial" w:cs="Arial"/>
                <w:sz w:val="16"/>
                <w:szCs w:val="16"/>
              </w:rPr>
            </w:pPr>
          </w:p>
        </w:tc>
        <w:tc>
          <w:tcPr>
            <w:tcW w:w="2693" w:type="dxa"/>
          </w:tcPr>
          <w:p w14:paraId="75513BF5" w14:textId="77777777" w:rsidR="00D47C84" w:rsidRPr="00464356" w:rsidRDefault="00D47C84" w:rsidP="00263CFE">
            <w:pPr>
              <w:jc w:val="both"/>
              <w:rPr>
                <w:rFonts w:ascii="Arial" w:hAnsi="Arial" w:cs="Arial"/>
                <w:sz w:val="16"/>
                <w:szCs w:val="16"/>
              </w:rPr>
            </w:pPr>
          </w:p>
        </w:tc>
        <w:tc>
          <w:tcPr>
            <w:tcW w:w="851" w:type="dxa"/>
          </w:tcPr>
          <w:p w14:paraId="48762515" w14:textId="77777777" w:rsidR="00D47C84" w:rsidRPr="00464356" w:rsidRDefault="00D47C84" w:rsidP="00263CFE">
            <w:pPr>
              <w:rPr>
                <w:rFonts w:ascii="Arial" w:hAnsi="Arial" w:cs="Arial"/>
                <w:sz w:val="16"/>
                <w:szCs w:val="16"/>
              </w:rPr>
            </w:pPr>
            <w:r w:rsidRPr="00464356">
              <w:rPr>
                <w:rFonts w:ascii="Arial" w:eastAsiaTheme="minorHAnsi" w:hAnsi="Arial" w:cs="Arial"/>
                <w:sz w:val="16"/>
                <w:szCs w:val="16"/>
              </w:rPr>
              <w:t>4.2.10</w:t>
            </w:r>
          </w:p>
        </w:tc>
        <w:tc>
          <w:tcPr>
            <w:tcW w:w="4483" w:type="dxa"/>
          </w:tcPr>
          <w:p w14:paraId="777972DD"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Revisar lo concerniente a la evaluación de los proveedores, considerando que el Consejo de Estado</w:t>
            </w:r>
          </w:p>
          <w:p w14:paraId="09387921"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no tiene personería jurídica para contratar, solamente administra los bienes y los servicios y lo que</w:t>
            </w:r>
          </w:p>
          <w:p w14:paraId="568BAFBE"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se realiza en el proceso es un informe, denominado técnico, en el que se registra los consumos del</w:t>
            </w:r>
          </w:p>
          <w:p w14:paraId="47E1F42C" w14:textId="77777777" w:rsidR="00D47C84" w:rsidRPr="00464356" w:rsidRDefault="00D47C84" w:rsidP="00263CFE">
            <w:pPr>
              <w:jc w:val="both"/>
              <w:rPr>
                <w:rFonts w:ascii="Arial" w:hAnsi="Arial" w:cs="Arial"/>
                <w:b/>
                <w:sz w:val="16"/>
                <w:szCs w:val="16"/>
              </w:rPr>
            </w:pPr>
            <w:r w:rsidRPr="00464356">
              <w:rPr>
                <w:rFonts w:ascii="Arial" w:eastAsiaTheme="minorHAnsi" w:hAnsi="Arial" w:cs="Arial"/>
                <w:sz w:val="16"/>
                <w:szCs w:val="16"/>
              </w:rPr>
              <w:t>Mes cumplido.</w:t>
            </w:r>
          </w:p>
        </w:tc>
      </w:tr>
      <w:tr w:rsidR="00D47C84" w:rsidRPr="00464356" w14:paraId="17F276B5" w14:textId="77777777" w:rsidTr="00E77CBD">
        <w:trPr>
          <w:trHeight w:val="217"/>
        </w:trPr>
        <w:tc>
          <w:tcPr>
            <w:tcW w:w="1980" w:type="dxa"/>
          </w:tcPr>
          <w:p w14:paraId="24523183" w14:textId="77777777" w:rsidR="00D47C84" w:rsidRPr="00464356" w:rsidRDefault="00D47C84" w:rsidP="00263CFE">
            <w:pPr>
              <w:rPr>
                <w:rFonts w:ascii="Arial" w:hAnsi="Arial" w:cs="Arial"/>
                <w:sz w:val="16"/>
                <w:szCs w:val="16"/>
              </w:rPr>
            </w:pPr>
          </w:p>
        </w:tc>
        <w:tc>
          <w:tcPr>
            <w:tcW w:w="2693" w:type="dxa"/>
          </w:tcPr>
          <w:p w14:paraId="004237A6" w14:textId="77777777" w:rsidR="00D47C84" w:rsidRPr="00464356" w:rsidRDefault="00D47C84" w:rsidP="00263CFE">
            <w:pPr>
              <w:jc w:val="both"/>
              <w:rPr>
                <w:rFonts w:ascii="Arial" w:hAnsi="Arial" w:cs="Arial"/>
                <w:sz w:val="16"/>
                <w:szCs w:val="16"/>
              </w:rPr>
            </w:pPr>
          </w:p>
        </w:tc>
        <w:tc>
          <w:tcPr>
            <w:tcW w:w="851" w:type="dxa"/>
          </w:tcPr>
          <w:p w14:paraId="075D929B" w14:textId="77777777" w:rsidR="00D47C84" w:rsidRPr="00464356" w:rsidRDefault="00D47C84" w:rsidP="00263CFE">
            <w:pPr>
              <w:rPr>
                <w:rFonts w:ascii="Arial" w:hAnsi="Arial" w:cs="Arial"/>
                <w:sz w:val="16"/>
                <w:szCs w:val="16"/>
              </w:rPr>
            </w:pPr>
            <w:r w:rsidRPr="00464356">
              <w:rPr>
                <w:rFonts w:ascii="Arial" w:eastAsiaTheme="minorHAnsi" w:hAnsi="Arial" w:cs="Arial"/>
                <w:sz w:val="16"/>
                <w:szCs w:val="16"/>
              </w:rPr>
              <w:t>4.2.11</w:t>
            </w:r>
          </w:p>
        </w:tc>
        <w:tc>
          <w:tcPr>
            <w:tcW w:w="4483" w:type="dxa"/>
          </w:tcPr>
          <w:p w14:paraId="2BCDF9BC"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 xml:space="preserve">Revisar el indicador de </w:t>
            </w:r>
            <w:r w:rsidRPr="00464356">
              <w:rPr>
                <w:rFonts w:ascii="Arial" w:eastAsiaTheme="minorHAnsi" w:hAnsi="Arial" w:cs="Arial"/>
                <w:i/>
                <w:iCs/>
                <w:sz w:val="16"/>
                <w:szCs w:val="16"/>
              </w:rPr>
              <w:t xml:space="preserve">tiempos de respuesta a la atención de las solicitudes de bienes y servicios </w:t>
            </w:r>
            <w:r w:rsidRPr="00464356">
              <w:rPr>
                <w:rFonts w:ascii="Arial" w:eastAsiaTheme="minorHAnsi" w:hAnsi="Arial" w:cs="Arial"/>
                <w:sz w:val="16"/>
                <w:szCs w:val="16"/>
              </w:rPr>
              <w:t>debido a que los resultados mensuales están en porcentaje y adicionalmente se considera un indicador de efectividad pero lo que mide son los tiempos de entrega sin considerar si el pedido puede entregarse incompleto ( oportunidad)</w:t>
            </w:r>
          </w:p>
        </w:tc>
      </w:tr>
      <w:tr w:rsidR="00D47C84" w:rsidRPr="00464356" w14:paraId="6F68C46D" w14:textId="77777777" w:rsidTr="00E77CBD">
        <w:trPr>
          <w:trHeight w:val="217"/>
        </w:trPr>
        <w:tc>
          <w:tcPr>
            <w:tcW w:w="1980" w:type="dxa"/>
          </w:tcPr>
          <w:p w14:paraId="4BC0CB0B" w14:textId="77777777" w:rsidR="00D47C84" w:rsidRPr="00464356" w:rsidRDefault="00D47C84" w:rsidP="00263CFE">
            <w:pPr>
              <w:rPr>
                <w:rFonts w:ascii="Arial" w:hAnsi="Arial" w:cs="Arial"/>
                <w:sz w:val="16"/>
                <w:szCs w:val="16"/>
              </w:rPr>
            </w:pPr>
          </w:p>
        </w:tc>
        <w:tc>
          <w:tcPr>
            <w:tcW w:w="2693" w:type="dxa"/>
          </w:tcPr>
          <w:p w14:paraId="3E3A398E" w14:textId="77777777" w:rsidR="00D47C84" w:rsidRPr="00464356" w:rsidRDefault="00D47C84" w:rsidP="00263CFE">
            <w:pPr>
              <w:jc w:val="both"/>
              <w:rPr>
                <w:rFonts w:ascii="Arial" w:hAnsi="Arial" w:cs="Arial"/>
                <w:sz w:val="16"/>
                <w:szCs w:val="16"/>
              </w:rPr>
            </w:pPr>
          </w:p>
        </w:tc>
        <w:tc>
          <w:tcPr>
            <w:tcW w:w="851" w:type="dxa"/>
          </w:tcPr>
          <w:p w14:paraId="5ABEC291" w14:textId="77777777" w:rsidR="00D47C84" w:rsidRPr="00464356" w:rsidRDefault="00D47C84" w:rsidP="00263CFE">
            <w:pPr>
              <w:rPr>
                <w:rFonts w:ascii="Arial" w:hAnsi="Arial" w:cs="Arial"/>
                <w:sz w:val="16"/>
                <w:szCs w:val="16"/>
              </w:rPr>
            </w:pPr>
          </w:p>
        </w:tc>
        <w:tc>
          <w:tcPr>
            <w:tcW w:w="4483" w:type="dxa"/>
          </w:tcPr>
          <w:p w14:paraId="633B278A" w14:textId="7ACAC468" w:rsidR="00D47C84" w:rsidRPr="00464356" w:rsidRDefault="00D47C84" w:rsidP="00263CFE">
            <w:pPr>
              <w:jc w:val="both"/>
              <w:rPr>
                <w:rFonts w:ascii="Arial" w:hAnsi="Arial" w:cs="Arial"/>
                <w:b/>
                <w:sz w:val="16"/>
                <w:szCs w:val="16"/>
              </w:rPr>
            </w:pPr>
            <w:r w:rsidRPr="00464356">
              <w:rPr>
                <w:rFonts w:ascii="Arial" w:hAnsi="Arial" w:cs="Arial"/>
                <w:b/>
                <w:sz w:val="16"/>
                <w:szCs w:val="16"/>
              </w:rPr>
              <w:t xml:space="preserve">Mejoramiento </w:t>
            </w:r>
            <w:r w:rsidR="00423311" w:rsidRPr="00464356">
              <w:rPr>
                <w:rFonts w:ascii="Arial" w:hAnsi="Arial" w:cs="Arial"/>
                <w:b/>
                <w:sz w:val="16"/>
                <w:szCs w:val="16"/>
              </w:rPr>
              <w:t>continuo</w:t>
            </w:r>
            <w:r w:rsidRPr="00464356">
              <w:rPr>
                <w:rFonts w:ascii="Arial" w:hAnsi="Arial" w:cs="Arial"/>
                <w:b/>
                <w:sz w:val="16"/>
                <w:szCs w:val="16"/>
              </w:rPr>
              <w:t xml:space="preserve"> y Evaluación de la Gestión</w:t>
            </w:r>
          </w:p>
        </w:tc>
      </w:tr>
      <w:tr w:rsidR="00D47C84" w:rsidRPr="00464356" w14:paraId="2B55B701" w14:textId="77777777" w:rsidTr="00E77CBD">
        <w:trPr>
          <w:trHeight w:val="217"/>
        </w:trPr>
        <w:tc>
          <w:tcPr>
            <w:tcW w:w="1980" w:type="dxa"/>
          </w:tcPr>
          <w:p w14:paraId="21448E00" w14:textId="77777777" w:rsidR="00D47C84" w:rsidRPr="00464356" w:rsidRDefault="00D47C84" w:rsidP="00263CFE">
            <w:pPr>
              <w:rPr>
                <w:rFonts w:ascii="Arial" w:hAnsi="Arial" w:cs="Arial"/>
                <w:sz w:val="16"/>
                <w:szCs w:val="16"/>
              </w:rPr>
            </w:pPr>
          </w:p>
        </w:tc>
        <w:tc>
          <w:tcPr>
            <w:tcW w:w="2693" w:type="dxa"/>
          </w:tcPr>
          <w:p w14:paraId="5E0847FA" w14:textId="77777777" w:rsidR="00D47C84" w:rsidRPr="00464356" w:rsidRDefault="00D47C84" w:rsidP="00263CFE">
            <w:pPr>
              <w:jc w:val="both"/>
              <w:rPr>
                <w:rFonts w:ascii="Arial" w:hAnsi="Arial" w:cs="Arial"/>
                <w:sz w:val="16"/>
                <w:szCs w:val="16"/>
              </w:rPr>
            </w:pPr>
          </w:p>
        </w:tc>
        <w:tc>
          <w:tcPr>
            <w:tcW w:w="851" w:type="dxa"/>
          </w:tcPr>
          <w:p w14:paraId="7EBE2193" w14:textId="77777777" w:rsidR="00D47C84" w:rsidRPr="00464356" w:rsidRDefault="00D47C84" w:rsidP="00263CFE">
            <w:pPr>
              <w:rPr>
                <w:rFonts w:ascii="Arial" w:hAnsi="Arial" w:cs="Arial"/>
                <w:sz w:val="16"/>
                <w:szCs w:val="16"/>
              </w:rPr>
            </w:pPr>
            <w:r w:rsidRPr="00464356">
              <w:rPr>
                <w:rFonts w:ascii="Arial" w:eastAsiaTheme="minorHAnsi" w:hAnsi="Arial" w:cs="Arial"/>
                <w:sz w:val="16"/>
                <w:szCs w:val="16"/>
              </w:rPr>
              <w:t>4.2.12</w:t>
            </w:r>
          </w:p>
        </w:tc>
        <w:tc>
          <w:tcPr>
            <w:tcW w:w="4483" w:type="dxa"/>
          </w:tcPr>
          <w:p w14:paraId="5F1B09D9"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Considerar como criterio de auditoría el informe anterior de la auditoría interna y externa con el fin de verificar el cumplimiento y eficacia de los planes de acción propuestos.</w:t>
            </w:r>
          </w:p>
        </w:tc>
      </w:tr>
      <w:tr w:rsidR="00D47C84" w:rsidRPr="00464356" w14:paraId="41CE391A" w14:textId="77777777" w:rsidTr="00E77CBD">
        <w:trPr>
          <w:trHeight w:val="217"/>
        </w:trPr>
        <w:tc>
          <w:tcPr>
            <w:tcW w:w="1980" w:type="dxa"/>
          </w:tcPr>
          <w:p w14:paraId="125A6DCB" w14:textId="77777777" w:rsidR="00D47C84" w:rsidRPr="00464356" w:rsidRDefault="00D47C84" w:rsidP="00263CFE">
            <w:pPr>
              <w:rPr>
                <w:rFonts w:ascii="Arial" w:hAnsi="Arial" w:cs="Arial"/>
                <w:sz w:val="16"/>
                <w:szCs w:val="16"/>
              </w:rPr>
            </w:pPr>
          </w:p>
        </w:tc>
        <w:tc>
          <w:tcPr>
            <w:tcW w:w="2693" w:type="dxa"/>
          </w:tcPr>
          <w:p w14:paraId="3232C2B7" w14:textId="77777777" w:rsidR="00D47C84" w:rsidRPr="00464356" w:rsidRDefault="00D47C84" w:rsidP="00263CFE">
            <w:pPr>
              <w:jc w:val="both"/>
              <w:rPr>
                <w:rFonts w:ascii="Arial" w:hAnsi="Arial" w:cs="Arial"/>
                <w:sz w:val="16"/>
                <w:szCs w:val="16"/>
              </w:rPr>
            </w:pPr>
          </w:p>
        </w:tc>
        <w:tc>
          <w:tcPr>
            <w:tcW w:w="851" w:type="dxa"/>
          </w:tcPr>
          <w:p w14:paraId="6064A246" w14:textId="77777777" w:rsidR="00D47C84" w:rsidRPr="00464356" w:rsidRDefault="00D47C84" w:rsidP="00263CFE">
            <w:pPr>
              <w:rPr>
                <w:rFonts w:ascii="Arial" w:hAnsi="Arial" w:cs="Arial"/>
                <w:sz w:val="16"/>
                <w:szCs w:val="16"/>
              </w:rPr>
            </w:pPr>
            <w:r w:rsidRPr="00464356">
              <w:rPr>
                <w:rFonts w:ascii="Arial" w:eastAsiaTheme="minorHAnsi" w:hAnsi="Arial" w:cs="Arial"/>
                <w:sz w:val="16"/>
                <w:szCs w:val="16"/>
              </w:rPr>
              <w:t>4.2.13</w:t>
            </w:r>
          </w:p>
        </w:tc>
        <w:tc>
          <w:tcPr>
            <w:tcW w:w="4483" w:type="dxa"/>
          </w:tcPr>
          <w:p w14:paraId="0FB22F53" w14:textId="77777777" w:rsidR="00D47C84" w:rsidRPr="00464356" w:rsidRDefault="00D47C84" w:rsidP="00263CFE">
            <w:pPr>
              <w:autoSpaceDE w:val="0"/>
              <w:autoSpaceDN w:val="0"/>
              <w:adjustRightInd w:val="0"/>
              <w:jc w:val="both"/>
              <w:rPr>
                <w:rFonts w:ascii="Arial" w:hAnsi="Arial" w:cs="Arial"/>
                <w:b/>
                <w:sz w:val="16"/>
                <w:szCs w:val="16"/>
              </w:rPr>
            </w:pPr>
            <w:r w:rsidRPr="00464356">
              <w:rPr>
                <w:rFonts w:ascii="Arial" w:eastAsiaTheme="minorHAnsi" w:hAnsi="Arial" w:cs="Arial"/>
                <w:sz w:val="16"/>
                <w:szCs w:val="16"/>
              </w:rPr>
              <w:t>Para evitar el reporte de información no relacionada con el proceso auditado, es conveniente reforzar en los auditores que no es una buena práctica tomar registros de auditoría anteriores para registrar información de la auditoría que se está realizando.</w:t>
            </w:r>
          </w:p>
        </w:tc>
      </w:tr>
      <w:tr w:rsidR="00423311" w:rsidRPr="00464356" w14:paraId="24A1ECB6" w14:textId="77777777" w:rsidTr="00423311">
        <w:trPr>
          <w:trHeight w:val="217"/>
        </w:trPr>
        <w:tc>
          <w:tcPr>
            <w:tcW w:w="10007" w:type="dxa"/>
            <w:gridSpan w:val="4"/>
            <w:shd w:val="clear" w:color="auto" w:fill="A6A6A6" w:themeFill="background1" w:themeFillShade="A6"/>
          </w:tcPr>
          <w:p w14:paraId="49E656EF" w14:textId="4CB37667" w:rsidR="00423311" w:rsidRPr="00423311" w:rsidRDefault="00423311" w:rsidP="00423311">
            <w:pPr>
              <w:jc w:val="center"/>
              <w:rPr>
                <w:rFonts w:ascii="Arial" w:hAnsi="Arial" w:cs="Arial"/>
                <w:b/>
              </w:rPr>
            </w:pPr>
            <w:r w:rsidRPr="00423311">
              <w:rPr>
                <w:rFonts w:ascii="Arial" w:hAnsi="Arial" w:cs="Arial"/>
                <w:b/>
              </w:rPr>
              <w:t>SISTEMA PENAL ACUSATORIO.</w:t>
            </w:r>
          </w:p>
        </w:tc>
      </w:tr>
      <w:tr w:rsidR="00D47C84" w:rsidRPr="00464356" w14:paraId="2F81B961" w14:textId="77777777" w:rsidTr="00E77CBD">
        <w:trPr>
          <w:trHeight w:val="217"/>
        </w:trPr>
        <w:tc>
          <w:tcPr>
            <w:tcW w:w="1980" w:type="dxa"/>
          </w:tcPr>
          <w:p w14:paraId="7302CC71" w14:textId="77777777" w:rsidR="00D47C84" w:rsidRPr="00464356" w:rsidRDefault="00D47C84" w:rsidP="00263CFE">
            <w:pPr>
              <w:rPr>
                <w:rFonts w:ascii="Arial" w:hAnsi="Arial" w:cs="Arial"/>
                <w:sz w:val="16"/>
                <w:szCs w:val="16"/>
              </w:rPr>
            </w:pPr>
          </w:p>
        </w:tc>
        <w:tc>
          <w:tcPr>
            <w:tcW w:w="2693" w:type="dxa"/>
          </w:tcPr>
          <w:p w14:paraId="4D6A1272"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Seccional Santander/Bucaramanga.</w:t>
            </w:r>
          </w:p>
        </w:tc>
        <w:tc>
          <w:tcPr>
            <w:tcW w:w="851" w:type="dxa"/>
          </w:tcPr>
          <w:p w14:paraId="795281F1" w14:textId="77777777" w:rsidR="00D47C84" w:rsidRPr="00464356" w:rsidRDefault="00D47C84" w:rsidP="00263CFE">
            <w:pPr>
              <w:rPr>
                <w:rFonts w:ascii="Arial" w:hAnsi="Arial" w:cs="Arial"/>
                <w:sz w:val="16"/>
                <w:szCs w:val="16"/>
              </w:rPr>
            </w:pPr>
          </w:p>
        </w:tc>
        <w:tc>
          <w:tcPr>
            <w:tcW w:w="4483" w:type="dxa"/>
          </w:tcPr>
          <w:p w14:paraId="6D4FF548" w14:textId="77777777" w:rsidR="00D47C84" w:rsidRPr="00464356" w:rsidRDefault="00D47C84" w:rsidP="00263CFE">
            <w:pPr>
              <w:rPr>
                <w:rFonts w:ascii="Arial" w:hAnsi="Arial" w:cs="Arial"/>
                <w:sz w:val="16"/>
                <w:szCs w:val="16"/>
              </w:rPr>
            </w:pPr>
            <w:r w:rsidRPr="00464356">
              <w:rPr>
                <w:rFonts w:ascii="Arial" w:hAnsi="Arial" w:cs="Arial"/>
                <w:sz w:val="16"/>
                <w:szCs w:val="16"/>
              </w:rPr>
              <w:t>SPA- Bucaramanga</w:t>
            </w:r>
          </w:p>
        </w:tc>
      </w:tr>
      <w:tr w:rsidR="00D47C84" w:rsidRPr="00464356" w14:paraId="6526E6FF" w14:textId="77777777" w:rsidTr="00E77CBD">
        <w:trPr>
          <w:trHeight w:val="217"/>
        </w:trPr>
        <w:tc>
          <w:tcPr>
            <w:tcW w:w="1980" w:type="dxa"/>
          </w:tcPr>
          <w:p w14:paraId="1EB17936" w14:textId="77777777" w:rsidR="00D47C84" w:rsidRPr="00464356" w:rsidRDefault="00D47C84" w:rsidP="00263CFE">
            <w:pPr>
              <w:rPr>
                <w:rFonts w:ascii="Arial" w:hAnsi="Arial" w:cs="Arial"/>
                <w:sz w:val="16"/>
                <w:szCs w:val="16"/>
              </w:rPr>
            </w:pPr>
          </w:p>
        </w:tc>
        <w:tc>
          <w:tcPr>
            <w:tcW w:w="2693" w:type="dxa"/>
          </w:tcPr>
          <w:p w14:paraId="1983BE39" w14:textId="77777777" w:rsidR="00D47C84" w:rsidRPr="00464356" w:rsidRDefault="00D47C84" w:rsidP="00263CFE">
            <w:pPr>
              <w:jc w:val="both"/>
              <w:rPr>
                <w:rFonts w:ascii="Arial" w:hAnsi="Arial" w:cs="Arial"/>
                <w:sz w:val="16"/>
                <w:szCs w:val="16"/>
              </w:rPr>
            </w:pPr>
          </w:p>
        </w:tc>
        <w:tc>
          <w:tcPr>
            <w:tcW w:w="851" w:type="dxa"/>
          </w:tcPr>
          <w:p w14:paraId="6E254D9F" w14:textId="77777777" w:rsidR="00D47C84" w:rsidRPr="00464356" w:rsidRDefault="00D47C84" w:rsidP="00263CFE">
            <w:pPr>
              <w:rPr>
                <w:rFonts w:ascii="Arial" w:hAnsi="Arial" w:cs="Arial"/>
                <w:sz w:val="16"/>
                <w:szCs w:val="16"/>
              </w:rPr>
            </w:pPr>
          </w:p>
        </w:tc>
        <w:tc>
          <w:tcPr>
            <w:tcW w:w="4483" w:type="dxa"/>
          </w:tcPr>
          <w:p w14:paraId="281FC074" w14:textId="77777777" w:rsidR="00D47C84" w:rsidRPr="00464356" w:rsidRDefault="00D47C84" w:rsidP="00263CFE">
            <w:pPr>
              <w:rPr>
                <w:rFonts w:ascii="Arial" w:hAnsi="Arial" w:cs="Arial"/>
                <w:sz w:val="16"/>
                <w:szCs w:val="16"/>
              </w:rPr>
            </w:pPr>
            <w:r w:rsidRPr="00464356">
              <w:rPr>
                <w:rFonts w:ascii="Arial" w:hAnsi="Arial" w:cs="Arial"/>
                <w:sz w:val="16"/>
                <w:szCs w:val="16"/>
              </w:rPr>
              <w:t>Dirección Institucional</w:t>
            </w:r>
          </w:p>
        </w:tc>
      </w:tr>
      <w:tr w:rsidR="00D47C84" w:rsidRPr="00464356" w14:paraId="49D58DC2" w14:textId="77777777" w:rsidTr="00E77CBD">
        <w:trPr>
          <w:trHeight w:val="217"/>
        </w:trPr>
        <w:tc>
          <w:tcPr>
            <w:tcW w:w="1980" w:type="dxa"/>
          </w:tcPr>
          <w:p w14:paraId="2078C212" w14:textId="77777777" w:rsidR="00D47C84" w:rsidRPr="00464356" w:rsidRDefault="00D47C84" w:rsidP="00263CFE">
            <w:pPr>
              <w:rPr>
                <w:rFonts w:ascii="Arial" w:hAnsi="Arial" w:cs="Arial"/>
                <w:sz w:val="16"/>
                <w:szCs w:val="16"/>
              </w:rPr>
            </w:pPr>
          </w:p>
        </w:tc>
        <w:tc>
          <w:tcPr>
            <w:tcW w:w="2693" w:type="dxa"/>
          </w:tcPr>
          <w:p w14:paraId="53B9E290"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Tener presente que desde el CENDOJ no se están direccionando las PQRs a las personas activas en el SIGCMA.</w:t>
            </w:r>
          </w:p>
          <w:p w14:paraId="1D3586BB"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 Realizar seguimiento de la oportunidad en la rendición de la información estadística de los Juzgados pertenecientes al Sistema Penal Acusatorio de Bucaramanga.</w:t>
            </w:r>
          </w:p>
          <w:p w14:paraId="297E744C"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 xml:space="preserve">-Actualizar la información documentada de la transición de la Normal ISO 9001: 2015 para el SGC del Sistema Penal Acusatorio de Bucaramanga. </w:t>
            </w:r>
          </w:p>
          <w:p w14:paraId="73406292" w14:textId="77777777" w:rsidR="00D47C84" w:rsidRPr="00464356" w:rsidRDefault="00D47C84" w:rsidP="00263CFE">
            <w:pPr>
              <w:rPr>
                <w:rFonts w:ascii="Arial" w:hAnsi="Arial" w:cs="Arial"/>
                <w:sz w:val="16"/>
                <w:szCs w:val="16"/>
              </w:rPr>
            </w:pPr>
            <w:r w:rsidRPr="00464356">
              <w:rPr>
                <w:rFonts w:ascii="Arial" w:hAnsi="Arial" w:cs="Arial"/>
                <w:sz w:val="16"/>
                <w:szCs w:val="16"/>
              </w:rPr>
              <w:t>-Brindar sensibilización en el SGC y SIGCMA a los Servidores Judiciales del Consejo Seccional de la Judicatura de Santander, Dirección Ejecutiva Seccional de Administración Judicial y Sistema Penal Acusatorio de Bucaramanga.</w:t>
            </w:r>
          </w:p>
        </w:tc>
        <w:tc>
          <w:tcPr>
            <w:tcW w:w="851" w:type="dxa"/>
          </w:tcPr>
          <w:p w14:paraId="08126883" w14:textId="77777777" w:rsidR="00D47C84" w:rsidRPr="00464356" w:rsidRDefault="00D47C84" w:rsidP="00263CFE">
            <w:pPr>
              <w:rPr>
                <w:rFonts w:ascii="Arial" w:hAnsi="Arial" w:cs="Arial"/>
                <w:sz w:val="16"/>
                <w:szCs w:val="16"/>
              </w:rPr>
            </w:pPr>
            <w:r w:rsidRPr="00464356">
              <w:rPr>
                <w:rFonts w:ascii="Arial" w:eastAsiaTheme="minorHAnsi" w:hAnsi="Arial" w:cs="Arial"/>
                <w:sz w:val="16"/>
                <w:szCs w:val="16"/>
              </w:rPr>
              <w:t>4.2.1</w:t>
            </w:r>
          </w:p>
        </w:tc>
        <w:tc>
          <w:tcPr>
            <w:tcW w:w="4483" w:type="dxa"/>
          </w:tcPr>
          <w:p w14:paraId="45402B9A" w14:textId="77777777" w:rsidR="00D47C84" w:rsidRPr="00464356" w:rsidRDefault="00D47C84" w:rsidP="00263CFE">
            <w:pPr>
              <w:autoSpaceDE w:val="0"/>
              <w:autoSpaceDN w:val="0"/>
              <w:adjustRightInd w:val="0"/>
              <w:jc w:val="both"/>
              <w:rPr>
                <w:rFonts w:ascii="Arial" w:hAnsi="Arial" w:cs="Arial"/>
                <w:sz w:val="16"/>
                <w:szCs w:val="16"/>
              </w:rPr>
            </w:pPr>
            <w:r w:rsidRPr="00464356">
              <w:rPr>
                <w:rFonts w:ascii="Arial" w:eastAsiaTheme="minorHAnsi" w:hAnsi="Arial" w:cs="Arial"/>
                <w:sz w:val="16"/>
                <w:szCs w:val="16"/>
              </w:rPr>
              <w:t>La precisión en la identificación de los requisitos de las partes interesadas, adicional a las necesidades y expectativas para facilitar la planificación del cumplimiento.</w:t>
            </w:r>
          </w:p>
        </w:tc>
      </w:tr>
      <w:tr w:rsidR="00D47C84" w:rsidRPr="00464356" w14:paraId="748BD9F4" w14:textId="77777777" w:rsidTr="00E77CBD">
        <w:trPr>
          <w:trHeight w:val="217"/>
        </w:trPr>
        <w:tc>
          <w:tcPr>
            <w:tcW w:w="1980" w:type="dxa"/>
          </w:tcPr>
          <w:p w14:paraId="20AC2B03" w14:textId="77777777" w:rsidR="00D47C84" w:rsidRPr="00464356" w:rsidRDefault="00D47C84" w:rsidP="00263CFE">
            <w:pPr>
              <w:rPr>
                <w:rFonts w:ascii="Arial" w:hAnsi="Arial" w:cs="Arial"/>
                <w:sz w:val="16"/>
                <w:szCs w:val="16"/>
              </w:rPr>
            </w:pPr>
          </w:p>
        </w:tc>
        <w:tc>
          <w:tcPr>
            <w:tcW w:w="2693" w:type="dxa"/>
          </w:tcPr>
          <w:p w14:paraId="07FADC46"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SPA-PALOQUEMAO CONOCIMIENTO Y ACCIONES CONSTITUCIONALES:</w:t>
            </w:r>
          </w:p>
          <w:p w14:paraId="3DE1162A" w14:textId="77777777" w:rsidR="00D47C84" w:rsidRPr="00464356" w:rsidRDefault="00D47C84" w:rsidP="00263CFE">
            <w:pPr>
              <w:rPr>
                <w:rFonts w:ascii="Arial" w:hAnsi="Arial" w:cs="Arial"/>
                <w:sz w:val="16"/>
                <w:szCs w:val="16"/>
              </w:rPr>
            </w:pPr>
          </w:p>
        </w:tc>
        <w:tc>
          <w:tcPr>
            <w:tcW w:w="851" w:type="dxa"/>
          </w:tcPr>
          <w:p w14:paraId="7F1C0D97" w14:textId="77777777" w:rsidR="00D47C84" w:rsidRPr="00464356" w:rsidRDefault="00D47C84" w:rsidP="00263CFE">
            <w:pPr>
              <w:rPr>
                <w:rFonts w:ascii="Arial" w:hAnsi="Arial" w:cs="Arial"/>
                <w:sz w:val="16"/>
                <w:szCs w:val="16"/>
              </w:rPr>
            </w:pPr>
          </w:p>
        </w:tc>
        <w:tc>
          <w:tcPr>
            <w:tcW w:w="4483" w:type="dxa"/>
          </w:tcPr>
          <w:p w14:paraId="72424CDE"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Administración de Justicia</w:t>
            </w:r>
          </w:p>
        </w:tc>
      </w:tr>
      <w:tr w:rsidR="00D47C84" w:rsidRPr="00464356" w14:paraId="531381BD" w14:textId="77777777" w:rsidTr="00E77CBD">
        <w:trPr>
          <w:trHeight w:val="217"/>
        </w:trPr>
        <w:tc>
          <w:tcPr>
            <w:tcW w:w="1980" w:type="dxa"/>
          </w:tcPr>
          <w:p w14:paraId="343568D7" w14:textId="77777777" w:rsidR="00D47C84" w:rsidRPr="00464356" w:rsidRDefault="00D47C84" w:rsidP="00263CFE">
            <w:pPr>
              <w:rPr>
                <w:rFonts w:ascii="Arial" w:hAnsi="Arial" w:cs="Arial"/>
                <w:sz w:val="16"/>
                <w:szCs w:val="16"/>
              </w:rPr>
            </w:pPr>
          </w:p>
        </w:tc>
        <w:tc>
          <w:tcPr>
            <w:tcW w:w="2693" w:type="dxa"/>
          </w:tcPr>
          <w:p w14:paraId="0003DC0C"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Fortalecer la competencia y el conocimiento de los empleados del Sistema de Gestión de Calidad, a través de programas de formación que aseguren la participación de todos los servidores judiciales que permitan interiorizar el sistema y tomar conciencia de la importancia que este representa.</w:t>
            </w:r>
          </w:p>
        </w:tc>
        <w:tc>
          <w:tcPr>
            <w:tcW w:w="851" w:type="dxa"/>
          </w:tcPr>
          <w:p w14:paraId="2F1D66F7" w14:textId="77777777" w:rsidR="00D47C84" w:rsidRPr="00464356" w:rsidRDefault="00D47C84" w:rsidP="00263CFE">
            <w:pPr>
              <w:rPr>
                <w:rFonts w:ascii="Arial" w:hAnsi="Arial" w:cs="Arial"/>
                <w:sz w:val="16"/>
                <w:szCs w:val="16"/>
              </w:rPr>
            </w:pPr>
            <w:r w:rsidRPr="00464356">
              <w:rPr>
                <w:rFonts w:ascii="Arial" w:eastAsiaTheme="minorHAnsi" w:hAnsi="Arial" w:cs="Arial"/>
                <w:sz w:val="16"/>
                <w:szCs w:val="16"/>
              </w:rPr>
              <w:t>4.2.2</w:t>
            </w:r>
          </w:p>
        </w:tc>
        <w:tc>
          <w:tcPr>
            <w:tcW w:w="4483" w:type="dxa"/>
          </w:tcPr>
          <w:p w14:paraId="1603EAD3"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La revisión de los conceptos asociados a las salidas no conformes, para evitar la confusión entre el tratamiento de la salida no conforme para eliminar la condición de no conforme y las acciones correctivas tendientes a evitar la recurrencia, asegurando que se conserven todas las evidencias de la verificación de la eficacia del tratamiento realizado.</w:t>
            </w:r>
          </w:p>
          <w:p w14:paraId="2F5460D4" w14:textId="77777777" w:rsidR="00D47C84" w:rsidRPr="00464356" w:rsidRDefault="00D47C84" w:rsidP="00263CFE">
            <w:pPr>
              <w:jc w:val="both"/>
              <w:rPr>
                <w:rFonts w:ascii="Arial" w:hAnsi="Arial" w:cs="Arial"/>
                <w:sz w:val="16"/>
                <w:szCs w:val="16"/>
              </w:rPr>
            </w:pPr>
          </w:p>
        </w:tc>
      </w:tr>
      <w:tr w:rsidR="00D47C84" w:rsidRPr="00464356" w14:paraId="608A1D91" w14:textId="77777777" w:rsidTr="00E77CBD">
        <w:trPr>
          <w:trHeight w:val="217"/>
        </w:trPr>
        <w:tc>
          <w:tcPr>
            <w:tcW w:w="1980" w:type="dxa"/>
          </w:tcPr>
          <w:p w14:paraId="2E651441" w14:textId="77777777" w:rsidR="00D47C84" w:rsidRPr="00464356" w:rsidRDefault="00D47C84" w:rsidP="00263CFE">
            <w:pPr>
              <w:rPr>
                <w:rFonts w:ascii="Arial" w:hAnsi="Arial" w:cs="Arial"/>
                <w:sz w:val="16"/>
                <w:szCs w:val="16"/>
              </w:rPr>
            </w:pPr>
          </w:p>
        </w:tc>
        <w:tc>
          <w:tcPr>
            <w:tcW w:w="2693" w:type="dxa"/>
          </w:tcPr>
          <w:p w14:paraId="76C6C2A6" w14:textId="77777777" w:rsidR="00D47C84" w:rsidRPr="00464356" w:rsidRDefault="00D47C84" w:rsidP="00263CFE">
            <w:pPr>
              <w:jc w:val="both"/>
              <w:rPr>
                <w:rFonts w:ascii="Arial" w:hAnsi="Arial" w:cs="Arial"/>
                <w:sz w:val="16"/>
                <w:szCs w:val="16"/>
              </w:rPr>
            </w:pPr>
          </w:p>
          <w:p w14:paraId="42264D9F"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JUZGADOS PENALES MUNICIPALES CON FUNCIÓN DE CONTROL DE GARANTÍAS Y LOS JUZGADOS PENALES MUNICIPALES DE CIRCUITO CON FUNCIÓN DE CONOCIMIENTO DEL SISTEMA  PENAL ACUSATORIO DE BOGOTÁ.</w:t>
            </w:r>
          </w:p>
        </w:tc>
        <w:tc>
          <w:tcPr>
            <w:tcW w:w="851" w:type="dxa"/>
          </w:tcPr>
          <w:p w14:paraId="527C9537" w14:textId="77777777" w:rsidR="00D47C84" w:rsidRPr="00464356" w:rsidRDefault="00D47C84" w:rsidP="00263CFE">
            <w:pPr>
              <w:rPr>
                <w:rFonts w:ascii="Arial" w:hAnsi="Arial" w:cs="Arial"/>
                <w:sz w:val="16"/>
                <w:szCs w:val="16"/>
              </w:rPr>
            </w:pPr>
            <w:r w:rsidRPr="00464356">
              <w:rPr>
                <w:rFonts w:ascii="Arial" w:eastAsiaTheme="minorHAnsi" w:hAnsi="Arial" w:cs="Arial"/>
                <w:sz w:val="16"/>
                <w:szCs w:val="16"/>
              </w:rPr>
              <w:t>4.2.3</w:t>
            </w:r>
          </w:p>
        </w:tc>
        <w:tc>
          <w:tcPr>
            <w:tcW w:w="4483" w:type="dxa"/>
          </w:tcPr>
          <w:p w14:paraId="107551A0"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La unificación de metodologías y criterios para el análisis de los indicadores, tomando como</w:t>
            </w:r>
          </w:p>
          <w:p w14:paraId="7FC91727"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referencia el enfoque que aplica el Juzgado 9 Penal Circuito de Conocimiento, y complementando los análisis con la identificación de las acciones necesarias para reducir o eliminar las causales de las audiencias no realizadas para mejorar la eficacia en la descongestión.</w:t>
            </w:r>
          </w:p>
        </w:tc>
      </w:tr>
      <w:tr w:rsidR="00D47C84" w:rsidRPr="00464356" w14:paraId="0079D325" w14:textId="77777777" w:rsidTr="00E77CBD">
        <w:trPr>
          <w:trHeight w:val="2073"/>
        </w:trPr>
        <w:tc>
          <w:tcPr>
            <w:tcW w:w="1980" w:type="dxa"/>
          </w:tcPr>
          <w:p w14:paraId="2D9D1AD2" w14:textId="77777777" w:rsidR="00D47C84" w:rsidRPr="00464356" w:rsidRDefault="00D47C84" w:rsidP="00263CFE">
            <w:pPr>
              <w:rPr>
                <w:rFonts w:ascii="Arial" w:hAnsi="Arial" w:cs="Arial"/>
                <w:sz w:val="16"/>
                <w:szCs w:val="16"/>
              </w:rPr>
            </w:pPr>
          </w:p>
        </w:tc>
        <w:tc>
          <w:tcPr>
            <w:tcW w:w="2693" w:type="dxa"/>
            <w:vMerge w:val="restart"/>
          </w:tcPr>
          <w:p w14:paraId="7F1AA747"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 xml:space="preserve">Fortalecer las competencias laborales en relación con el conocimiento y aplicación de la Norma NTC ISO 9001 versión 2015 para una compresión del Sistema de Gestión particular, como lo es el Sistema Penal Acusatorio de Bogotá, a los servidores Judiciales de los Despachos y Centro de Servicios que ingresen por primera vez y los antiguos, reforzando los temas tratados en los numerales 4, 6 y 9. </w:t>
            </w:r>
          </w:p>
          <w:p w14:paraId="3C904973" w14:textId="77777777" w:rsidR="00D47C84" w:rsidRPr="00464356" w:rsidRDefault="00D47C84" w:rsidP="00263CFE">
            <w:pPr>
              <w:jc w:val="both"/>
              <w:rPr>
                <w:rFonts w:ascii="Arial" w:hAnsi="Arial" w:cs="Arial"/>
                <w:sz w:val="16"/>
                <w:szCs w:val="16"/>
              </w:rPr>
            </w:pPr>
          </w:p>
          <w:p w14:paraId="065EA7F5"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Mejorar los métodos de comunicación interna para la divulgación y entendimiento del SGC.</w:t>
            </w:r>
          </w:p>
          <w:p w14:paraId="785E1A0C" w14:textId="77777777" w:rsidR="00D47C84" w:rsidRPr="00464356" w:rsidRDefault="00D47C84" w:rsidP="00263CFE">
            <w:pPr>
              <w:jc w:val="both"/>
              <w:rPr>
                <w:rFonts w:ascii="Arial" w:hAnsi="Arial" w:cs="Arial"/>
                <w:sz w:val="16"/>
                <w:szCs w:val="16"/>
              </w:rPr>
            </w:pPr>
          </w:p>
          <w:p w14:paraId="4D1A3977"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Revisar la metodología para registrar y consolidar la información con respecto a indicadores, riesgos y salidas no conformes y sus respectivos análisis y acciones.</w:t>
            </w:r>
          </w:p>
          <w:p w14:paraId="021B74DC" w14:textId="77777777" w:rsidR="00D47C84" w:rsidRPr="00464356" w:rsidRDefault="00D47C84" w:rsidP="00263CFE">
            <w:pPr>
              <w:jc w:val="both"/>
              <w:rPr>
                <w:rFonts w:ascii="Arial" w:hAnsi="Arial" w:cs="Arial"/>
                <w:sz w:val="16"/>
                <w:szCs w:val="16"/>
              </w:rPr>
            </w:pPr>
          </w:p>
          <w:p w14:paraId="725EBB3D"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Revisar el procedimiento para la realización de las comunicaciones para citación a audiencias, tanto en Paloquemao como en Convida, buscando su simplificación.</w:t>
            </w:r>
          </w:p>
          <w:p w14:paraId="37421085" w14:textId="77777777" w:rsidR="00D47C84" w:rsidRPr="00464356" w:rsidRDefault="00D47C84" w:rsidP="00263CFE">
            <w:pPr>
              <w:jc w:val="both"/>
              <w:rPr>
                <w:rFonts w:ascii="Arial" w:hAnsi="Arial" w:cs="Arial"/>
                <w:sz w:val="16"/>
                <w:szCs w:val="16"/>
              </w:rPr>
            </w:pPr>
          </w:p>
          <w:p w14:paraId="7C80845F"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Fortalecer la atención al usuario a través de charlas con los nuevos empleados, que les permitan afrontar las reacciones de los usuarios ante los cambios en los procedimientos originados por ajustes en los mismos.</w:t>
            </w:r>
          </w:p>
          <w:p w14:paraId="69632A58" w14:textId="77777777" w:rsidR="00D47C84" w:rsidRDefault="00D47C84" w:rsidP="00263CFE">
            <w:pPr>
              <w:rPr>
                <w:rFonts w:ascii="Arial" w:hAnsi="Arial" w:cs="Arial"/>
                <w:sz w:val="16"/>
                <w:szCs w:val="16"/>
              </w:rPr>
            </w:pPr>
          </w:p>
          <w:p w14:paraId="1C5C594C" w14:textId="77777777" w:rsidR="00D47C84" w:rsidRPr="006C359B" w:rsidRDefault="00D47C84" w:rsidP="00263CFE">
            <w:pPr>
              <w:jc w:val="center"/>
              <w:rPr>
                <w:rFonts w:ascii="Arial" w:hAnsi="Arial" w:cs="Arial"/>
                <w:sz w:val="16"/>
                <w:szCs w:val="16"/>
              </w:rPr>
            </w:pPr>
          </w:p>
        </w:tc>
        <w:tc>
          <w:tcPr>
            <w:tcW w:w="851" w:type="dxa"/>
          </w:tcPr>
          <w:p w14:paraId="1DDA7E98" w14:textId="77777777" w:rsidR="00D47C84" w:rsidRPr="00464356" w:rsidRDefault="00D47C84" w:rsidP="00263CFE">
            <w:pPr>
              <w:rPr>
                <w:rFonts w:ascii="Arial" w:hAnsi="Arial" w:cs="Arial"/>
                <w:sz w:val="16"/>
                <w:szCs w:val="16"/>
              </w:rPr>
            </w:pPr>
            <w:r w:rsidRPr="00464356">
              <w:rPr>
                <w:rFonts w:ascii="Arial" w:eastAsiaTheme="minorHAnsi" w:hAnsi="Arial" w:cs="Arial"/>
                <w:sz w:val="16"/>
                <w:szCs w:val="16"/>
              </w:rPr>
              <w:t>4.2.4</w:t>
            </w:r>
          </w:p>
        </w:tc>
        <w:tc>
          <w:tcPr>
            <w:tcW w:w="4483" w:type="dxa"/>
          </w:tcPr>
          <w:p w14:paraId="623759B8"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La revisión de la definición del indicador de Productividad, ya que se mide como número absoluto de los procesos tramitados, pero no hay un comparativo contra los procesos que se deberían tramitar para realmente determinar la productividad.</w:t>
            </w:r>
          </w:p>
        </w:tc>
      </w:tr>
      <w:tr w:rsidR="00D47C84" w:rsidRPr="00464356" w14:paraId="377EF559" w14:textId="77777777" w:rsidTr="00E77CBD">
        <w:trPr>
          <w:trHeight w:val="217"/>
        </w:trPr>
        <w:tc>
          <w:tcPr>
            <w:tcW w:w="1980" w:type="dxa"/>
          </w:tcPr>
          <w:p w14:paraId="5CA5EA1D" w14:textId="77777777" w:rsidR="00D47C84" w:rsidRPr="00464356" w:rsidRDefault="00D47C84" w:rsidP="00263CFE">
            <w:pPr>
              <w:rPr>
                <w:rFonts w:ascii="Arial" w:hAnsi="Arial" w:cs="Arial"/>
                <w:sz w:val="16"/>
                <w:szCs w:val="16"/>
              </w:rPr>
            </w:pPr>
          </w:p>
        </w:tc>
        <w:tc>
          <w:tcPr>
            <w:tcW w:w="2693" w:type="dxa"/>
            <w:vMerge/>
          </w:tcPr>
          <w:p w14:paraId="641332CD" w14:textId="77777777" w:rsidR="00D47C84" w:rsidRPr="00464356" w:rsidRDefault="00D47C84" w:rsidP="00263CFE">
            <w:pPr>
              <w:jc w:val="both"/>
              <w:rPr>
                <w:rFonts w:ascii="Arial" w:hAnsi="Arial" w:cs="Arial"/>
                <w:sz w:val="16"/>
                <w:szCs w:val="16"/>
              </w:rPr>
            </w:pPr>
          </w:p>
        </w:tc>
        <w:tc>
          <w:tcPr>
            <w:tcW w:w="851" w:type="dxa"/>
          </w:tcPr>
          <w:p w14:paraId="4F90C6BA" w14:textId="77777777" w:rsidR="00D47C84" w:rsidRPr="00464356" w:rsidRDefault="00D47C84" w:rsidP="00263CFE">
            <w:pPr>
              <w:rPr>
                <w:rFonts w:ascii="Arial" w:hAnsi="Arial" w:cs="Arial"/>
                <w:sz w:val="16"/>
                <w:szCs w:val="16"/>
              </w:rPr>
            </w:pPr>
            <w:r w:rsidRPr="00464356">
              <w:rPr>
                <w:rFonts w:ascii="Arial" w:eastAsiaTheme="minorHAnsi" w:hAnsi="Arial" w:cs="Arial"/>
                <w:sz w:val="16"/>
                <w:szCs w:val="16"/>
              </w:rPr>
              <w:t>4.2.5</w:t>
            </w:r>
          </w:p>
        </w:tc>
        <w:tc>
          <w:tcPr>
            <w:tcW w:w="4483" w:type="dxa"/>
          </w:tcPr>
          <w:p w14:paraId="0024A8C3"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Ante el alto volumen de audiencias que se aplazan, es conveniente profundizar más en los análisis de causalidad para identificar las causas que podrían ser eliminadas o tratadas, con el fin de lograr</w:t>
            </w:r>
          </w:p>
          <w:p w14:paraId="196AF67E"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mayor efectividad en la realización de las audiencias.</w:t>
            </w:r>
          </w:p>
        </w:tc>
      </w:tr>
      <w:tr w:rsidR="00D47C84" w:rsidRPr="00464356" w14:paraId="5104BD8F" w14:textId="77777777" w:rsidTr="00E77CBD">
        <w:trPr>
          <w:trHeight w:val="217"/>
        </w:trPr>
        <w:tc>
          <w:tcPr>
            <w:tcW w:w="1980" w:type="dxa"/>
          </w:tcPr>
          <w:p w14:paraId="1C973AAC" w14:textId="77777777" w:rsidR="00D47C84" w:rsidRPr="00464356" w:rsidRDefault="00D47C84" w:rsidP="00263CFE">
            <w:pPr>
              <w:rPr>
                <w:rFonts w:ascii="Arial" w:hAnsi="Arial" w:cs="Arial"/>
                <w:sz w:val="16"/>
                <w:szCs w:val="16"/>
              </w:rPr>
            </w:pPr>
          </w:p>
        </w:tc>
        <w:tc>
          <w:tcPr>
            <w:tcW w:w="2693" w:type="dxa"/>
            <w:vMerge/>
          </w:tcPr>
          <w:p w14:paraId="70B28E48" w14:textId="77777777" w:rsidR="00D47C84" w:rsidRPr="00464356" w:rsidRDefault="00D47C84" w:rsidP="00263CFE">
            <w:pPr>
              <w:jc w:val="both"/>
              <w:rPr>
                <w:rFonts w:ascii="Arial" w:hAnsi="Arial" w:cs="Arial"/>
                <w:sz w:val="16"/>
                <w:szCs w:val="16"/>
              </w:rPr>
            </w:pPr>
          </w:p>
        </w:tc>
        <w:tc>
          <w:tcPr>
            <w:tcW w:w="851" w:type="dxa"/>
          </w:tcPr>
          <w:p w14:paraId="0D094A09" w14:textId="77777777" w:rsidR="00D47C84" w:rsidRPr="00464356" w:rsidRDefault="00D47C84" w:rsidP="00263CFE">
            <w:pPr>
              <w:rPr>
                <w:rFonts w:ascii="Arial" w:hAnsi="Arial" w:cs="Arial"/>
                <w:sz w:val="16"/>
                <w:szCs w:val="16"/>
              </w:rPr>
            </w:pPr>
            <w:r w:rsidRPr="00464356">
              <w:rPr>
                <w:rFonts w:ascii="Arial" w:eastAsiaTheme="minorHAnsi" w:hAnsi="Arial" w:cs="Arial"/>
                <w:sz w:val="16"/>
                <w:szCs w:val="16"/>
              </w:rPr>
              <w:t>4.2.6</w:t>
            </w:r>
          </w:p>
        </w:tc>
        <w:tc>
          <w:tcPr>
            <w:tcW w:w="4483" w:type="dxa"/>
          </w:tcPr>
          <w:p w14:paraId="3869E1B5" w14:textId="77777777" w:rsidR="00D47C84" w:rsidRPr="00464356" w:rsidRDefault="00D47C84" w:rsidP="00263CFE">
            <w:pPr>
              <w:autoSpaceDE w:val="0"/>
              <w:autoSpaceDN w:val="0"/>
              <w:adjustRightInd w:val="0"/>
              <w:jc w:val="both"/>
              <w:rPr>
                <w:rFonts w:ascii="Arial" w:hAnsi="Arial" w:cs="Arial"/>
                <w:sz w:val="16"/>
                <w:szCs w:val="16"/>
              </w:rPr>
            </w:pPr>
            <w:r w:rsidRPr="00464356">
              <w:rPr>
                <w:rFonts w:ascii="Arial" w:eastAsiaTheme="minorHAnsi" w:hAnsi="Arial" w:cs="Arial"/>
                <w:sz w:val="16"/>
                <w:szCs w:val="16"/>
              </w:rPr>
              <w:t>Realizar las gestiones necesarias para asegurar que las decisiones del Tribunal o despacho de segunda instancia se informen al despacho judicial para el conocimiento y la toma de acciones</w:t>
            </w:r>
          </w:p>
        </w:tc>
      </w:tr>
      <w:tr w:rsidR="00D47C84" w:rsidRPr="00464356" w14:paraId="5546EE05" w14:textId="77777777" w:rsidTr="00E77CBD">
        <w:trPr>
          <w:trHeight w:val="217"/>
        </w:trPr>
        <w:tc>
          <w:tcPr>
            <w:tcW w:w="1980" w:type="dxa"/>
          </w:tcPr>
          <w:p w14:paraId="3DE90ADD" w14:textId="77777777" w:rsidR="00D47C84" w:rsidRPr="00464356" w:rsidRDefault="00D47C84" w:rsidP="00263CFE">
            <w:pPr>
              <w:rPr>
                <w:rFonts w:ascii="Arial" w:hAnsi="Arial" w:cs="Arial"/>
                <w:sz w:val="16"/>
                <w:szCs w:val="16"/>
              </w:rPr>
            </w:pPr>
          </w:p>
        </w:tc>
        <w:tc>
          <w:tcPr>
            <w:tcW w:w="2693" w:type="dxa"/>
            <w:vMerge/>
          </w:tcPr>
          <w:p w14:paraId="30529A0D" w14:textId="77777777" w:rsidR="00D47C84" w:rsidRPr="00464356" w:rsidRDefault="00D47C84" w:rsidP="00263CFE">
            <w:pPr>
              <w:jc w:val="both"/>
              <w:rPr>
                <w:rFonts w:ascii="Arial" w:hAnsi="Arial" w:cs="Arial"/>
                <w:sz w:val="16"/>
                <w:szCs w:val="16"/>
              </w:rPr>
            </w:pPr>
          </w:p>
        </w:tc>
        <w:tc>
          <w:tcPr>
            <w:tcW w:w="851" w:type="dxa"/>
          </w:tcPr>
          <w:p w14:paraId="6BECAF6C" w14:textId="77777777" w:rsidR="00D47C84" w:rsidRPr="00464356" w:rsidRDefault="00D47C84" w:rsidP="00263CFE">
            <w:pPr>
              <w:rPr>
                <w:rFonts w:ascii="Arial" w:hAnsi="Arial" w:cs="Arial"/>
                <w:sz w:val="16"/>
                <w:szCs w:val="16"/>
              </w:rPr>
            </w:pPr>
          </w:p>
        </w:tc>
        <w:tc>
          <w:tcPr>
            <w:tcW w:w="4483" w:type="dxa"/>
          </w:tcPr>
          <w:p w14:paraId="7212C61B"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Gestión de los Recursos</w:t>
            </w:r>
          </w:p>
        </w:tc>
      </w:tr>
      <w:tr w:rsidR="00D47C84" w:rsidRPr="00464356" w14:paraId="676CA41E" w14:textId="77777777" w:rsidTr="00E77CBD">
        <w:trPr>
          <w:trHeight w:val="217"/>
        </w:trPr>
        <w:tc>
          <w:tcPr>
            <w:tcW w:w="1980" w:type="dxa"/>
          </w:tcPr>
          <w:p w14:paraId="1D262B88" w14:textId="77777777" w:rsidR="00D47C84" w:rsidRPr="00464356" w:rsidRDefault="00D47C84" w:rsidP="00263CFE">
            <w:pPr>
              <w:rPr>
                <w:rFonts w:ascii="Arial" w:hAnsi="Arial" w:cs="Arial"/>
                <w:sz w:val="16"/>
                <w:szCs w:val="16"/>
              </w:rPr>
            </w:pPr>
          </w:p>
        </w:tc>
        <w:tc>
          <w:tcPr>
            <w:tcW w:w="2693" w:type="dxa"/>
            <w:vMerge/>
          </w:tcPr>
          <w:p w14:paraId="5C60C198" w14:textId="77777777" w:rsidR="00D47C84" w:rsidRPr="00464356" w:rsidRDefault="00D47C84" w:rsidP="00263CFE">
            <w:pPr>
              <w:jc w:val="both"/>
              <w:rPr>
                <w:rFonts w:ascii="Arial" w:hAnsi="Arial" w:cs="Arial"/>
                <w:sz w:val="16"/>
                <w:szCs w:val="16"/>
              </w:rPr>
            </w:pPr>
          </w:p>
        </w:tc>
        <w:tc>
          <w:tcPr>
            <w:tcW w:w="851" w:type="dxa"/>
          </w:tcPr>
          <w:p w14:paraId="06EFBF1C" w14:textId="77777777" w:rsidR="00D47C84" w:rsidRPr="00464356" w:rsidRDefault="00D47C84" w:rsidP="00263CFE">
            <w:pPr>
              <w:rPr>
                <w:rFonts w:ascii="Arial" w:hAnsi="Arial" w:cs="Arial"/>
                <w:sz w:val="16"/>
                <w:szCs w:val="16"/>
              </w:rPr>
            </w:pPr>
            <w:r w:rsidRPr="00464356">
              <w:rPr>
                <w:rFonts w:ascii="Arial" w:eastAsiaTheme="minorHAnsi" w:hAnsi="Arial" w:cs="Arial"/>
                <w:sz w:val="16"/>
                <w:szCs w:val="16"/>
              </w:rPr>
              <w:t>4.2.7</w:t>
            </w:r>
          </w:p>
        </w:tc>
        <w:tc>
          <w:tcPr>
            <w:tcW w:w="4483" w:type="dxa"/>
          </w:tcPr>
          <w:p w14:paraId="36835550"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Dar celeridad al proceso contractual actualmente en estudio, de comodato de las impresoras para asegurar la unificación de los tipos de impresora y la permanente provisión de los toner requeridos.</w:t>
            </w:r>
          </w:p>
        </w:tc>
      </w:tr>
      <w:tr w:rsidR="00D47C84" w:rsidRPr="00464356" w14:paraId="709CDA8F" w14:textId="77777777" w:rsidTr="00E77CBD">
        <w:trPr>
          <w:trHeight w:val="217"/>
        </w:trPr>
        <w:tc>
          <w:tcPr>
            <w:tcW w:w="1980" w:type="dxa"/>
          </w:tcPr>
          <w:p w14:paraId="4DE10CBB" w14:textId="77777777" w:rsidR="00D47C84" w:rsidRPr="00464356" w:rsidRDefault="00D47C84" w:rsidP="00263CFE">
            <w:pPr>
              <w:rPr>
                <w:rFonts w:ascii="Arial" w:hAnsi="Arial" w:cs="Arial"/>
                <w:sz w:val="16"/>
                <w:szCs w:val="16"/>
              </w:rPr>
            </w:pPr>
          </w:p>
        </w:tc>
        <w:tc>
          <w:tcPr>
            <w:tcW w:w="2693" w:type="dxa"/>
            <w:vMerge/>
          </w:tcPr>
          <w:p w14:paraId="4DB2491C" w14:textId="77777777" w:rsidR="00D47C84" w:rsidRPr="00464356" w:rsidRDefault="00D47C84" w:rsidP="00263CFE">
            <w:pPr>
              <w:jc w:val="both"/>
              <w:rPr>
                <w:rFonts w:ascii="Arial" w:hAnsi="Arial" w:cs="Arial"/>
                <w:sz w:val="16"/>
                <w:szCs w:val="16"/>
              </w:rPr>
            </w:pPr>
          </w:p>
        </w:tc>
        <w:tc>
          <w:tcPr>
            <w:tcW w:w="851" w:type="dxa"/>
          </w:tcPr>
          <w:p w14:paraId="4BAB9595" w14:textId="77777777" w:rsidR="00D47C84" w:rsidRPr="00464356" w:rsidRDefault="00D47C84" w:rsidP="00263CFE">
            <w:pPr>
              <w:rPr>
                <w:rFonts w:ascii="Arial" w:hAnsi="Arial" w:cs="Arial"/>
                <w:sz w:val="16"/>
                <w:szCs w:val="16"/>
              </w:rPr>
            </w:pPr>
            <w:r w:rsidRPr="00464356">
              <w:rPr>
                <w:rFonts w:ascii="Arial" w:eastAsiaTheme="minorHAnsi" w:hAnsi="Arial" w:cs="Arial"/>
                <w:sz w:val="16"/>
                <w:szCs w:val="16"/>
              </w:rPr>
              <w:t>4.2.8</w:t>
            </w:r>
          </w:p>
        </w:tc>
        <w:tc>
          <w:tcPr>
            <w:tcW w:w="4483" w:type="dxa"/>
          </w:tcPr>
          <w:p w14:paraId="109649E0" w14:textId="77777777" w:rsidR="00D47C84" w:rsidRPr="00464356" w:rsidRDefault="00D47C84" w:rsidP="00263CFE">
            <w:pPr>
              <w:autoSpaceDE w:val="0"/>
              <w:autoSpaceDN w:val="0"/>
              <w:adjustRightInd w:val="0"/>
              <w:jc w:val="both"/>
              <w:rPr>
                <w:rFonts w:ascii="Arial" w:hAnsi="Arial" w:cs="Arial"/>
                <w:sz w:val="16"/>
                <w:szCs w:val="16"/>
              </w:rPr>
            </w:pPr>
            <w:r w:rsidRPr="00464356">
              <w:rPr>
                <w:rFonts w:ascii="Arial" w:eastAsiaTheme="minorHAnsi" w:hAnsi="Arial" w:cs="Arial"/>
                <w:sz w:val="16"/>
                <w:szCs w:val="16"/>
              </w:rPr>
              <w:t>La identificación y organización de la información documentada relacionada con el mantenimiento de bienes muebles, inmuebles, infraestructura y equipos, para facilitar el control y seguimiento de las actividades realizadas.</w:t>
            </w:r>
          </w:p>
        </w:tc>
      </w:tr>
      <w:tr w:rsidR="00D47C84" w:rsidRPr="00464356" w14:paraId="634B843D" w14:textId="77777777" w:rsidTr="00E77CBD">
        <w:trPr>
          <w:trHeight w:val="380"/>
        </w:trPr>
        <w:tc>
          <w:tcPr>
            <w:tcW w:w="1980" w:type="dxa"/>
          </w:tcPr>
          <w:p w14:paraId="4C798507" w14:textId="77777777" w:rsidR="00D47C84" w:rsidRPr="00464356" w:rsidRDefault="00D47C84" w:rsidP="00263CFE">
            <w:pPr>
              <w:rPr>
                <w:rFonts w:ascii="Arial" w:hAnsi="Arial" w:cs="Arial"/>
                <w:sz w:val="16"/>
                <w:szCs w:val="16"/>
              </w:rPr>
            </w:pPr>
          </w:p>
        </w:tc>
        <w:tc>
          <w:tcPr>
            <w:tcW w:w="2693" w:type="dxa"/>
            <w:vMerge/>
          </w:tcPr>
          <w:p w14:paraId="6CF138BA" w14:textId="77777777" w:rsidR="00D47C84" w:rsidRPr="00464356" w:rsidRDefault="00D47C84" w:rsidP="00263CFE">
            <w:pPr>
              <w:jc w:val="both"/>
              <w:rPr>
                <w:rFonts w:ascii="Arial" w:hAnsi="Arial" w:cs="Arial"/>
                <w:sz w:val="16"/>
                <w:szCs w:val="16"/>
              </w:rPr>
            </w:pPr>
          </w:p>
        </w:tc>
        <w:tc>
          <w:tcPr>
            <w:tcW w:w="851" w:type="dxa"/>
          </w:tcPr>
          <w:p w14:paraId="7D1A39F1" w14:textId="77777777" w:rsidR="00D47C84" w:rsidRPr="00464356" w:rsidRDefault="00D47C84" w:rsidP="00263CFE">
            <w:pPr>
              <w:rPr>
                <w:rFonts w:ascii="Arial" w:hAnsi="Arial" w:cs="Arial"/>
                <w:sz w:val="16"/>
                <w:szCs w:val="16"/>
              </w:rPr>
            </w:pPr>
          </w:p>
        </w:tc>
        <w:tc>
          <w:tcPr>
            <w:tcW w:w="4483" w:type="dxa"/>
          </w:tcPr>
          <w:p w14:paraId="722DD4D9"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Gestión del Talento Humano</w:t>
            </w:r>
          </w:p>
        </w:tc>
      </w:tr>
      <w:tr w:rsidR="00D47C84" w:rsidRPr="00464356" w14:paraId="1E6DF339" w14:textId="77777777" w:rsidTr="00E77CBD">
        <w:trPr>
          <w:trHeight w:val="217"/>
        </w:trPr>
        <w:tc>
          <w:tcPr>
            <w:tcW w:w="1980" w:type="dxa"/>
          </w:tcPr>
          <w:p w14:paraId="631CF84B" w14:textId="77777777" w:rsidR="00D47C84" w:rsidRPr="00464356" w:rsidRDefault="00D47C84" w:rsidP="00263CFE">
            <w:pPr>
              <w:rPr>
                <w:rFonts w:ascii="Arial" w:hAnsi="Arial" w:cs="Arial"/>
                <w:sz w:val="16"/>
                <w:szCs w:val="16"/>
              </w:rPr>
            </w:pPr>
          </w:p>
        </w:tc>
        <w:tc>
          <w:tcPr>
            <w:tcW w:w="2693" w:type="dxa"/>
            <w:vMerge/>
          </w:tcPr>
          <w:p w14:paraId="696E30CE" w14:textId="77777777" w:rsidR="00D47C84" w:rsidRPr="00464356" w:rsidRDefault="00D47C84" w:rsidP="00263CFE">
            <w:pPr>
              <w:jc w:val="both"/>
              <w:rPr>
                <w:rFonts w:ascii="Arial" w:hAnsi="Arial" w:cs="Arial"/>
                <w:sz w:val="16"/>
                <w:szCs w:val="16"/>
              </w:rPr>
            </w:pPr>
          </w:p>
        </w:tc>
        <w:tc>
          <w:tcPr>
            <w:tcW w:w="851" w:type="dxa"/>
          </w:tcPr>
          <w:p w14:paraId="43534DB1" w14:textId="77777777" w:rsidR="00D47C84" w:rsidRPr="00464356" w:rsidRDefault="00D47C84" w:rsidP="00263CFE">
            <w:pPr>
              <w:rPr>
                <w:rFonts w:ascii="Arial" w:hAnsi="Arial" w:cs="Arial"/>
                <w:sz w:val="16"/>
                <w:szCs w:val="16"/>
              </w:rPr>
            </w:pPr>
            <w:r w:rsidRPr="00464356">
              <w:rPr>
                <w:rFonts w:ascii="Arial" w:eastAsiaTheme="minorHAnsi" w:hAnsi="Arial" w:cs="Arial"/>
                <w:sz w:val="16"/>
                <w:szCs w:val="16"/>
              </w:rPr>
              <w:t>4.2.9</w:t>
            </w:r>
          </w:p>
        </w:tc>
        <w:tc>
          <w:tcPr>
            <w:tcW w:w="4483" w:type="dxa"/>
          </w:tcPr>
          <w:p w14:paraId="6DD846A1"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La revisión de la metodología aplicada para asegurar la Toma de Conciencia del personal en especial por las implicaciones del incumplimiento de los requisitos, considerando que la</w:t>
            </w:r>
          </w:p>
          <w:p w14:paraId="1D1A8BB2" w14:textId="77777777" w:rsidR="00D47C84" w:rsidRPr="00464356" w:rsidRDefault="00D47C84" w:rsidP="00263CFE">
            <w:pPr>
              <w:jc w:val="both"/>
              <w:rPr>
                <w:rFonts w:ascii="Arial" w:hAnsi="Arial" w:cs="Arial"/>
                <w:sz w:val="16"/>
                <w:szCs w:val="16"/>
              </w:rPr>
            </w:pPr>
            <w:r w:rsidRPr="00464356">
              <w:rPr>
                <w:rFonts w:ascii="Arial" w:eastAsiaTheme="minorHAnsi" w:hAnsi="Arial" w:cs="Arial"/>
                <w:sz w:val="16"/>
                <w:szCs w:val="16"/>
              </w:rPr>
              <w:t>capacitación y/o sensibilización no necesariamente garantizan la conducta correcta.</w:t>
            </w:r>
          </w:p>
        </w:tc>
      </w:tr>
      <w:tr w:rsidR="00D47C84" w:rsidRPr="00464356" w14:paraId="40C14E05" w14:textId="77777777" w:rsidTr="00E77CBD">
        <w:trPr>
          <w:trHeight w:val="217"/>
        </w:trPr>
        <w:tc>
          <w:tcPr>
            <w:tcW w:w="1980" w:type="dxa"/>
          </w:tcPr>
          <w:p w14:paraId="7B189716" w14:textId="77777777" w:rsidR="00D47C84" w:rsidRPr="00464356" w:rsidRDefault="00D47C84" w:rsidP="00263CFE">
            <w:pPr>
              <w:rPr>
                <w:rFonts w:ascii="Arial" w:hAnsi="Arial" w:cs="Arial"/>
                <w:sz w:val="16"/>
                <w:szCs w:val="16"/>
              </w:rPr>
            </w:pPr>
          </w:p>
        </w:tc>
        <w:tc>
          <w:tcPr>
            <w:tcW w:w="2693" w:type="dxa"/>
            <w:vMerge/>
          </w:tcPr>
          <w:p w14:paraId="79692ED6" w14:textId="77777777" w:rsidR="00D47C84" w:rsidRPr="00464356" w:rsidRDefault="00D47C84" w:rsidP="00263CFE">
            <w:pPr>
              <w:jc w:val="both"/>
              <w:rPr>
                <w:rFonts w:ascii="Arial" w:hAnsi="Arial" w:cs="Arial"/>
                <w:sz w:val="16"/>
                <w:szCs w:val="16"/>
              </w:rPr>
            </w:pPr>
          </w:p>
        </w:tc>
        <w:tc>
          <w:tcPr>
            <w:tcW w:w="851" w:type="dxa"/>
          </w:tcPr>
          <w:p w14:paraId="5336ADB8" w14:textId="77777777" w:rsidR="00D47C84" w:rsidRPr="00464356" w:rsidRDefault="00D47C84" w:rsidP="00263CFE">
            <w:pPr>
              <w:rPr>
                <w:rFonts w:ascii="Arial" w:hAnsi="Arial" w:cs="Arial"/>
                <w:sz w:val="16"/>
                <w:szCs w:val="16"/>
              </w:rPr>
            </w:pPr>
          </w:p>
        </w:tc>
        <w:tc>
          <w:tcPr>
            <w:tcW w:w="4483" w:type="dxa"/>
          </w:tcPr>
          <w:p w14:paraId="73B34DEC" w14:textId="77777777" w:rsidR="00D47C84" w:rsidRPr="00464356" w:rsidRDefault="00D47C84" w:rsidP="00263CFE">
            <w:pPr>
              <w:rPr>
                <w:rFonts w:ascii="Arial" w:hAnsi="Arial" w:cs="Arial"/>
                <w:sz w:val="16"/>
                <w:szCs w:val="16"/>
              </w:rPr>
            </w:pPr>
            <w:r w:rsidRPr="00464356">
              <w:rPr>
                <w:rFonts w:ascii="Arial" w:hAnsi="Arial" w:cs="Arial"/>
                <w:sz w:val="16"/>
                <w:szCs w:val="16"/>
              </w:rPr>
              <w:t>Gestión de Archivo</w:t>
            </w:r>
          </w:p>
        </w:tc>
      </w:tr>
      <w:tr w:rsidR="00D47C84" w:rsidRPr="00464356" w14:paraId="2BC89754" w14:textId="77777777" w:rsidTr="00E77CBD">
        <w:trPr>
          <w:trHeight w:val="217"/>
        </w:trPr>
        <w:tc>
          <w:tcPr>
            <w:tcW w:w="1980" w:type="dxa"/>
          </w:tcPr>
          <w:p w14:paraId="52DAF640" w14:textId="77777777" w:rsidR="00D47C84" w:rsidRPr="00464356" w:rsidRDefault="00D47C84" w:rsidP="00263CFE">
            <w:pPr>
              <w:rPr>
                <w:rFonts w:ascii="Arial" w:hAnsi="Arial" w:cs="Arial"/>
                <w:sz w:val="16"/>
                <w:szCs w:val="16"/>
              </w:rPr>
            </w:pPr>
          </w:p>
        </w:tc>
        <w:tc>
          <w:tcPr>
            <w:tcW w:w="2693" w:type="dxa"/>
            <w:vMerge/>
          </w:tcPr>
          <w:p w14:paraId="3525C653" w14:textId="77777777" w:rsidR="00D47C84" w:rsidRPr="00464356" w:rsidRDefault="00D47C84" w:rsidP="00263CFE">
            <w:pPr>
              <w:jc w:val="both"/>
              <w:rPr>
                <w:rFonts w:ascii="Arial" w:hAnsi="Arial" w:cs="Arial"/>
                <w:sz w:val="16"/>
                <w:szCs w:val="16"/>
              </w:rPr>
            </w:pPr>
          </w:p>
        </w:tc>
        <w:tc>
          <w:tcPr>
            <w:tcW w:w="851" w:type="dxa"/>
          </w:tcPr>
          <w:p w14:paraId="0536262A" w14:textId="77777777" w:rsidR="00D47C84" w:rsidRPr="00464356" w:rsidRDefault="00D47C84" w:rsidP="00263CFE">
            <w:pPr>
              <w:rPr>
                <w:rFonts w:ascii="Arial" w:hAnsi="Arial" w:cs="Arial"/>
                <w:sz w:val="16"/>
                <w:szCs w:val="16"/>
              </w:rPr>
            </w:pPr>
            <w:r w:rsidRPr="00464356">
              <w:rPr>
                <w:rFonts w:ascii="Arial" w:eastAsiaTheme="minorHAnsi" w:hAnsi="Arial" w:cs="Arial"/>
                <w:sz w:val="16"/>
                <w:szCs w:val="16"/>
              </w:rPr>
              <w:t>4.2.10</w:t>
            </w:r>
          </w:p>
        </w:tc>
        <w:tc>
          <w:tcPr>
            <w:tcW w:w="4483" w:type="dxa"/>
          </w:tcPr>
          <w:p w14:paraId="0962BBBA" w14:textId="77777777" w:rsidR="00D47C84" w:rsidRPr="00464356" w:rsidRDefault="00D47C84" w:rsidP="00263CFE">
            <w:pPr>
              <w:autoSpaceDE w:val="0"/>
              <w:autoSpaceDN w:val="0"/>
              <w:adjustRightInd w:val="0"/>
              <w:jc w:val="both"/>
              <w:rPr>
                <w:rFonts w:ascii="Arial" w:hAnsi="Arial" w:cs="Arial"/>
                <w:sz w:val="16"/>
                <w:szCs w:val="16"/>
              </w:rPr>
            </w:pPr>
            <w:r w:rsidRPr="00464356">
              <w:rPr>
                <w:rFonts w:ascii="Arial" w:eastAsiaTheme="minorHAnsi" w:hAnsi="Arial" w:cs="Arial"/>
                <w:sz w:val="16"/>
                <w:szCs w:val="16"/>
              </w:rPr>
              <w:t>Fortalecer los controles en la organización de las carpetas en el archivo de Penas, ya que se evidenció el no riguroso almacenamiento en el orden consecutivo establecido, lo que puede repercutir en dificultad de acceso a la información.</w:t>
            </w:r>
          </w:p>
        </w:tc>
      </w:tr>
      <w:tr w:rsidR="00D47C84" w:rsidRPr="00464356" w14:paraId="6717638B" w14:textId="77777777" w:rsidTr="00E77CBD">
        <w:trPr>
          <w:trHeight w:val="217"/>
        </w:trPr>
        <w:tc>
          <w:tcPr>
            <w:tcW w:w="1980" w:type="dxa"/>
          </w:tcPr>
          <w:p w14:paraId="4962334D" w14:textId="77777777" w:rsidR="00D47C84" w:rsidRPr="00464356" w:rsidRDefault="00D47C84" w:rsidP="00263CFE">
            <w:pPr>
              <w:rPr>
                <w:rFonts w:ascii="Arial" w:hAnsi="Arial" w:cs="Arial"/>
                <w:sz w:val="16"/>
                <w:szCs w:val="16"/>
              </w:rPr>
            </w:pPr>
          </w:p>
        </w:tc>
        <w:tc>
          <w:tcPr>
            <w:tcW w:w="2693" w:type="dxa"/>
            <w:vMerge/>
          </w:tcPr>
          <w:p w14:paraId="5756FD3E" w14:textId="77777777" w:rsidR="00D47C84" w:rsidRPr="00464356" w:rsidRDefault="00D47C84" w:rsidP="00263CFE">
            <w:pPr>
              <w:jc w:val="both"/>
              <w:rPr>
                <w:rFonts w:ascii="Arial" w:hAnsi="Arial" w:cs="Arial"/>
                <w:sz w:val="16"/>
                <w:szCs w:val="16"/>
              </w:rPr>
            </w:pPr>
          </w:p>
        </w:tc>
        <w:tc>
          <w:tcPr>
            <w:tcW w:w="851" w:type="dxa"/>
          </w:tcPr>
          <w:p w14:paraId="3F3E1F6C" w14:textId="77777777" w:rsidR="00D47C84" w:rsidRPr="00464356" w:rsidRDefault="00D47C84" w:rsidP="00263CFE">
            <w:pPr>
              <w:rPr>
                <w:rFonts w:ascii="Arial" w:hAnsi="Arial" w:cs="Arial"/>
                <w:sz w:val="16"/>
                <w:szCs w:val="16"/>
              </w:rPr>
            </w:pPr>
          </w:p>
        </w:tc>
        <w:tc>
          <w:tcPr>
            <w:tcW w:w="4483" w:type="dxa"/>
          </w:tcPr>
          <w:p w14:paraId="4D483B4A"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Sistema de Gestión de Calidad</w:t>
            </w:r>
          </w:p>
        </w:tc>
      </w:tr>
      <w:tr w:rsidR="00D47C84" w:rsidRPr="00464356" w14:paraId="6720F930" w14:textId="77777777" w:rsidTr="00E77CBD">
        <w:trPr>
          <w:trHeight w:val="217"/>
        </w:trPr>
        <w:tc>
          <w:tcPr>
            <w:tcW w:w="1980" w:type="dxa"/>
          </w:tcPr>
          <w:p w14:paraId="0752A749" w14:textId="77777777" w:rsidR="00D47C84" w:rsidRPr="00464356" w:rsidRDefault="00D47C84" w:rsidP="00263CFE">
            <w:pPr>
              <w:rPr>
                <w:rFonts w:ascii="Arial" w:hAnsi="Arial" w:cs="Arial"/>
                <w:sz w:val="16"/>
                <w:szCs w:val="16"/>
              </w:rPr>
            </w:pPr>
          </w:p>
        </w:tc>
        <w:tc>
          <w:tcPr>
            <w:tcW w:w="2693" w:type="dxa"/>
            <w:vMerge/>
          </w:tcPr>
          <w:p w14:paraId="08E8628E" w14:textId="77777777" w:rsidR="00D47C84" w:rsidRPr="00464356" w:rsidRDefault="00D47C84" w:rsidP="00263CFE">
            <w:pPr>
              <w:jc w:val="both"/>
              <w:rPr>
                <w:rFonts w:ascii="Arial" w:hAnsi="Arial" w:cs="Arial"/>
                <w:sz w:val="16"/>
                <w:szCs w:val="16"/>
              </w:rPr>
            </w:pPr>
          </w:p>
        </w:tc>
        <w:tc>
          <w:tcPr>
            <w:tcW w:w="851" w:type="dxa"/>
          </w:tcPr>
          <w:p w14:paraId="56199C8E" w14:textId="77777777" w:rsidR="00D47C84" w:rsidRPr="00464356" w:rsidRDefault="00D47C84" w:rsidP="00263CFE">
            <w:pPr>
              <w:rPr>
                <w:rFonts w:ascii="Arial" w:hAnsi="Arial" w:cs="Arial"/>
                <w:sz w:val="16"/>
                <w:szCs w:val="16"/>
              </w:rPr>
            </w:pPr>
            <w:r w:rsidRPr="00464356">
              <w:rPr>
                <w:rFonts w:ascii="Arial" w:eastAsiaTheme="minorHAnsi" w:hAnsi="Arial" w:cs="Arial"/>
                <w:sz w:val="16"/>
                <w:szCs w:val="16"/>
              </w:rPr>
              <w:t>4.2.11</w:t>
            </w:r>
          </w:p>
        </w:tc>
        <w:tc>
          <w:tcPr>
            <w:tcW w:w="4483" w:type="dxa"/>
          </w:tcPr>
          <w:p w14:paraId="2F97CB8E"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Para los Riesgos y oportunidades identificados, fortalecer la planificación de las acciones determinadas para el tratamiento de los riesgos y para asegurar el aprovechamiento de las</w:t>
            </w:r>
          </w:p>
          <w:p w14:paraId="6D68C380"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oportunidades resultantes de los análisis, incluyendo los responsables, fechas de cumplimiento y las verificaciones de la eficacia.</w:t>
            </w:r>
          </w:p>
        </w:tc>
      </w:tr>
      <w:tr w:rsidR="00D47C84" w:rsidRPr="00464356" w14:paraId="35421D70" w14:textId="77777777" w:rsidTr="00E77CBD">
        <w:trPr>
          <w:trHeight w:val="217"/>
        </w:trPr>
        <w:tc>
          <w:tcPr>
            <w:tcW w:w="1980" w:type="dxa"/>
          </w:tcPr>
          <w:p w14:paraId="770491A8" w14:textId="77777777" w:rsidR="00D47C84" w:rsidRPr="00464356" w:rsidRDefault="00D47C84" w:rsidP="00263CFE">
            <w:pPr>
              <w:rPr>
                <w:rFonts w:ascii="Arial" w:hAnsi="Arial" w:cs="Arial"/>
                <w:sz w:val="16"/>
                <w:szCs w:val="16"/>
              </w:rPr>
            </w:pPr>
          </w:p>
        </w:tc>
        <w:tc>
          <w:tcPr>
            <w:tcW w:w="2693" w:type="dxa"/>
            <w:vMerge/>
          </w:tcPr>
          <w:p w14:paraId="0554D777" w14:textId="77777777" w:rsidR="00D47C84" w:rsidRPr="00464356" w:rsidRDefault="00D47C84" w:rsidP="00263CFE">
            <w:pPr>
              <w:jc w:val="both"/>
              <w:rPr>
                <w:rFonts w:ascii="Arial" w:hAnsi="Arial" w:cs="Arial"/>
                <w:sz w:val="16"/>
                <w:szCs w:val="16"/>
              </w:rPr>
            </w:pPr>
          </w:p>
        </w:tc>
        <w:tc>
          <w:tcPr>
            <w:tcW w:w="851" w:type="dxa"/>
          </w:tcPr>
          <w:p w14:paraId="22DAA668" w14:textId="77777777" w:rsidR="00D47C84" w:rsidRPr="00464356" w:rsidRDefault="00D47C84" w:rsidP="00263CFE">
            <w:pPr>
              <w:rPr>
                <w:rFonts w:ascii="Arial" w:hAnsi="Arial" w:cs="Arial"/>
                <w:sz w:val="16"/>
                <w:szCs w:val="16"/>
              </w:rPr>
            </w:pPr>
            <w:r w:rsidRPr="00464356">
              <w:rPr>
                <w:rFonts w:ascii="Arial" w:eastAsiaTheme="minorHAnsi" w:hAnsi="Arial" w:cs="Arial"/>
                <w:sz w:val="16"/>
                <w:szCs w:val="16"/>
              </w:rPr>
              <w:t>4.2.12</w:t>
            </w:r>
          </w:p>
        </w:tc>
        <w:tc>
          <w:tcPr>
            <w:tcW w:w="4483" w:type="dxa"/>
          </w:tcPr>
          <w:p w14:paraId="392EA3C5"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Revisar el criterio establecido en el instructivo P-GC-03, versión 03 de implementar acciones correctivas cuando se identifique recurrencia en las salidas no conformes, para favorecer la toma de acciones de manera oportuna.</w:t>
            </w:r>
          </w:p>
          <w:p w14:paraId="4D4D9B0D" w14:textId="77777777" w:rsidR="00D47C84" w:rsidRPr="00464356" w:rsidRDefault="00D47C84" w:rsidP="00263CFE">
            <w:pPr>
              <w:autoSpaceDE w:val="0"/>
              <w:autoSpaceDN w:val="0"/>
              <w:adjustRightInd w:val="0"/>
              <w:jc w:val="both"/>
              <w:rPr>
                <w:rFonts w:ascii="Arial" w:eastAsiaTheme="minorHAnsi" w:hAnsi="Arial" w:cs="Arial"/>
                <w:sz w:val="16"/>
                <w:szCs w:val="16"/>
              </w:rPr>
            </w:pPr>
          </w:p>
        </w:tc>
      </w:tr>
      <w:tr w:rsidR="00D47C84" w:rsidRPr="00464356" w14:paraId="15A9C1FB" w14:textId="77777777" w:rsidTr="00E77CBD">
        <w:trPr>
          <w:trHeight w:val="217"/>
        </w:trPr>
        <w:tc>
          <w:tcPr>
            <w:tcW w:w="1980" w:type="dxa"/>
          </w:tcPr>
          <w:p w14:paraId="447011C0" w14:textId="77777777" w:rsidR="00D47C84" w:rsidRPr="00464356" w:rsidRDefault="00D47C84" w:rsidP="00263CFE">
            <w:pPr>
              <w:rPr>
                <w:rFonts w:ascii="Arial" w:hAnsi="Arial" w:cs="Arial"/>
                <w:sz w:val="16"/>
                <w:szCs w:val="16"/>
              </w:rPr>
            </w:pPr>
          </w:p>
        </w:tc>
        <w:tc>
          <w:tcPr>
            <w:tcW w:w="2693" w:type="dxa"/>
            <w:vMerge/>
          </w:tcPr>
          <w:p w14:paraId="1A65D835" w14:textId="77777777" w:rsidR="00D47C84" w:rsidRPr="00464356" w:rsidRDefault="00D47C84" w:rsidP="00263CFE">
            <w:pPr>
              <w:jc w:val="both"/>
              <w:rPr>
                <w:rFonts w:ascii="Arial" w:hAnsi="Arial" w:cs="Arial"/>
                <w:sz w:val="16"/>
                <w:szCs w:val="16"/>
              </w:rPr>
            </w:pPr>
          </w:p>
        </w:tc>
        <w:tc>
          <w:tcPr>
            <w:tcW w:w="851" w:type="dxa"/>
          </w:tcPr>
          <w:p w14:paraId="50241A7B" w14:textId="77777777" w:rsidR="00D47C84" w:rsidRPr="00464356" w:rsidRDefault="00D47C84" w:rsidP="00263CFE">
            <w:pPr>
              <w:rPr>
                <w:rFonts w:ascii="Arial" w:hAnsi="Arial" w:cs="Arial"/>
                <w:sz w:val="16"/>
                <w:szCs w:val="16"/>
              </w:rPr>
            </w:pPr>
            <w:r w:rsidRPr="00464356">
              <w:rPr>
                <w:rFonts w:ascii="Arial" w:eastAsiaTheme="minorHAnsi" w:hAnsi="Arial" w:cs="Arial"/>
                <w:sz w:val="16"/>
                <w:szCs w:val="16"/>
              </w:rPr>
              <w:t>4.2.13</w:t>
            </w:r>
          </w:p>
        </w:tc>
        <w:tc>
          <w:tcPr>
            <w:tcW w:w="4483" w:type="dxa"/>
          </w:tcPr>
          <w:p w14:paraId="1418C77D" w14:textId="77777777" w:rsidR="00D47C84" w:rsidRPr="00464356" w:rsidRDefault="00D47C84" w:rsidP="00263CFE">
            <w:pPr>
              <w:autoSpaceDE w:val="0"/>
              <w:autoSpaceDN w:val="0"/>
              <w:adjustRightInd w:val="0"/>
              <w:jc w:val="both"/>
              <w:rPr>
                <w:rFonts w:ascii="Arial" w:hAnsi="Arial" w:cs="Arial"/>
                <w:sz w:val="16"/>
                <w:szCs w:val="16"/>
              </w:rPr>
            </w:pPr>
            <w:r w:rsidRPr="00464356">
              <w:rPr>
                <w:rFonts w:ascii="Arial" w:eastAsiaTheme="minorHAnsi" w:hAnsi="Arial" w:cs="Arial"/>
                <w:sz w:val="16"/>
                <w:szCs w:val="16"/>
              </w:rPr>
              <w:t>Asegurar que todos los resultados generados en las actividades del sistema de gestión de la calidad se analicen con el objetivo de entender cómo se llegó a ese resultado y que acciones se</w:t>
            </w:r>
            <w:r>
              <w:rPr>
                <w:rFonts w:ascii="Arial" w:eastAsiaTheme="minorHAnsi" w:hAnsi="Arial" w:cs="Arial"/>
                <w:sz w:val="16"/>
                <w:szCs w:val="16"/>
              </w:rPr>
              <w:t xml:space="preserve"> </w:t>
            </w:r>
            <w:r w:rsidRPr="00464356">
              <w:rPr>
                <w:rFonts w:ascii="Arial" w:eastAsiaTheme="minorHAnsi" w:hAnsi="Arial" w:cs="Arial"/>
                <w:sz w:val="16"/>
                <w:szCs w:val="16"/>
              </w:rPr>
              <w:t>pueden implementar para lograr mejores resultados en las siguientes mediciones, tales como en seguimiento al desempeño de proveedores, encuestas de satisfacción y los resultados de los indicadores.</w:t>
            </w:r>
          </w:p>
        </w:tc>
      </w:tr>
      <w:tr w:rsidR="00D47C84" w:rsidRPr="00464356" w14:paraId="166DFA0E" w14:textId="77777777" w:rsidTr="00E77CBD">
        <w:trPr>
          <w:trHeight w:val="217"/>
        </w:trPr>
        <w:tc>
          <w:tcPr>
            <w:tcW w:w="1980" w:type="dxa"/>
          </w:tcPr>
          <w:p w14:paraId="2C837D2C" w14:textId="77777777" w:rsidR="00D47C84" w:rsidRPr="00464356" w:rsidRDefault="00D47C84" w:rsidP="00263CFE">
            <w:pPr>
              <w:rPr>
                <w:rFonts w:ascii="Arial" w:hAnsi="Arial" w:cs="Arial"/>
                <w:sz w:val="16"/>
                <w:szCs w:val="16"/>
              </w:rPr>
            </w:pPr>
          </w:p>
        </w:tc>
        <w:tc>
          <w:tcPr>
            <w:tcW w:w="2693" w:type="dxa"/>
            <w:vMerge/>
          </w:tcPr>
          <w:p w14:paraId="4B65C34C" w14:textId="77777777" w:rsidR="00D47C84" w:rsidRPr="00464356" w:rsidRDefault="00D47C84" w:rsidP="00263CFE">
            <w:pPr>
              <w:jc w:val="both"/>
              <w:rPr>
                <w:rFonts w:ascii="Arial" w:hAnsi="Arial" w:cs="Arial"/>
                <w:sz w:val="16"/>
                <w:szCs w:val="16"/>
              </w:rPr>
            </w:pPr>
          </w:p>
        </w:tc>
        <w:tc>
          <w:tcPr>
            <w:tcW w:w="851" w:type="dxa"/>
          </w:tcPr>
          <w:p w14:paraId="1A020AEF" w14:textId="77777777" w:rsidR="00D47C84" w:rsidRPr="00464356" w:rsidRDefault="00D47C84" w:rsidP="00263CFE">
            <w:pPr>
              <w:rPr>
                <w:rFonts w:ascii="Arial" w:hAnsi="Arial" w:cs="Arial"/>
                <w:sz w:val="16"/>
                <w:szCs w:val="16"/>
              </w:rPr>
            </w:pPr>
          </w:p>
        </w:tc>
        <w:tc>
          <w:tcPr>
            <w:tcW w:w="4483" w:type="dxa"/>
          </w:tcPr>
          <w:p w14:paraId="5B6A41DF" w14:textId="77777777" w:rsidR="00D47C84" w:rsidRPr="00464356" w:rsidRDefault="00D47C84" w:rsidP="00263CFE">
            <w:pPr>
              <w:rPr>
                <w:rFonts w:ascii="Arial" w:hAnsi="Arial" w:cs="Arial"/>
                <w:sz w:val="16"/>
                <w:szCs w:val="16"/>
              </w:rPr>
            </w:pPr>
            <w:r w:rsidRPr="00464356">
              <w:rPr>
                <w:rFonts w:ascii="Arial" w:hAnsi="Arial" w:cs="Arial"/>
                <w:sz w:val="16"/>
                <w:szCs w:val="16"/>
              </w:rPr>
              <w:t>SPA- BUGA</w:t>
            </w:r>
          </w:p>
        </w:tc>
      </w:tr>
      <w:tr w:rsidR="00D47C84" w:rsidRPr="00464356" w14:paraId="08276E7B" w14:textId="77777777" w:rsidTr="00E77CBD">
        <w:trPr>
          <w:trHeight w:val="217"/>
        </w:trPr>
        <w:tc>
          <w:tcPr>
            <w:tcW w:w="1980" w:type="dxa"/>
          </w:tcPr>
          <w:p w14:paraId="141EB019" w14:textId="77777777" w:rsidR="00D47C84" w:rsidRPr="00464356" w:rsidRDefault="00D47C84" w:rsidP="00263CFE">
            <w:pPr>
              <w:rPr>
                <w:rFonts w:ascii="Arial" w:hAnsi="Arial" w:cs="Arial"/>
                <w:sz w:val="16"/>
                <w:szCs w:val="16"/>
              </w:rPr>
            </w:pPr>
          </w:p>
        </w:tc>
        <w:tc>
          <w:tcPr>
            <w:tcW w:w="2693" w:type="dxa"/>
            <w:vMerge/>
          </w:tcPr>
          <w:p w14:paraId="78566DB8" w14:textId="77777777" w:rsidR="00D47C84" w:rsidRPr="00464356" w:rsidRDefault="00D47C84" w:rsidP="00263CFE">
            <w:pPr>
              <w:jc w:val="both"/>
              <w:rPr>
                <w:rFonts w:ascii="Arial" w:hAnsi="Arial" w:cs="Arial"/>
                <w:sz w:val="16"/>
                <w:szCs w:val="16"/>
              </w:rPr>
            </w:pPr>
          </w:p>
        </w:tc>
        <w:tc>
          <w:tcPr>
            <w:tcW w:w="851" w:type="dxa"/>
          </w:tcPr>
          <w:p w14:paraId="26BC265A" w14:textId="77777777" w:rsidR="00D47C84" w:rsidRPr="00464356" w:rsidRDefault="00D47C84" w:rsidP="00263CFE">
            <w:pPr>
              <w:rPr>
                <w:rFonts w:ascii="Arial" w:hAnsi="Arial" w:cs="Arial"/>
                <w:sz w:val="16"/>
                <w:szCs w:val="16"/>
              </w:rPr>
            </w:pPr>
            <w:r w:rsidRPr="00464356">
              <w:rPr>
                <w:rFonts w:ascii="Arial" w:eastAsiaTheme="minorHAnsi" w:hAnsi="Arial" w:cs="Arial"/>
                <w:sz w:val="16"/>
                <w:szCs w:val="16"/>
              </w:rPr>
              <w:t>4.2.1</w:t>
            </w:r>
          </w:p>
        </w:tc>
        <w:tc>
          <w:tcPr>
            <w:tcW w:w="4483" w:type="dxa"/>
          </w:tcPr>
          <w:p w14:paraId="1B1823F0"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Tener en cuenta en la revisión del contexto las diferencias entre las actividades y procesos para que se establezcan en el Mapa de Procesos.</w:t>
            </w:r>
          </w:p>
        </w:tc>
      </w:tr>
      <w:tr w:rsidR="00D47C84" w:rsidRPr="00464356" w14:paraId="3D64E88A" w14:textId="77777777" w:rsidTr="00E77CBD">
        <w:trPr>
          <w:trHeight w:val="217"/>
        </w:trPr>
        <w:tc>
          <w:tcPr>
            <w:tcW w:w="1980" w:type="dxa"/>
          </w:tcPr>
          <w:p w14:paraId="6BC61250" w14:textId="77777777" w:rsidR="00D47C84" w:rsidRPr="00464356" w:rsidRDefault="00D47C84" w:rsidP="00263CFE">
            <w:pPr>
              <w:rPr>
                <w:rFonts w:ascii="Arial" w:hAnsi="Arial" w:cs="Arial"/>
                <w:sz w:val="16"/>
                <w:szCs w:val="16"/>
              </w:rPr>
            </w:pPr>
          </w:p>
        </w:tc>
        <w:tc>
          <w:tcPr>
            <w:tcW w:w="2693" w:type="dxa"/>
            <w:vMerge/>
          </w:tcPr>
          <w:p w14:paraId="28B978A8" w14:textId="77777777" w:rsidR="00D47C84" w:rsidRPr="00464356" w:rsidRDefault="00D47C84" w:rsidP="00263CFE">
            <w:pPr>
              <w:jc w:val="both"/>
              <w:rPr>
                <w:rFonts w:ascii="Arial" w:hAnsi="Arial" w:cs="Arial"/>
                <w:sz w:val="16"/>
                <w:szCs w:val="16"/>
              </w:rPr>
            </w:pPr>
          </w:p>
        </w:tc>
        <w:tc>
          <w:tcPr>
            <w:tcW w:w="851" w:type="dxa"/>
          </w:tcPr>
          <w:p w14:paraId="6E568697" w14:textId="77777777" w:rsidR="00D47C84" w:rsidRPr="00464356" w:rsidRDefault="00D47C84" w:rsidP="00263CFE">
            <w:pPr>
              <w:rPr>
                <w:rFonts w:ascii="Arial" w:hAnsi="Arial" w:cs="Arial"/>
                <w:sz w:val="16"/>
                <w:szCs w:val="16"/>
              </w:rPr>
            </w:pPr>
            <w:r w:rsidRPr="00464356">
              <w:rPr>
                <w:rFonts w:ascii="Arial" w:eastAsiaTheme="minorHAnsi" w:hAnsi="Arial" w:cs="Arial"/>
                <w:sz w:val="16"/>
                <w:szCs w:val="16"/>
              </w:rPr>
              <w:t>4.2.2</w:t>
            </w:r>
          </w:p>
        </w:tc>
        <w:tc>
          <w:tcPr>
            <w:tcW w:w="4483" w:type="dxa"/>
          </w:tcPr>
          <w:p w14:paraId="08764C97"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Proporcionar las condiciones para la capacidad de trabajo de cada uno de los juzgados y así se pueda medir la efectividad de las audiencias realizadas.</w:t>
            </w:r>
          </w:p>
        </w:tc>
      </w:tr>
      <w:tr w:rsidR="00D47C84" w:rsidRPr="00464356" w14:paraId="5283DF60" w14:textId="77777777" w:rsidTr="00E77CBD">
        <w:trPr>
          <w:trHeight w:val="217"/>
        </w:trPr>
        <w:tc>
          <w:tcPr>
            <w:tcW w:w="1980" w:type="dxa"/>
          </w:tcPr>
          <w:p w14:paraId="6339CC00" w14:textId="77777777" w:rsidR="00D47C84" w:rsidRPr="00464356" w:rsidRDefault="00D47C84" w:rsidP="00263CFE">
            <w:pPr>
              <w:rPr>
                <w:rFonts w:ascii="Arial" w:hAnsi="Arial" w:cs="Arial"/>
                <w:sz w:val="16"/>
                <w:szCs w:val="16"/>
              </w:rPr>
            </w:pPr>
          </w:p>
        </w:tc>
        <w:tc>
          <w:tcPr>
            <w:tcW w:w="2693" w:type="dxa"/>
            <w:vMerge/>
          </w:tcPr>
          <w:p w14:paraId="3B53FBFC" w14:textId="77777777" w:rsidR="00D47C84" w:rsidRPr="00464356" w:rsidRDefault="00D47C84" w:rsidP="00263CFE">
            <w:pPr>
              <w:jc w:val="both"/>
              <w:rPr>
                <w:rFonts w:ascii="Arial" w:hAnsi="Arial" w:cs="Arial"/>
                <w:sz w:val="16"/>
                <w:szCs w:val="16"/>
              </w:rPr>
            </w:pPr>
          </w:p>
        </w:tc>
        <w:tc>
          <w:tcPr>
            <w:tcW w:w="851" w:type="dxa"/>
          </w:tcPr>
          <w:p w14:paraId="1FF6C02D" w14:textId="77777777" w:rsidR="00D47C84" w:rsidRPr="00464356" w:rsidRDefault="00D47C84" w:rsidP="00263CFE">
            <w:pPr>
              <w:rPr>
                <w:rFonts w:ascii="Arial" w:hAnsi="Arial" w:cs="Arial"/>
                <w:sz w:val="16"/>
                <w:szCs w:val="16"/>
              </w:rPr>
            </w:pPr>
            <w:r w:rsidRPr="00464356">
              <w:rPr>
                <w:rFonts w:ascii="Arial" w:eastAsiaTheme="minorHAnsi" w:hAnsi="Arial" w:cs="Arial"/>
                <w:sz w:val="16"/>
                <w:szCs w:val="16"/>
              </w:rPr>
              <w:t>4.2.3</w:t>
            </w:r>
          </w:p>
        </w:tc>
        <w:tc>
          <w:tcPr>
            <w:tcW w:w="4483" w:type="dxa"/>
          </w:tcPr>
          <w:p w14:paraId="583738B7"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Es oportuno que cada líder de procesos revise la información documentada asociada a las</w:t>
            </w:r>
          </w:p>
          <w:p w14:paraId="5987B16D"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actividades que se tienen y se alinee bajo el enfoque del ciclo P-H-V-A para la mejora de los</w:t>
            </w:r>
          </w:p>
          <w:p w14:paraId="45AE807C"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procesos con base en la evaluación de los datos y la información.</w:t>
            </w:r>
          </w:p>
        </w:tc>
      </w:tr>
      <w:tr w:rsidR="00D47C84" w:rsidRPr="00464356" w14:paraId="66F56C70" w14:textId="77777777" w:rsidTr="00E77CBD">
        <w:trPr>
          <w:trHeight w:val="217"/>
        </w:trPr>
        <w:tc>
          <w:tcPr>
            <w:tcW w:w="1980" w:type="dxa"/>
          </w:tcPr>
          <w:p w14:paraId="281D46E9" w14:textId="77777777" w:rsidR="00D47C84" w:rsidRPr="00464356" w:rsidRDefault="00D47C84" w:rsidP="00263CFE">
            <w:pPr>
              <w:rPr>
                <w:rFonts w:ascii="Arial" w:hAnsi="Arial" w:cs="Arial"/>
                <w:sz w:val="16"/>
                <w:szCs w:val="16"/>
              </w:rPr>
            </w:pPr>
          </w:p>
        </w:tc>
        <w:tc>
          <w:tcPr>
            <w:tcW w:w="2693" w:type="dxa"/>
            <w:vMerge/>
          </w:tcPr>
          <w:p w14:paraId="063614BE" w14:textId="77777777" w:rsidR="00D47C84" w:rsidRPr="00464356" w:rsidRDefault="00D47C84" w:rsidP="00263CFE">
            <w:pPr>
              <w:jc w:val="both"/>
              <w:rPr>
                <w:rFonts w:ascii="Arial" w:hAnsi="Arial" w:cs="Arial"/>
                <w:sz w:val="16"/>
                <w:szCs w:val="16"/>
              </w:rPr>
            </w:pPr>
          </w:p>
        </w:tc>
        <w:tc>
          <w:tcPr>
            <w:tcW w:w="851" w:type="dxa"/>
          </w:tcPr>
          <w:p w14:paraId="63C6640F" w14:textId="77777777" w:rsidR="00D47C84" w:rsidRPr="00464356" w:rsidRDefault="00D47C84" w:rsidP="00263CFE">
            <w:pPr>
              <w:rPr>
                <w:rFonts w:ascii="Arial" w:hAnsi="Arial" w:cs="Arial"/>
                <w:sz w:val="16"/>
                <w:szCs w:val="16"/>
              </w:rPr>
            </w:pPr>
            <w:r w:rsidRPr="00464356">
              <w:rPr>
                <w:rFonts w:ascii="Arial" w:eastAsiaTheme="minorHAnsi" w:hAnsi="Arial" w:cs="Arial"/>
                <w:sz w:val="16"/>
                <w:szCs w:val="16"/>
              </w:rPr>
              <w:t>4.2.4</w:t>
            </w:r>
          </w:p>
        </w:tc>
        <w:tc>
          <w:tcPr>
            <w:tcW w:w="4483" w:type="dxa"/>
          </w:tcPr>
          <w:p w14:paraId="4CF985A4"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Para asegurarse de la operación eficaz y el control de los procesos, tener en cuenta aplicar criterios y métodos para la definición de los indicadores que midan, además, el desempeño y la gestión de cada uno de los procesos.</w:t>
            </w:r>
          </w:p>
          <w:p w14:paraId="1B88B787" w14:textId="77777777" w:rsidR="00D47C84" w:rsidRPr="00464356" w:rsidRDefault="00D47C84" w:rsidP="00263CFE">
            <w:pPr>
              <w:jc w:val="both"/>
              <w:rPr>
                <w:rFonts w:ascii="Arial" w:hAnsi="Arial" w:cs="Arial"/>
                <w:sz w:val="16"/>
                <w:szCs w:val="16"/>
              </w:rPr>
            </w:pPr>
          </w:p>
        </w:tc>
      </w:tr>
      <w:tr w:rsidR="00D47C84" w:rsidRPr="00464356" w14:paraId="6D09625A" w14:textId="77777777" w:rsidTr="00E77CBD">
        <w:trPr>
          <w:trHeight w:val="217"/>
        </w:trPr>
        <w:tc>
          <w:tcPr>
            <w:tcW w:w="1980" w:type="dxa"/>
          </w:tcPr>
          <w:p w14:paraId="704DFFF1" w14:textId="77777777" w:rsidR="00D47C84" w:rsidRPr="00464356" w:rsidRDefault="00D47C84" w:rsidP="00263CFE">
            <w:pPr>
              <w:rPr>
                <w:rFonts w:ascii="Arial" w:hAnsi="Arial" w:cs="Arial"/>
                <w:sz w:val="16"/>
                <w:szCs w:val="16"/>
              </w:rPr>
            </w:pPr>
          </w:p>
        </w:tc>
        <w:tc>
          <w:tcPr>
            <w:tcW w:w="2693" w:type="dxa"/>
            <w:vMerge/>
          </w:tcPr>
          <w:p w14:paraId="7B60B908" w14:textId="77777777" w:rsidR="00D47C84" w:rsidRPr="00464356" w:rsidRDefault="00D47C84" w:rsidP="00263CFE">
            <w:pPr>
              <w:jc w:val="both"/>
              <w:rPr>
                <w:rFonts w:ascii="Arial" w:hAnsi="Arial" w:cs="Arial"/>
                <w:sz w:val="16"/>
                <w:szCs w:val="16"/>
              </w:rPr>
            </w:pPr>
          </w:p>
        </w:tc>
        <w:tc>
          <w:tcPr>
            <w:tcW w:w="851" w:type="dxa"/>
          </w:tcPr>
          <w:p w14:paraId="48A76B1B" w14:textId="77777777" w:rsidR="00D47C84" w:rsidRPr="00464356" w:rsidRDefault="00D47C84" w:rsidP="00263CFE">
            <w:pPr>
              <w:rPr>
                <w:rFonts w:ascii="Arial" w:hAnsi="Arial" w:cs="Arial"/>
                <w:sz w:val="16"/>
                <w:szCs w:val="16"/>
              </w:rPr>
            </w:pPr>
            <w:r w:rsidRPr="00464356">
              <w:rPr>
                <w:rFonts w:ascii="Arial" w:eastAsiaTheme="minorHAnsi" w:hAnsi="Arial" w:cs="Arial"/>
                <w:sz w:val="16"/>
                <w:szCs w:val="16"/>
              </w:rPr>
              <w:t>4.2.5</w:t>
            </w:r>
          </w:p>
        </w:tc>
        <w:tc>
          <w:tcPr>
            <w:tcW w:w="4483" w:type="dxa"/>
          </w:tcPr>
          <w:p w14:paraId="59C4C6BF"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Revisar las condiciones que se tienen establecidas en la realización de la(s) auditoria(s) internas, para que se pueda indicar las políticas y el enfoque que deben tener en cuenta las personas (SIGMA ó personal del Tribunal de Buga) que llevan a cabo dicha actividad.</w:t>
            </w:r>
          </w:p>
        </w:tc>
      </w:tr>
      <w:tr w:rsidR="00D47C84" w:rsidRPr="00464356" w14:paraId="3BA070FC" w14:textId="77777777" w:rsidTr="00E77CBD">
        <w:trPr>
          <w:trHeight w:val="217"/>
        </w:trPr>
        <w:tc>
          <w:tcPr>
            <w:tcW w:w="1980" w:type="dxa"/>
          </w:tcPr>
          <w:p w14:paraId="1C0F1627" w14:textId="77777777" w:rsidR="00D47C84" w:rsidRPr="00464356" w:rsidRDefault="00D47C84" w:rsidP="00263CFE">
            <w:pPr>
              <w:rPr>
                <w:rFonts w:ascii="Arial" w:hAnsi="Arial" w:cs="Arial"/>
                <w:sz w:val="16"/>
                <w:szCs w:val="16"/>
              </w:rPr>
            </w:pPr>
          </w:p>
        </w:tc>
        <w:tc>
          <w:tcPr>
            <w:tcW w:w="2693" w:type="dxa"/>
            <w:vMerge/>
          </w:tcPr>
          <w:p w14:paraId="09D18899" w14:textId="77777777" w:rsidR="00D47C84" w:rsidRPr="00464356" w:rsidRDefault="00D47C84" w:rsidP="00263CFE">
            <w:pPr>
              <w:jc w:val="both"/>
              <w:rPr>
                <w:rFonts w:ascii="Arial" w:hAnsi="Arial" w:cs="Arial"/>
                <w:sz w:val="16"/>
                <w:szCs w:val="16"/>
              </w:rPr>
            </w:pPr>
          </w:p>
        </w:tc>
        <w:tc>
          <w:tcPr>
            <w:tcW w:w="851" w:type="dxa"/>
          </w:tcPr>
          <w:p w14:paraId="4672126C" w14:textId="77777777" w:rsidR="00D47C84" w:rsidRPr="00464356" w:rsidRDefault="00D47C84" w:rsidP="00263CFE">
            <w:pPr>
              <w:rPr>
                <w:rFonts w:ascii="Arial" w:hAnsi="Arial" w:cs="Arial"/>
                <w:sz w:val="16"/>
                <w:szCs w:val="16"/>
              </w:rPr>
            </w:pPr>
            <w:r w:rsidRPr="00464356">
              <w:rPr>
                <w:rFonts w:ascii="Arial" w:eastAsiaTheme="minorHAnsi" w:hAnsi="Arial" w:cs="Arial"/>
                <w:sz w:val="16"/>
                <w:szCs w:val="16"/>
              </w:rPr>
              <w:t>4.2.6</w:t>
            </w:r>
          </w:p>
        </w:tc>
        <w:tc>
          <w:tcPr>
            <w:tcW w:w="4483" w:type="dxa"/>
          </w:tcPr>
          <w:p w14:paraId="2139A5F5"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Enfocar las conclusiones de la Revisión por la Dirección con análisis orientados a: el desempeño, el grado en que, decisiones tomadas con respecto a las mejoras y así se demuestre la Gestión realizada en el periodo evaluado.</w:t>
            </w:r>
          </w:p>
        </w:tc>
      </w:tr>
      <w:tr w:rsidR="00D47C84" w:rsidRPr="00464356" w14:paraId="4FFA53A9" w14:textId="77777777" w:rsidTr="00E77CBD">
        <w:trPr>
          <w:trHeight w:val="217"/>
        </w:trPr>
        <w:tc>
          <w:tcPr>
            <w:tcW w:w="1980" w:type="dxa"/>
          </w:tcPr>
          <w:p w14:paraId="151B4A3E" w14:textId="77777777" w:rsidR="00D47C84" w:rsidRPr="00464356" w:rsidRDefault="00D47C84" w:rsidP="00263CFE">
            <w:pPr>
              <w:rPr>
                <w:rFonts w:ascii="Arial" w:hAnsi="Arial" w:cs="Arial"/>
                <w:sz w:val="16"/>
                <w:szCs w:val="16"/>
              </w:rPr>
            </w:pPr>
          </w:p>
        </w:tc>
        <w:tc>
          <w:tcPr>
            <w:tcW w:w="2693" w:type="dxa"/>
            <w:vMerge/>
          </w:tcPr>
          <w:p w14:paraId="52FBE611" w14:textId="77777777" w:rsidR="00D47C84" w:rsidRPr="00464356" w:rsidRDefault="00D47C84" w:rsidP="00263CFE">
            <w:pPr>
              <w:jc w:val="both"/>
              <w:rPr>
                <w:rFonts w:ascii="Arial" w:hAnsi="Arial" w:cs="Arial"/>
                <w:sz w:val="16"/>
                <w:szCs w:val="16"/>
              </w:rPr>
            </w:pPr>
          </w:p>
        </w:tc>
        <w:tc>
          <w:tcPr>
            <w:tcW w:w="851" w:type="dxa"/>
          </w:tcPr>
          <w:p w14:paraId="24B60733" w14:textId="77777777" w:rsidR="00D47C84" w:rsidRPr="00464356" w:rsidRDefault="00D47C84" w:rsidP="00263CFE">
            <w:pPr>
              <w:rPr>
                <w:rFonts w:ascii="Arial" w:hAnsi="Arial" w:cs="Arial"/>
                <w:sz w:val="16"/>
                <w:szCs w:val="16"/>
              </w:rPr>
            </w:pPr>
            <w:r w:rsidRPr="00464356">
              <w:rPr>
                <w:rFonts w:ascii="Arial" w:eastAsiaTheme="minorHAnsi" w:hAnsi="Arial" w:cs="Arial"/>
                <w:sz w:val="16"/>
                <w:szCs w:val="16"/>
              </w:rPr>
              <w:t>4.2.7</w:t>
            </w:r>
          </w:p>
        </w:tc>
        <w:tc>
          <w:tcPr>
            <w:tcW w:w="4483" w:type="dxa"/>
          </w:tcPr>
          <w:p w14:paraId="763EEE04" w14:textId="6AC5BC93"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 xml:space="preserve">En la medición de la satisfacción del cliente revisar el valor de la meta a cumplir </w:t>
            </w:r>
            <w:r w:rsidR="00423311" w:rsidRPr="00464356">
              <w:rPr>
                <w:rFonts w:ascii="Arial" w:eastAsiaTheme="minorHAnsi" w:hAnsi="Arial" w:cs="Arial"/>
                <w:sz w:val="16"/>
                <w:szCs w:val="16"/>
              </w:rPr>
              <w:t>ya que,</w:t>
            </w:r>
            <w:r w:rsidRPr="00464356">
              <w:rPr>
                <w:rFonts w:ascii="Arial" w:eastAsiaTheme="minorHAnsi" w:hAnsi="Arial" w:cs="Arial"/>
                <w:sz w:val="16"/>
                <w:szCs w:val="16"/>
              </w:rPr>
              <w:t xml:space="preserve"> si se cumple, se da a entender que hay un 20% de insatisfacción en los usuarios.</w:t>
            </w:r>
          </w:p>
          <w:p w14:paraId="673DFC06" w14:textId="77777777" w:rsidR="00D47C84" w:rsidRPr="00464356" w:rsidRDefault="00D47C84" w:rsidP="00263CFE">
            <w:pPr>
              <w:jc w:val="both"/>
              <w:rPr>
                <w:rFonts w:ascii="Arial" w:hAnsi="Arial" w:cs="Arial"/>
                <w:sz w:val="16"/>
                <w:szCs w:val="16"/>
              </w:rPr>
            </w:pPr>
          </w:p>
        </w:tc>
      </w:tr>
      <w:tr w:rsidR="00D47C84" w:rsidRPr="00464356" w14:paraId="010CAA18" w14:textId="77777777" w:rsidTr="00E77CBD">
        <w:trPr>
          <w:trHeight w:val="217"/>
        </w:trPr>
        <w:tc>
          <w:tcPr>
            <w:tcW w:w="1980" w:type="dxa"/>
          </w:tcPr>
          <w:p w14:paraId="5168604C" w14:textId="77777777" w:rsidR="00D47C84" w:rsidRPr="00464356" w:rsidRDefault="00D47C84" w:rsidP="00263CFE">
            <w:pPr>
              <w:rPr>
                <w:rFonts w:ascii="Arial" w:hAnsi="Arial" w:cs="Arial"/>
                <w:sz w:val="16"/>
                <w:szCs w:val="16"/>
              </w:rPr>
            </w:pPr>
          </w:p>
        </w:tc>
        <w:tc>
          <w:tcPr>
            <w:tcW w:w="2693" w:type="dxa"/>
            <w:vMerge/>
          </w:tcPr>
          <w:p w14:paraId="2C431EA6" w14:textId="77777777" w:rsidR="00D47C84" w:rsidRPr="00464356" w:rsidRDefault="00D47C84" w:rsidP="00263CFE">
            <w:pPr>
              <w:jc w:val="both"/>
              <w:rPr>
                <w:rFonts w:ascii="Arial" w:hAnsi="Arial" w:cs="Arial"/>
                <w:sz w:val="16"/>
                <w:szCs w:val="16"/>
              </w:rPr>
            </w:pPr>
          </w:p>
        </w:tc>
        <w:tc>
          <w:tcPr>
            <w:tcW w:w="851" w:type="dxa"/>
          </w:tcPr>
          <w:p w14:paraId="25FB9462" w14:textId="77777777" w:rsidR="00D47C84" w:rsidRPr="00464356" w:rsidRDefault="00D47C84" w:rsidP="00263CFE">
            <w:pPr>
              <w:rPr>
                <w:rFonts w:ascii="Arial" w:hAnsi="Arial" w:cs="Arial"/>
                <w:sz w:val="16"/>
                <w:szCs w:val="16"/>
              </w:rPr>
            </w:pPr>
            <w:r w:rsidRPr="00464356">
              <w:rPr>
                <w:rFonts w:ascii="Arial" w:eastAsiaTheme="minorHAnsi" w:hAnsi="Arial" w:cs="Arial"/>
                <w:sz w:val="16"/>
                <w:szCs w:val="16"/>
              </w:rPr>
              <w:t>4.2.8</w:t>
            </w:r>
          </w:p>
        </w:tc>
        <w:tc>
          <w:tcPr>
            <w:tcW w:w="4483" w:type="dxa"/>
          </w:tcPr>
          <w:p w14:paraId="3F78316B"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Revisar si el proceso de Gestión de Comunicación Pública tiene claramente definida y establecida características como: objetivo, responsable, alcance, producto o servicio entre otras acorde con las actividades que desarrolla</w:t>
            </w:r>
          </w:p>
        </w:tc>
      </w:tr>
      <w:tr w:rsidR="00D47C84" w:rsidRPr="00464356" w14:paraId="7CF7F7C8" w14:textId="77777777" w:rsidTr="00E77CBD">
        <w:trPr>
          <w:trHeight w:val="217"/>
        </w:trPr>
        <w:tc>
          <w:tcPr>
            <w:tcW w:w="1980" w:type="dxa"/>
          </w:tcPr>
          <w:p w14:paraId="5DE6147D" w14:textId="77777777" w:rsidR="00D47C84" w:rsidRPr="00464356" w:rsidRDefault="00D47C84" w:rsidP="00263CFE">
            <w:pPr>
              <w:rPr>
                <w:rFonts w:ascii="Arial" w:hAnsi="Arial" w:cs="Arial"/>
                <w:sz w:val="16"/>
                <w:szCs w:val="16"/>
              </w:rPr>
            </w:pPr>
          </w:p>
        </w:tc>
        <w:tc>
          <w:tcPr>
            <w:tcW w:w="2693" w:type="dxa"/>
            <w:vMerge/>
          </w:tcPr>
          <w:p w14:paraId="5EACDAF9" w14:textId="77777777" w:rsidR="00D47C84" w:rsidRPr="00464356" w:rsidRDefault="00D47C84" w:rsidP="00263CFE">
            <w:pPr>
              <w:jc w:val="both"/>
              <w:rPr>
                <w:rFonts w:ascii="Arial" w:hAnsi="Arial" w:cs="Arial"/>
                <w:sz w:val="16"/>
                <w:szCs w:val="16"/>
              </w:rPr>
            </w:pPr>
          </w:p>
        </w:tc>
        <w:tc>
          <w:tcPr>
            <w:tcW w:w="851" w:type="dxa"/>
          </w:tcPr>
          <w:p w14:paraId="2859666A" w14:textId="77777777" w:rsidR="00D47C84" w:rsidRPr="00464356" w:rsidRDefault="00D47C84" w:rsidP="00263CFE">
            <w:pPr>
              <w:rPr>
                <w:rFonts w:ascii="Arial" w:hAnsi="Arial" w:cs="Arial"/>
                <w:sz w:val="16"/>
                <w:szCs w:val="16"/>
              </w:rPr>
            </w:pPr>
            <w:r w:rsidRPr="00464356">
              <w:rPr>
                <w:rFonts w:ascii="Arial" w:eastAsiaTheme="minorHAnsi" w:hAnsi="Arial" w:cs="Arial"/>
                <w:sz w:val="16"/>
                <w:szCs w:val="16"/>
              </w:rPr>
              <w:t>4.2.9</w:t>
            </w:r>
          </w:p>
        </w:tc>
        <w:tc>
          <w:tcPr>
            <w:tcW w:w="4483" w:type="dxa"/>
          </w:tcPr>
          <w:p w14:paraId="08BAAFD3"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En los Centros de Servicio revisar los criterios para asegurar en los expedientes (físicos o digitales) de los procesos: la trazabilidad, el almacenamiento seguro de los registros, los tiempos de retención y los responsables de estas actividades.</w:t>
            </w:r>
          </w:p>
        </w:tc>
      </w:tr>
      <w:tr w:rsidR="00D47C84" w:rsidRPr="00464356" w14:paraId="2750B477" w14:textId="77777777" w:rsidTr="00E77CBD">
        <w:trPr>
          <w:trHeight w:val="217"/>
        </w:trPr>
        <w:tc>
          <w:tcPr>
            <w:tcW w:w="1980" w:type="dxa"/>
          </w:tcPr>
          <w:p w14:paraId="4FE9B475" w14:textId="77777777" w:rsidR="00D47C84" w:rsidRPr="00464356" w:rsidRDefault="00D47C84" w:rsidP="00263CFE">
            <w:pPr>
              <w:rPr>
                <w:rFonts w:ascii="Arial" w:hAnsi="Arial" w:cs="Arial"/>
                <w:sz w:val="16"/>
                <w:szCs w:val="16"/>
              </w:rPr>
            </w:pPr>
          </w:p>
        </w:tc>
        <w:tc>
          <w:tcPr>
            <w:tcW w:w="2693" w:type="dxa"/>
            <w:vMerge/>
          </w:tcPr>
          <w:p w14:paraId="53BCCFA2" w14:textId="77777777" w:rsidR="00D47C84" w:rsidRPr="00464356" w:rsidRDefault="00D47C84" w:rsidP="00263CFE">
            <w:pPr>
              <w:jc w:val="both"/>
              <w:rPr>
                <w:rFonts w:ascii="Arial" w:hAnsi="Arial" w:cs="Arial"/>
                <w:sz w:val="16"/>
                <w:szCs w:val="16"/>
              </w:rPr>
            </w:pPr>
          </w:p>
        </w:tc>
        <w:tc>
          <w:tcPr>
            <w:tcW w:w="851" w:type="dxa"/>
          </w:tcPr>
          <w:p w14:paraId="0D765F9C" w14:textId="77777777" w:rsidR="00D47C84" w:rsidRPr="00464356" w:rsidRDefault="00D47C84" w:rsidP="00263CFE">
            <w:pPr>
              <w:rPr>
                <w:rFonts w:ascii="Arial" w:hAnsi="Arial" w:cs="Arial"/>
                <w:sz w:val="16"/>
                <w:szCs w:val="16"/>
              </w:rPr>
            </w:pPr>
            <w:r w:rsidRPr="00464356">
              <w:rPr>
                <w:rFonts w:ascii="Arial" w:eastAsiaTheme="minorHAnsi" w:hAnsi="Arial" w:cs="Arial"/>
                <w:sz w:val="16"/>
                <w:szCs w:val="16"/>
              </w:rPr>
              <w:t>4.2.10</w:t>
            </w:r>
          </w:p>
        </w:tc>
        <w:tc>
          <w:tcPr>
            <w:tcW w:w="4483" w:type="dxa"/>
          </w:tcPr>
          <w:p w14:paraId="113E8A6A"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Para los procesos de Gestión Humana y, Gestión Administrativa y Financiera es oportuno que se tenga en cuenta en su contexto la identificación de los factores que puedan determinar si son</w:t>
            </w:r>
            <w:r>
              <w:rPr>
                <w:rFonts w:ascii="Arial" w:eastAsiaTheme="minorHAnsi" w:hAnsi="Arial" w:cs="Arial"/>
                <w:sz w:val="16"/>
                <w:szCs w:val="16"/>
              </w:rPr>
              <w:t xml:space="preserve"> </w:t>
            </w:r>
            <w:r w:rsidRPr="00464356">
              <w:rPr>
                <w:rFonts w:ascii="Arial" w:eastAsiaTheme="minorHAnsi" w:hAnsi="Arial" w:cs="Arial"/>
                <w:sz w:val="16"/>
                <w:szCs w:val="16"/>
              </w:rPr>
              <w:t>partes interesadas internas o externas.</w:t>
            </w:r>
          </w:p>
        </w:tc>
      </w:tr>
      <w:tr w:rsidR="00D47C84" w:rsidRPr="00464356" w14:paraId="48B510B3" w14:textId="77777777" w:rsidTr="00E77CBD">
        <w:trPr>
          <w:trHeight w:val="217"/>
        </w:trPr>
        <w:tc>
          <w:tcPr>
            <w:tcW w:w="1980" w:type="dxa"/>
          </w:tcPr>
          <w:p w14:paraId="5E27F64C" w14:textId="77777777" w:rsidR="00D47C84" w:rsidRPr="00464356" w:rsidRDefault="00D47C84" w:rsidP="00263CFE">
            <w:pPr>
              <w:rPr>
                <w:rFonts w:ascii="Arial" w:hAnsi="Arial" w:cs="Arial"/>
                <w:sz w:val="16"/>
                <w:szCs w:val="16"/>
              </w:rPr>
            </w:pPr>
          </w:p>
        </w:tc>
        <w:tc>
          <w:tcPr>
            <w:tcW w:w="2693" w:type="dxa"/>
            <w:vMerge/>
          </w:tcPr>
          <w:p w14:paraId="3E209CDF" w14:textId="77777777" w:rsidR="00D47C84" w:rsidRPr="00464356" w:rsidRDefault="00D47C84" w:rsidP="00263CFE">
            <w:pPr>
              <w:jc w:val="both"/>
              <w:rPr>
                <w:rFonts w:ascii="Arial" w:hAnsi="Arial" w:cs="Arial"/>
                <w:sz w:val="16"/>
                <w:szCs w:val="16"/>
              </w:rPr>
            </w:pPr>
          </w:p>
        </w:tc>
        <w:tc>
          <w:tcPr>
            <w:tcW w:w="851" w:type="dxa"/>
          </w:tcPr>
          <w:p w14:paraId="042EF9FF" w14:textId="77777777" w:rsidR="00D47C84" w:rsidRPr="00464356" w:rsidRDefault="00D47C84" w:rsidP="00263CFE">
            <w:pPr>
              <w:rPr>
                <w:rFonts w:ascii="Arial" w:hAnsi="Arial" w:cs="Arial"/>
                <w:sz w:val="16"/>
                <w:szCs w:val="16"/>
              </w:rPr>
            </w:pPr>
            <w:r w:rsidRPr="00464356">
              <w:rPr>
                <w:rFonts w:ascii="Arial" w:eastAsiaTheme="minorHAnsi" w:hAnsi="Arial" w:cs="Arial"/>
                <w:sz w:val="16"/>
                <w:szCs w:val="16"/>
              </w:rPr>
              <w:t>4.2.11</w:t>
            </w:r>
          </w:p>
        </w:tc>
        <w:tc>
          <w:tcPr>
            <w:tcW w:w="4483" w:type="dxa"/>
          </w:tcPr>
          <w:p w14:paraId="19395D18"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Debe entenderse que el proceso Misional “Gestión Sistema Penal” es un Macro Proceso que contempla subproceso o despachos por lo que es necesario que se revise su interacción como partes interesadas.</w:t>
            </w:r>
          </w:p>
        </w:tc>
      </w:tr>
      <w:tr w:rsidR="00D47C84" w:rsidRPr="00464356" w14:paraId="4A959DE8" w14:textId="77777777" w:rsidTr="00E77CBD">
        <w:trPr>
          <w:trHeight w:val="217"/>
        </w:trPr>
        <w:tc>
          <w:tcPr>
            <w:tcW w:w="1980" w:type="dxa"/>
          </w:tcPr>
          <w:p w14:paraId="654E7898" w14:textId="77777777" w:rsidR="00D47C84" w:rsidRPr="00464356" w:rsidRDefault="00D47C84" w:rsidP="00263CFE">
            <w:pPr>
              <w:rPr>
                <w:rFonts w:ascii="Arial" w:hAnsi="Arial" w:cs="Arial"/>
                <w:sz w:val="16"/>
                <w:szCs w:val="16"/>
              </w:rPr>
            </w:pPr>
          </w:p>
        </w:tc>
        <w:tc>
          <w:tcPr>
            <w:tcW w:w="2693" w:type="dxa"/>
            <w:shd w:val="clear" w:color="auto" w:fill="FFFFFF" w:themeFill="background1"/>
          </w:tcPr>
          <w:p w14:paraId="0E7549B2"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 xml:space="preserve">SPA- BOGOTÁ </w:t>
            </w:r>
          </w:p>
        </w:tc>
        <w:tc>
          <w:tcPr>
            <w:tcW w:w="851" w:type="dxa"/>
          </w:tcPr>
          <w:p w14:paraId="4498E969" w14:textId="77777777" w:rsidR="00D47C84" w:rsidRPr="00464356" w:rsidRDefault="00D47C84" w:rsidP="00263CFE">
            <w:pPr>
              <w:rPr>
                <w:rFonts w:ascii="Arial" w:eastAsiaTheme="minorHAnsi" w:hAnsi="Arial" w:cs="Arial"/>
                <w:sz w:val="16"/>
                <w:szCs w:val="16"/>
              </w:rPr>
            </w:pPr>
          </w:p>
        </w:tc>
        <w:tc>
          <w:tcPr>
            <w:tcW w:w="4483" w:type="dxa"/>
          </w:tcPr>
          <w:p w14:paraId="393F4061"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SPA- BOGOTÁ</w:t>
            </w:r>
          </w:p>
        </w:tc>
      </w:tr>
      <w:tr w:rsidR="00D47C84" w:rsidRPr="00464356" w14:paraId="05BC6A8C" w14:textId="77777777" w:rsidTr="00E77CBD">
        <w:trPr>
          <w:trHeight w:val="217"/>
        </w:trPr>
        <w:tc>
          <w:tcPr>
            <w:tcW w:w="1980" w:type="dxa"/>
          </w:tcPr>
          <w:p w14:paraId="68D7B0DC" w14:textId="77777777" w:rsidR="00D47C84" w:rsidRPr="00464356" w:rsidRDefault="00D47C84" w:rsidP="00263CFE">
            <w:pPr>
              <w:rPr>
                <w:rFonts w:ascii="Arial" w:hAnsi="Arial" w:cs="Arial"/>
                <w:sz w:val="16"/>
                <w:szCs w:val="16"/>
              </w:rPr>
            </w:pPr>
          </w:p>
        </w:tc>
        <w:tc>
          <w:tcPr>
            <w:tcW w:w="2693" w:type="dxa"/>
          </w:tcPr>
          <w:p w14:paraId="35A8D11F"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JPMC 16 1719 20 21</w:t>
            </w:r>
          </w:p>
          <w:p w14:paraId="286B6D00"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JPMG 45/ 69/65</w:t>
            </w:r>
          </w:p>
        </w:tc>
        <w:tc>
          <w:tcPr>
            <w:tcW w:w="851" w:type="dxa"/>
          </w:tcPr>
          <w:p w14:paraId="3C417191" w14:textId="77777777" w:rsidR="00D47C84" w:rsidRPr="00464356" w:rsidRDefault="00D47C84" w:rsidP="00263CFE">
            <w:pPr>
              <w:rPr>
                <w:rFonts w:ascii="Arial" w:eastAsiaTheme="minorHAnsi" w:hAnsi="Arial" w:cs="Arial"/>
                <w:sz w:val="16"/>
                <w:szCs w:val="16"/>
              </w:rPr>
            </w:pPr>
          </w:p>
        </w:tc>
        <w:tc>
          <w:tcPr>
            <w:tcW w:w="4483" w:type="dxa"/>
          </w:tcPr>
          <w:p w14:paraId="35AE95FA"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Direccionamiento Estratégico</w:t>
            </w:r>
          </w:p>
        </w:tc>
      </w:tr>
      <w:tr w:rsidR="00D47C84" w:rsidRPr="00464356" w14:paraId="515A79ED" w14:textId="77777777" w:rsidTr="00E77CBD">
        <w:trPr>
          <w:trHeight w:val="217"/>
        </w:trPr>
        <w:tc>
          <w:tcPr>
            <w:tcW w:w="1980" w:type="dxa"/>
          </w:tcPr>
          <w:p w14:paraId="28501E5B" w14:textId="77777777" w:rsidR="00D47C84" w:rsidRPr="00464356" w:rsidRDefault="00D47C84" w:rsidP="00263CFE">
            <w:pPr>
              <w:rPr>
                <w:rFonts w:ascii="Arial" w:hAnsi="Arial" w:cs="Arial"/>
                <w:sz w:val="16"/>
                <w:szCs w:val="16"/>
              </w:rPr>
            </w:pPr>
          </w:p>
        </w:tc>
        <w:tc>
          <w:tcPr>
            <w:tcW w:w="2693" w:type="dxa"/>
          </w:tcPr>
          <w:p w14:paraId="24A943F4"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 xml:space="preserve">Aunque se resalta la elaboración del Contexto de la Organización, en cumplimiento de los requisitos 4.1, 4.2 y 43 de la norma. Es fundamental que se analice la pertinencia de los objetivos del sistema y que se articulen al Plan Sectorial de Desarrollo, con el fin de elaborar una acorde a como lo solicita el numeral 6 de </w:t>
            </w:r>
            <w:r>
              <w:rPr>
                <w:rFonts w:ascii="Arial" w:hAnsi="Arial" w:cs="Arial"/>
                <w:sz w:val="16"/>
                <w:szCs w:val="16"/>
              </w:rPr>
              <w:t xml:space="preserve">la Norma NTC ISO 9001:2015. </w:t>
            </w:r>
          </w:p>
          <w:p w14:paraId="0CA0B8A4"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Es importante que se actualicen los mapas de riesgos, con un enfoque basado en riesgos,</w:t>
            </w:r>
            <w:r>
              <w:rPr>
                <w:rFonts w:ascii="Arial" w:hAnsi="Arial" w:cs="Arial"/>
                <w:sz w:val="16"/>
                <w:szCs w:val="16"/>
              </w:rPr>
              <w:t xml:space="preserve"> conforme lo solicita la norma,</w:t>
            </w:r>
          </w:p>
          <w:p w14:paraId="0CD82C9F"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Fortalecer las competencias laborales en relación con el conocimiento y aplicación de la Norma NTC ISO 9001 versión 2015 para una compresión del Sistema de Gestión particular, como lo es el Sistema Penal Acusatorio de Bogotá, a los servidores Judiciales de los Despachos y Centro de Servicios que ingresen por primera vez y los antiguos, reforzando los temas trata</w:t>
            </w:r>
            <w:r>
              <w:rPr>
                <w:rFonts w:ascii="Arial" w:hAnsi="Arial" w:cs="Arial"/>
                <w:sz w:val="16"/>
                <w:szCs w:val="16"/>
              </w:rPr>
              <w:t xml:space="preserve">dos en los numerales 4, 6 y 9. </w:t>
            </w:r>
          </w:p>
          <w:p w14:paraId="5C347659"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Mejorar los métodos de comunicación interna para la divul</w:t>
            </w:r>
            <w:r>
              <w:rPr>
                <w:rFonts w:ascii="Arial" w:hAnsi="Arial" w:cs="Arial"/>
                <w:sz w:val="16"/>
                <w:szCs w:val="16"/>
              </w:rPr>
              <w:t>gación y entendimiento del SGC.</w:t>
            </w:r>
          </w:p>
          <w:p w14:paraId="63AD2313"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Revisar la metodología para registrar y consolidar la información con respecto a indicadores, riesgos y salidas no conformes y sus r</w:t>
            </w:r>
            <w:r>
              <w:rPr>
                <w:rFonts w:ascii="Arial" w:hAnsi="Arial" w:cs="Arial"/>
                <w:sz w:val="16"/>
                <w:szCs w:val="16"/>
              </w:rPr>
              <w:t>espectivos análisis y acciones.</w:t>
            </w:r>
          </w:p>
          <w:p w14:paraId="04277B94"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Revisar el procedimiento para la realización de las comunicaciones para citación a audiencias, tanto en Paloquemao como en Convida, buscando su simplificación.</w:t>
            </w:r>
          </w:p>
          <w:p w14:paraId="79BC90EA"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Fortalecer la atención al usuario a través de charlas con los nuevos empleados, que les permitan afrontar las reacciones de los usuarios ante los cambios en los procedimientos originados por ajustes en los mismos.</w:t>
            </w:r>
          </w:p>
          <w:p w14:paraId="52104B08" w14:textId="77777777" w:rsidR="00D47C84" w:rsidRPr="00464356" w:rsidRDefault="00D47C84" w:rsidP="00263CFE">
            <w:pPr>
              <w:jc w:val="both"/>
              <w:rPr>
                <w:rFonts w:ascii="Arial" w:hAnsi="Arial" w:cs="Arial"/>
                <w:sz w:val="16"/>
                <w:szCs w:val="16"/>
              </w:rPr>
            </w:pPr>
            <w:r w:rsidRPr="00464356">
              <w:rPr>
                <w:rFonts w:ascii="Arial" w:hAnsi="Arial" w:cs="Arial"/>
                <w:sz w:val="16"/>
                <w:szCs w:val="16"/>
              </w:rPr>
              <w:t>Se recomienda documentar las salidas no conformes, si bien es cierto que esta no es una función del Juez, es necesario implementar una estrategia desde la Coordinación del sistema que facilite este proceso.</w:t>
            </w:r>
          </w:p>
        </w:tc>
        <w:tc>
          <w:tcPr>
            <w:tcW w:w="851" w:type="dxa"/>
          </w:tcPr>
          <w:p w14:paraId="561B4CA5"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4.2.1</w:t>
            </w:r>
          </w:p>
        </w:tc>
        <w:tc>
          <w:tcPr>
            <w:tcW w:w="4483" w:type="dxa"/>
          </w:tcPr>
          <w:p w14:paraId="70582E81"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Gestión del riesgo, revisar la metodología definida para definir las acciones a tomar para evitar, aceptar, eliminar el riesgo entre otros, con el objetivo de tener claramente cuando son acciones de control ya existentes y cuando son acciones que se formulan para gestionar el riesgo.</w:t>
            </w:r>
          </w:p>
          <w:p w14:paraId="01FCFF88" w14:textId="77777777" w:rsidR="00D47C84" w:rsidRPr="00464356" w:rsidRDefault="00D47C84" w:rsidP="00263CFE">
            <w:pPr>
              <w:rPr>
                <w:rFonts w:ascii="Arial" w:eastAsiaTheme="minorHAnsi" w:hAnsi="Arial" w:cs="Arial"/>
                <w:sz w:val="16"/>
                <w:szCs w:val="16"/>
              </w:rPr>
            </w:pPr>
          </w:p>
          <w:p w14:paraId="61E3B0D6" w14:textId="77777777" w:rsidR="00D47C84" w:rsidRPr="00464356" w:rsidRDefault="00D47C84" w:rsidP="00263CFE">
            <w:pPr>
              <w:rPr>
                <w:rFonts w:ascii="Arial" w:eastAsiaTheme="minorHAnsi" w:hAnsi="Arial" w:cs="Arial"/>
                <w:sz w:val="16"/>
                <w:szCs w:val="16"/>
              </w:rPr>
            </w:pPr>
          </w:p>
          <w:p w14:paraId="7703F6EE" w14:textId="77777777" w:rsidR="00D47C84" w:rsidRPr="00464356" w:rsidRDefault="00D47C84" w:rsidP="00263CFE">
            <w:pPr>
              <w:rPr>
                <w:rFonts w:ascii="Arial" w:eastAsiaTheme="minorHAnsi" w:hAnsi="Arial" w:cs="Arial"/>
                <w:sz w:val="16"/>
                <w:szCs w:val="16"/>
              </w:rPr>
            </w:pPr>
          </w:p>
          <w:p w14:paraId="6E24FC99" w14:textId="77777777" w:rsidR="00D47C84" w:rsidRPr="00464356" w:rsidRDefault="00D47C84" w:rsidP="00263CFE">
            <w:pPr>
              <w:rPr>
                <w:rFonts w:ascii="Arial" w:eastAsiaTheme="minorHAnsi" w:hAnsi="Arial" w:cs="Arial"/>
                <w:sz w:val="16"/>
                <w:szCs w:val="16"/>
              </w:rPr>
            </w:pPr>
          </w:p>
          <w:p w14:paraId="1BFB6867" w14:textId="77777777" w:rsidR="00D47C84" w:rsidRPr="00464356" w:rsidRDefault="00D47C84" w:rsidP="00263CFE">
            <w:pPr>
              <w:rPr>
                <w:rFonts w:ascii="Arial" w:eastAsiaTheme="minorHAnsi" w:hAnsi="Arial" w:cs="Arial"/>
                <w:sz w:val="16"/>
                <w:szCs w:val="16"/>
              </w:rPr>
            </w:pPr>
          </w:p>
          <w:p w14:paraId="16E103C6" w14:textId="77777777" w:rsidR="00D47C84" w:rsidRPr="00464356" w:rsidRDefault="00D47C84" w:rsidP="00263CFE">
            <w:pPr>
              <w:jc w:val="center"/>
              <w:rPr>
                <w:rFonts w:ascii="Arial" w:eastAsiaTheme="minorHAnsi" w:hAnsi="Arial" w:cs="Arial"/>
                <w:sz w:val="16"/>
                <w:szCs w:val="16"/>
              </w:rPr>
            </w:pPr>
          </w:p>
        </w:tc>
      </w:tr>
      <w:tr w:rsidR="00D47C84" w:rsidRPr="00464356" w14:paraId="4A863BE3" w14:textId="77777777" w:rsidTr="00E77CBD">
        <w:trPr>
          <w:trHeight w:val="217"/>
        </w:trPr>
        <w:tc>
          <w:tcPr>
            <w:tcW w:w="1980" w:type="dxa"/>
          </w:tcPr>
          <w:p w14:paraId="17045F61" w14:textId="77777777" w:rsidR="00D47C84" w:rsidRPr="00464356" w:rsidRDefault="00D47C84" w:rsidP="00263CFE">
            <w:pPr>
              <w:rPr>
                <w:rFonts w:ascii="Arial" w:hAnsi="Arial" w:cs="Arial"/>
                <w:sz w:val="16"/>
                <w:szCs w:val="16"/>
              </w:rPr>
            </w:pPr>
          </w:p>
        </w:tc>
        <w:tc>
          <w:tcPr>
            <w:tcW w:w="2693" w:type="dxa"/>
            <w:shd w:val="clear" w:color="auto" w:fill="FFFFFF" w:themeFill="background1"/>
          </w:tcPr>
          <w:p w14:paraId="1DCBBD65" w14:textId="77777777" w:rsidR="00D47C84" w:rsidRPr="00FA4F6D" w:rsidRDefault="00D47C84" w:rsidP="00263CFE">
            <w:pPr>
              <w:jc w:val="both"/>
              <w:rPr>
                <w:rFonts w:ascii="Arial" w:hAnsi="Arial" w:cs="Arial"/>
                <w:b/>
                <w:sz w:val="16"/>
                <w:szCs w:val="16"/>
              </w:rPr>
            </w:pPr>
            <w:r w:rsidRPr="00FA4F6D">
              <w:rPr>
                <w:rFonts w:ascii="Arial" w:hAnsi="Arial" w:cs="Arial"/>
                <w:b/>
                <w:sz w:val="16"/>
                <w:szCs w:val="16"/>
              </w:rPr>
              <w:t xml:space="preserve">JUZGADOS </w:t>
            </w:r>
            <w:r w:rsidRPr="00FA4F6D">
              <w:rPr>
                <w:rFonts w:ascii="Arial" w:hAnsi="Arial" w:cs="Arial"/>
                <w:b/>
                <w:color w:val="000000"/>
                <w:sz w:val="16"/>
                <w:szCs w:val="16"/>
                <w:lang w:eastAsia="es-CO"/>
              </w:rPr>
              <w:t>32 JPCC; 36 JPCC; 37 JPCC; 38 JPCC; 38 JPCC; 39 JPCC; 40 JPCC;/ 37 JPMG; 39 JPMG; 42 JPMG; 60 JPMG; 6 JPMG; 75 JPMG</w:t>
            </w:r>
          </w:p>
        </w:tc>
        <w:tc>
          <w:tcPr>
            <w:tcW w:w="851" w:type="dxa"/>
          </w:tcPr>
          <w:p w14:paraId="2C2D852A" w14:textId="77777777" w:rsidR="00D47C84" w:rsidRPr="00464356" w:rsidRDefault="00D47C84" w:rsidP="00263CFE">
            <w:pPr>
              <w:rPr>
                <w:rFonts w:ascii="Arial" w:eastAsiaTheme="minorHAnsi" w:hAnsi="Arial" w:cs="Arial"/>
                <w:sz w:val="16"/>
                <w:szCs w:val="16"/>
              </w:rPr>
            </w:pPr>
          </w:p>
        </w:tc>
        <w:tc>
          <w:tcPr>
            <w:tcW w:w="4483" w:type="dxa"/>
          </w:tcPr>
          <w:p w14:paraId="695A5BF2"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Comunicación Institucional</w:t>
            </w:r>
          </w:p>
        </w:tc>
      </w:tr>
      <w:tr w:rsidR="00D47C84" w:rsidRPr="00464356" w14:paraId="137A2645" w14:textId="77777777" w:rsidTr="00E77CBD">
        <w:trPr>
          <w:trHeight w:val="217"/>
        </w:trPr>
        <w:tc>
          <w:tcPr>
            <w:tcW w:w="1980" w:type="dxa"/>
          </w:tcPr>
          <w:p w14:paraId="1AB45FAA" w14:textId="77777777" w:rsidR="00D47C84" w:rsidRPr="00464356" w:rsidRDefault="00D47C84" w:rsidP="00263CFE">
            <w:pPr>
              <w:rPr>
                <w:rFonts w:ascii="Arial" w:hAnsi="Arial" w:cs="Arial"/>
                <w:sz w:val="16"/>
                <w:szCs w:val="16"/>
              </w:rPr>
            </w:pPr>
          </w:p>
        </w:tc>
        <w:tc>
          <w:tcPr>
            <w:tcW w:w="2693" w:type="dxa"/>
          </w:tcPr>
          <w:p w14:paraId="14C6BB53" w14:textId="77777777" w:rsidR="00D47C84" w:rsidRPr="00423311" w:rsidRDefault="00D47C84" w:rsidP="00263CFE">
            <w:pPr>
              <w:spacing w:line="60" w:lineRule="atLeast"/>
              <w:jc w:val="both"/>
              <w:rPr>
                <w:rFonts w:ascii="Arial" w:hAnsi="Arial" w:cs="Arial"/>
                <w:sz w:val="18"/>
                <w:szCs w:val="18"/>
              </w:rPr>
            </w:pPr>
          </w:p>
          <w:p w14:paraId="270D2C55" w14:textId="77777777" w:rsidR="00D47C84" w:rsidRPr="00423311" w:rsidRDefault="00D47C84" w:rsidP="00263CFE">
            <w:pPr>
              <w:spacing w:line="60" w:lineRule="atLeast"/>
              <w:jc w:val="both"/>
              <w:rPr>
                <w:rFonts w:ascii="Arial" w:hAnsi="Arial" w:cs="Arial"/>
                <w:sz w:val="18"/>
                <w:szCs w:val="18"/>
              </w:rPr>
            </w:pPr>
            <w:r w:rsidRPr="00423311">
              <w:rPr>
                <w:rFonts w:ascii="Arial" w:hAnsi="Arial" w:cs="Arial"/>
                <w:sz w:val="18"/>
                <w:szCs w:val="18"/>
              </w:rPr>
              <w:t>Implementar   el Sistema el Sistema Integrado de Gestión de Calidad en los despachos auditados: Juzgados Penales de Circuito con Función de Conocimiento. (conocimiento y acciones constitucionales) y Juzgados Penales Municipales con Función de Control de Garantías (garantías y acciones constitucionales)</w:t>
            </w:r>
            <w:r w:rsidRPr="00423311">
              <w:rPr>
                <w:rFonts w:ascii="Arial" w:hAnsi="Arial" w:cs="Arial"/>
                <w:color w:val="000000"/>
                <w:sz w:val="18"/>
                <w:szCs w:val="18"/>
              </w:rPr>
              <w:t xml:space="preserve"> a pesar de ya estar certificados.</w:t>
            </w:r>
          </w:p>
          <w:p w14:paraId="3F6A6FCD" w14:textId="77777777" w:rsidR="00D47C84" w:rsidRPr="00423311" w:rsidRDefault="00D47C84" w:rsidP="00263CFE">
            <w:pPr>
              <w:spacing w:line="60" w:lineRule="atLeast"/>
              <w:jc w:val="both"/>
              <w:rPr>
                <w:rFonts w:ascii="Arial" w:hAnsi="Arial" w:cs="Arial"/>
                <w:sz w:val="18"/>
                <w:szCs w:val="18"/>
              </w:rPr>
            </w:pPr>
            <w:r w:rsidRPr="00423311">
              <w:rPr>
                <w:rFonts w:ascii="Arial" w:hAnsi="Arial" w:cs="Arial"/>
                <w:sz w:val="18"/>
                <w:szCs w:val="18"/>
              </w:rPr>
              <w:t>Mantener comunicación con la Coordinación Nacional de Calidad y mejorar los canales de comunicación y participación en el SIGC</w:t>
            </w:r>
          </w:p>
          <w:p w14:paraId="714FEAC7" w14:textId="77777777" w:rsidR="00D47C84" w:rsidRPr="00423311" w:rsidRDefault="00D47C84" w:rsidP="00263CFE">
            <w:pPr>
              <w:spacing w:line="60" w:lineRule="atLeast"/>
              <w:jc w:val="both"/>
              <w:rPr>
                <w:rFonts w:ascii="Arial" w:hAnsi="Arial" w:cs="Arial"/>
                <w:sz w:val="18"/>
                <w:szCs w:val="18"/>
              </w:rPr>
            </w:pPr>
            <w:r w:rsidRPr="00423311">
              <w:rPr>
                <w:rFonts w:ascii="Arial" w:hAnsi="Arial" w:cs="Arial"/>
                <w:sz w:val="18"/>
                <w:szCs w:val="18"/>
              </w:rPr>
              <w:t>Generar espacios de formación, participación, acompañamiento y direccionamiento en el proceso de implementación del SIG en los despachos auditados.</w:t>
            </w:r>
          </w:p>
          <w:p w14:paraId="21EED64C" w14:textId="77777777" w:rsidR="00D47C84" w:rsidRPr="00423311" w:rsidRDefault="00D47C84" w:rsidP="00263CFE">
            <w:pPr>
              <w:spacing w:line="60" w:lineRule="atLeast"/>
              <w:jc w:val="both"/>
              <w:rPr>
                <w:rFonts w:ascii="Arial" w:hAnsi="Arial" w:cs="Arial"/>
                <w:sz w:val="18"/>
                <w:szCs w:val="18"/>
              </w:rPr>
            </w:pPr>
          </w:p>
          <w:p w14:paraId="629FDAC7" w14:textId="77777777" w:rsidR="00D47C84" w:rsidRPr="00423311" w:rsidRDefault="00D47C84" w:rsidP="00263CFE">
            <w:pPr>
              <w:spacing w:line="60" w:lineRule="atLeast"/>
              <w:jc w:val="both"/>
              <w:rPr>
                <w:rFonts w:ascii="Arial" w:hAnsi="Arial" w:cs="Arial"/>
                <w:sz w:val="18"/>
                <w:szCs w:val="18"/>
              </w:rPr>
            </w:pPr>
            <w:r w:rsidRPr="00423311">
              <w:rPr>
                <w:rFonts w:ascii="Arial" w:hAnsi="Arial" w:cs="Arial"/>
                <w:sz w:val="18"/>
                <w:szCs w:val="18"/>
              </w:rPr>
              <w:t>Encauzar el desarrollo de su gestión dentro de los lineamientos establecidos por el SIGC y los criterios de las normas NTC GP1000:2009 e ISO 9001:2015.</w:t>
            </w:r>
          </w:p>
          <w:p w14:paraId="2998F4D6" w14:textId="77777777" w:rsidR="00D47C84" w:rsidRPr="00423311" w:rsidRDefault="00D47C84" w:rsidP="00263CFE">
            <w:pPr>
              <w:spacing w:line="60" w:lineRule="atLeast"/>
              <w:ind w:left="720"/>
              <w:jc w:val="both"/>
              <w:rPr>
                <w:rFonts w:ascii="Arial" w:hAnsi="Arial" w:cs="Arial"/>
                <w:sz w:val="18"/>
                <w:szCs w:val="18"/>
              </w:rPr>
            </w:pPr>
          </w:p>
          <w:p w14:paraId="6BF588D6" w14:textId="77777777" w:rsidR="00D47C84" w:rsidRPr="00423311" w:rsidRDefault="00D47C84" w:rsidP="00263CFE">
            <w:pPr>
              <w:spacing w:line="60" w:lineRule="atLeast"/>
              <w:jc w:val="both"/>
              <w:rPr>
                <w:rFonts w:ascii="Arial" w:hAnsi="Arial" w:cs="Arial"/>
                <w:sz w:val="18"/>
                <w:szCs w:val="18"/>
              </w:rPr>
            </w:pPr>
            <w:r w:rsidRPr="00423311">
              <w:rPr>
                <w:rFonts w:ascii="Arial" w:hAnsi="Arial" w:cs="Arial"/>
                <w:sz w:val="18"/>
                <w:szCs w:val="18"/>
              </w:rPr>
              <w:t>Se recomienda revisar la carga laboral de los despachos y determinar por qué algunos despachos atienden funciones administrativas del Centro de Servicios, y no hay control del acceso del público dentro del despacho.</w:t>
            </w:r>
          </w:p>
          <w:p w14:paraId="458F6471" w14:textId="77777777" w:rsidR="00D47C84" w:rsidRPr="00423311" w:rsidRDefault="00D47C84" w:rsidP="00263CFE">
            <w:pPr>
              <w:spacing w:line="60" w:lineRule="atLeast"/>
              <w:jc w:val="both"/>
              <w:rPr>
                <w:rFonts w:ascii="Arial" w:hAnsi="Arial" w:cs="Arial"/>
                <w:sz w:val="18"/>
                <w:szCs w:val="18"/>
              </w:rPr>
            </w:pPr>
          </w:p>
          <w:p w14:paraId="290D0FB4" w14:textId="77777777" w:rsidR="00D47C84" w:rsidRPr="00423311" w:rsidRDefault="00D47C84" w:rsidP="00263CFE">
            <w:pPr>
              <w:spacing w:line="60" w:lineRule="atLeast"/>
              <w:jc w:val="both"/>
              <w:rPr>
                <w:rFonts w:ascii="Arial" w:hAnsi="Arial" w:cs="Arial"/>
                <w:sz w:val="18"/>
                <w:szCs w:val="18"/>
              </w:rPr>
            </w:pPr>
            <w:r w:rsidRPr="00423311">
              <w:rPr>
                <w:rFonts w:ascii="Arial" w:hAnsi="Arial" w:cs="Arial"/>
                <w:sz w:val="18"/>
                <w:szCs w:val="18"/>
              </w:rPr>
              <w:t>Revisar que la documentación utilizada por el proceso, se encuentre actualizada y con los logos e imagen institucional correspondiente.</w:t>
            </w:r>
          </w:p>
          <w:p w14:paraId="75203F42" w14:textId="77777777" w:rsidR="00D47C84" w:rsidRPr="00423311" w:rsidRDefault="00D47C84" w:rsidP="00263CFE">
            <w:pPr>
              <w:spacing w:line="60" w:lineRule="atLeast"/>
              <w:jc w:val="both"/>
              <w:rPr>
                <w:rFonts w:ascii="Arial" w:hAnsi="Arial" w:cs="Arial"/>
                <w:sz w:val="18"/>
                <w:szCs w:val="18"/>
              </w:rPr>
            </w:pPr>
          </w:p>
          <w:p w14:paraId="7127C321" w14:textId="692E38E4" w:rsidR="00D47C84" w:rsidRPr="00423311" w:rsidRDefault="00D47C84" w:rsidP="00263CFE">
            <w:pPr>
              <w:spacing w:line="60" w:lineRule="atLeast"/>
              <w:jc w:val="both"/>
              <w:rPr>
                <w:rFonts w:ascii="Arial" w:hAnsi="Arial" w:cs="Arial"/>
                <w:sz w:val="18"/>
                <w:szCs w:val="18"/>
              </w:rPr>
            </w:pPr>
            <w:r w:rsidRPr="00423311">
              <w:rPr>
                <w:rFonts w:ascii="Arial" w:hAnsi="Arial" w:cs="Arial"/>
                <w:sz w:val="18"/>
                <w:szCs w:val="18"/>
              </w:rPr>
              <w:t xml:space="preserve">En cumplimiento del numeral 4. Contexto, de la Norma ISO 9001:2005, determinar las cuestiones externas e internas pertinentes para el cumplimiento del objetivo del proceso, comprender las necesidades de estas partes interesadas, revisar la información pertinente y hacer </w:t>
            </w:r>
            <w:r w:rsidR="00423311" w:rsidRPr="00423311">
              <w:rPr>
                <w:rFonts w:ascii="Arial" w:hAnsi="Arial" w:cs="Arial"/>
                <w:sz w:val="18"/>
                <w:szCs w:val="18"/>
              </w:rPr>
              <w:t>seguimiento como</w:t>
            </w:r>
            <w:r w:rsidRPr="00423311">
              <w:rPr>
                <w:rFonts w:ascii="Arial" w:hAnsi="Arial" w:cs="Arial"/>
                <w:sz w:val="18"/>
                <w:szCs w:val="18"/>
              </w:rPr>
              <w:t xml:space="preserve"> lo determinan los requisitos 4.1 y </w:t>
            </w:r>
            <w:r w:rsidR="00423311" w:rsidRPr="00423311">
              <w:rPr>
                <w:rFonts w:ascii="Arial" w:hAnsi="Arial" w:cs="Arial"/>
                <w:sz w:val="18"/>
                <w:szCs w:val="18"/>
              </w:rPr>
              <w:t>4.2;</w:t>
            </w:r>
            <w:r w:rsidRPr="00423311">
              <w:rPr>
                <w:rFonts w:ascii="Arial" w:hAnsi="Arial" w:cs="Arial"/>
                <w:sz w:val="18"/>
                <w:szCs w:val="18"/>
              </w:rPr>
              <w:t xml:space="preserve"> según numeral 4.3, determinar el </w:t>
            </w:r>
            <w:r w:rsidR="00423311" w:rsidRPr="00423311">
              <w:rPr>
                <w:rFonts w:ascii="Arial" w:hAnsi="Arial" w:cs="Arial"/>
                <w:sz w:val="18"/>
                <w:szCs w:val="18"/>
              </w:rPr>
              <w:t>alcance del</w:t>
            </w:r>
            <w:r w:rsidRPr="00423311">
              <w:rPr>
                <w:rFonts w:ascii="Arial" w:hAnsi="Arial" w:cs="Arial"/>
                <w:sz w:val="18"/>
                <w:szCs w:val="18"/>
              </w:rPr>
              <w:t xml:space="preserve"> SIGC.</w:t>
            </w:r>
          </w:p>
          <w:p w14:paraId="1D75C872" w14:textId="77777777" w:rsidR="00D47C84" w:rsidRPr="00423311" w:rsidRDefault="00D47C84" w:rsidP="00263CFE">
            <w:pPr>
              <w:spacing w:line="60" w:lineRule="atLeast"/>
              <w:jc w:val="both"/>
              <w:rPr>
                <w:rFonts w:ascii="Arial" w:hAnsi="Arial" w:cs="Arial"/>
                <w:sz w:val="18"/>
                <w:szCs w:val="18"/>
              </w:rPr>
            </w:pPr>
          </w:p>
          <w:p w14:paraId="4A976FD7" w14:textId="77777777" w:rsidR="00D47C84" w:rsidRPr="00423311" w:rsidRDefault="00D47C84" w:rsidP="00263CFE">
            <w:pPr>
              <w:spacing w:line="60" w:lineRule="atLeast"/>
              <w:jc w:val="both"/>
              <w:rPr>
                <w:rFonts w:ascii="Arial" w:hAnsi="Arial" w:cs="Arial"/>
                <w:sz w:val="18"/>
                <w:szCs w:val="18"/>
              </w:rPr>
            </w:pPr>
            <w:r w:rsidRPr="00423311">
              <w:rPr>
                <w:rFonts w:ascii="Arial" w:hAnsi="Arial" w:cs="Arial"/>
                <w:sz w:val="18"/>
                <w:szCs w:val="18"/>
              </w:rPr>
              <w:t>Para el desarrollo, conocimiento y comprensión de las normas de Calidad NTC GP1000:2009 e ISO 2015 y su interacción, consultar la lista de chequeo utilizada por la auditoría interna de calidad presentada a través de la plataforma de SIGCMAEN LINEA. Ajustar la buena gestión del despacho, usando como guía los parámetros determinados en esta lista.</w:t>
            </w:r>
          </w:p>
          <w:p w14:paraId="2EAA6E50" w14:textId="77777777" w:rsidR="00D47C84" w:rsidRPr="00423311" w:rsidRDefault="00D47C84" w:rsidP="00263CFE">
            <w:pPr>
              <w:spacing w:line="60" w:lineRule="atLeast"/>
              <w:jc w:val="both"/>
              <w:rPr>
                <w:rFonts w:ascii="Arial" w:hAnsi="Arial" w:cs="Arial"/>
                <w:sz w:val="18"/>
                <w:szCs w:val="18"/>
              </w:rPr>
            </w:pPr>
          </w:p>
          <w:p w14:paraId="5B56B96B" w14:textId="77777777" w:rsidR="00D47C84" w:rsidRPr="00423311" w:rsidRDefault="00D47C84" w:rsidP="00263CFE">
            <w:pPr>
              <w:spacing w:line="60" w:lineRule="atLeast"/>
              <w:jc w:val="both"/>
              <w:rPr>
                <w:rFonts w:ascii="Arial" w:hAnsi="Arial" w:cs="Arial"/>
                <w:sz w:val="18"/>
                <w:szCs w:val="18"/>
              </w:rPr>
            </w:pPr>
            <w:r w:rsidRPr="00423311">
              <w:rPr>
                <w:rFonts w:ascii="Arial" w:hAnsi="Arial" w:cs="Arial"/>
                <w:sz w:val="18"/>
                <w:szCs w:val="18"/>
              </w:rPr>
              <w:t>Revisar todos los documentos correspondientes al SIGC que se encuentran en el link de la plataforma virtual del complejo judicial de paloquemao, desarrollar y aplicar lo correspondiente a su despacho y evidenciar los productos determinados por el proceso en cada una de sus caracterizaciones y procedimientos; al tiempo que deja constancia a través de actas sobre el análisis de los indicadores y riesgos determinados para el proceso.</w:t>
            </w:r>
          </w:p>
          <w:p w14:paraId="29142D37" w14:textId="77777777" w:rsidR="00D47C84" w:rsidRPr="00423311" w:rsidRDefault="00D47C84" w:rsidP="00263CFE">
            <w:pPr>
              <w:spacing w:line="60" w:lineRule="atLeast"/>
              <w:jc w:val="both"/>
              <w:rPr>
                <w:rFonts w:ascii="Arial" w:hAnsi="Arial" w:cs="Arial"/>
                <w:sz w:val="18"/>
                <w:szCs w:val="18"/>
              </w:rPr>
            </w:pPr>
          </w:p>
          <w:p w14:paraId="06176DAD" w14:textId="77777777" w:rsidR="00D47C84" w:rsidRPr="00423311" w:rsidRDefault="00D47C84" w:rsidP="00263CFE">
            <w:pPr>
              <w:spacing w:line="60" w:lineRule="atLeast"/>
              <w:jc w:val="both"/>
              <w:rPr>
                <w:rFonts w:ascii="Arial" w:hAnsi="Arial" w:cs="Arial"/>
                <w:sz w:val="18"/>
                <w:szCs w:val="18"/>
              </w:rPr>
            </w:pPr>
            <w:r w:rsidRPr="00423311">
              <w:rPr>
                <w:rFonts w:ascii="Arial" w:hAnsi="Arial" w:cs="Arial"/>
                <w:sz w:val="18"/>
                <w:szCs w:val="18"/>
              </w:rPr>
              <w:t>En el desarrollo de la gestión de calidad, consultar las buenas prácticas adquiridas por la entidad a través del SIGC y aplicarlas en los aspectos relacionados con la mejora continua, el análisis de los riesgos propios de cada proceso y la atención de quejas reclamos y sugerencias presentadas por las partes interesadas.</w:t>
            </w:r>
          </w:p>
          <w:p w14:paraId="4BD73F64" w14:textId="2ABC2F3D" w:rsidR="00D47C84" w:rsidRPr="00423311" w:rsidRDefault="00D47C84" w:rsidP="00263CFE">
            <w:pPr>
              <w:autoSpaceDE w:val="0"/>
              <w:autoSpaceDN w:val="0"/>
              <w:adjustRightInd w:val="0"/>
              <w:jc w:val="both"/>
              <w:rPr>
                <w:rFonts w:ascii="Arial" w:eastAsiaTheme="minorHAnsi" w:hAnsi="Arial" w:cs="Arial"/>
                <w:sz w:val="18"/>
                <w:szCs w:val="18"/>
              </w:rPr>
            </w:pPr>
            <w:r w:rsidRPr="00423311">
              <w:rPr>
                <w:rFonts w:ascii="Arial" w:eastAsiaTheme="minorHAnsi" w:hAnsi="Arial" w:cs="Arial"/>
                <w:sz w:val="18"/>
                <w:szCs w:val="18"/>
              </w:rPr>
              <w:t xml:space="preserve">JUZGADOS PENALES DE CIRCUITO CON FUNCIÓN DE CONOCIIENTO(Conocimiento y Acciones Constitucionales:  Con la Coordinación de Calidad revisar la inclusión de procedimientos relacionados con los temas de tutelas de 1° y 2° instancia, acciones constitucionales, apelación de ejecución de penas, consulta de incidente de desacato 38 JPCC Actualizar los riesgos del proceso dentro de la </w:t>
            </w:r>
            <w:r w:rsidR="00423311" w:rsidRPr="00423311">
              <w:rPr>
                <w:rFonts w:ascii="Arial" w:eastAsiaTheme="minorHAnsi" w:hAnsi="Arial" w:cs="Arial"/>
                <w:sz w:val="18"/>
                <w:szCs w:val="18"/>
              </w:rPr>
              <w:t>matriz</w:t>
            </w:r>
            <w:r w:rsidRPr="00423311">
              <w:rPr>
                <w:rFonts w:ascii="Arial" w:eastAsiaTheme="minorHAnsi" w:hAnsi="Arial" w:cs="Arial"/>
                <w:sz w:val="18"/>
                <w:szCs w:val="18"/>
              </w:rPr>
              <w:t xml:space="preserve"> del SIGC). ; (40 JPCC/ Oficiar  e informar a Gestión Tecnológica  sobre las necesidades de capacitación en el uso de los instrumentos, y sobre los cambios en el software, igualmente  solicitar  colaboración para la conectividad del Scanner  nuevo al computador)</w:t>
            </w:r>
          </w:p>
          <w:p w14:paraId="1BA7CC5A" w14:textId="77777777" w:rsidR="00D47C84" w:rsidRPr="00423311" w:rsidRDefault="00D47C84" w:rsidP="00263CFE">
            <w:pPr>
              <w:autoSpaceDE w:val="0"/>
              <w:autoSpaceDN w:val="0"/>
              <w:adjustRightInd w:val="0"/>
              <w:jc w:val="both"/>
              <w:rPr>
                <w:rFonts w:ascii="Arial" w:eastAsiaTheme="minorHAnsi" w:hAnsi="Arial" w:cs="Arial"/>
                <w:sz w:val="18"/>
                <w:szCs w:val="18"/>
              </w:rPr>
            </w:pPr>
            <w:r w:rsidRPr="00423311">
              <w:rPr>
                <w:rFonts w:ascii="Arial" w:eastAsiaTheme="minorHAnsi" w:hAnsi="Arial" w:cs="Arial"/>
                <w:sz w:val="18"/>
                <w:szCs w:val="18"/>
              </w:rPr>
              <w:t>Informar al Coordinador de Calidad sobre la dificultad en el control de documentos y la notificación de audiencias por parte del Centro de Servicios.</w:t>
            </w:r>
          </w:p>
          <w:p w14:paraId="0F575730" w14:textId="77777777" w:rsidR="00D47C84" w:rsidRPr="00423311" w:rsidRDefault="00D47C84" w:rsidP="00263CFE">
            <w:pPr>
              <w:autoSpaceDE w:val="0"/>
              <w:autoSpaceDN w:val="0"/>
              <w:adjustRightInd w:val="0"/>
              <w:jc w:val="both"/>
              <w:rPr>
                <w:rFonts w:ascii="Arial" w:eastAsiaTheme="minorHAnsi" w:hAnsi="Arial" w:cs="Arial"/>
                <w:sz w:val="18"/>
                <w:szCs w:val="18"/>
              </w:rPr>
            </w:pPr>
            <w:r w:rsidRPr="00423311">
              <w:rPr>
                <w:rFonts w:ascii="Arial" w:eastAsiaTheme="minorHAnsi" w:hAnsi="Arial" w:cs="Arial"/>
                <w:sz w:val="18"/>
                <w:szCs w:val="18"/>
              </w:rPr>
              <w:t>JUZGADOS PENALES MUNICIPALES CON FUNCIÓN DE CONTROL DE GARANTÍAS (Garantías y Acciones Constitucionales Solicitar asesoría al CENDOJ, sobre la aplicación de Tablas de Retención documental. Y fortalecer los canales de comunicación con la coordinación de calidad para la aplicación de la normatividad vigente del SIGC.</w:t>
            </w:r>
          </w:p>
        </w:tc>
        <w:tc>
          <w:tcPr>
            <w:tcW w:w="851" w:type="dxa"/>
          </w:tcPr>
          <w:p w14:paraId="24B892A6"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4.2.2</w:t>
            </w:r>
          </w:p>
        </w:tc>
        <w:tc>
          <w:tcPr>
            <w:tcW w:w="4483" w:type="dxa"/>
          </w:tcPr>
          <w:p w14:paraId="57DEA559"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Matriz de comunicaciones, para que se unifique el instrumento que se maneja a nivel directivo como a nivel operativo, lo cual dará mayor claridad de las responsabilidades y autoridades que se tienen los procesos de comunicación interna y externa.</w:t>
            </w:r>
          </w:p>
        </w:tc>
      </w:tr>
      <w:tr w:rsidR="00D47C84" w:rsidRPr="00464356" w14:paraId="0ECFCB5A" w14:textId="77777777" w:rsidTr="00E77CBD">
        <w:trPr>
          <w:trHeight w:val="217"/>
        </w:trPr>
        <w:tc>
          <w:tcPr>
            <w:tcW w:w="1980" w:type="dxa"/>
          </w:tcPr>
          <w:p w14:paraId="501ADDDD" w14:textId="77777777" w:rsidR="00D47C84" w:rsidRPr="00464356" w:rsidRDefault="00D47C84" w:rsidP="00263CFE">
            <w:pPr>
              <w:rPr>
                <w:rFonts w:ascii="Arial" w:hAnsi="Arial" w:cs="Arial"/>
                <w:sz w:val="16"/>
                <w:szCs w:val="16"/>
              </w:rPr>
            </w:pPr>
          </w:p>
        </w:tc>
        <w:tc>
          <w:tcPr>
            <w:tcW w:w="2693" w:type="dxa"/>
          </w:tcPr>
          <w:p w14:paraId="31BE34FD" w14:textId="77777777" w:rsidR="00D47C84" w:rsidRPr="00423311" w:rsidRDefault="00D47C84" w:rsidP="00263CFE">
            <w:pPr>
              <w:autoSpaceDE w:val="0"/>
              <w:autoSpaceDN w:val="0"/>
              <w:adjustRightInd w:val="0"/>
              <w:jc w:val="both"/>
              <w:rPr>
                <w:rFonts w:ascii="Arial" w:hAnsi="Arial" w:cs="Arial"/>
                <w:bCs/>
                <w:sz w:val="18"/>
                <w:szCs w:val="18"/>
                <w:lang w:eastAsia="es-CO"/>
              </w:rPr>
            </w:pPr>
            <w:r w:rsidRPr="00423311">
              <w:rPr>
                <w:rFonts w:ascii="Arial" w:hAnsi="Arial" w:cs="Arial"/>
                <w:bCs/>
                <w:sz w:val="18"/>
                <w:szCs w:val="18"/>
                <w:lang w:eastAsia="es-CO"/>
              </w:rPr>
              <w:t>Juzgados 16,17,19,20,21</w:t>
            </w:r>
          </w:p>
          <w:p w14:paraId="69038F3F" w14:textId="77777777" w:rsidR="00D47C84" w:rsidRPr="00423311" w:rsidRDefault="00D47C84" w:rsidP="00263CFE">
            <w:pPr>
              <w:autoSpaceDE w:val="0"/>
              <w:autoSpaceDN w:val="0"/>
              <w:adjustRightInd w:val="0"/>
              <w:jc w:val="both"/>
              <w:rPr>
                <w:rFonts w:ascii="Arial" w:hAnsi="Arial" w:cs="Arial"/>
                <w:bCs/>
                <w:sz w:val="18"/>
                <w:szCs w:val="18"/>
                <w:lang w:eastAsia="es-CO"/>
              </w:rPr>
            </w:pPr>
            <w:r w:rsidRPr="00423311">
              <w:rPr>
                <w:rFonts w:ascii="Arial" w:hAnsi="Arial" w:cs="Arial"/>
                <w:bCs/>
                <w:sz w:val="18"/>
                <w:szCs w:val="18"/>
                <w:lang w:eastAsia="es-CO"/>
              </w:rPr>
              <w:t>Penal Municipal de Circuito de Conocimiento</w:t>
            </w:r>
          </w:p>
          <w:p w14:paraId="489B4CB6" w14:textId="77777777" w:rsidR="00D47C84" w:rsidRPr="00423311" w:rsidRDefault="00D47C84" w:rsidP="00263CFE">
            <w:pPr>
              <w:autoSpaceDE w:val="0"/>
              <w:autoSpaceDN w:val="0"/>
              <w:adjustRightInd w:val="0"/>
              <w:jc w:val="both"/>
              <w:rPr>
                <w:rFonts w:ascii="Arial" w:hAnsi="Arial" w:cs="Arial"/>
                <w:bCs/>
                <w:sz w:val="18"/>
                <w:szCs w:val="18"/>
                <w:lang w:eastAsia="es-CO"/>
              </w:rPr>
            </w:pPr>
            <w:r w:rsidRPr="00423311">
              <w:rPr>
                <w:rFonts w:ascii="Arial" w:hAnsi="Arial" w:cs="Arial"/>
                <w:bCs/>
                <w:sz w:val="18"/>
                <w:szCs w:val="18"/>
                <w:lang w:eastAsia="es-CO"/>
              </w:rPr>
              <w:t>Juzgados 45,69,65</w:t>
            </w:r>
          </w:p>
          <w:p w14:paraId="08DAC061" w14:textId="77777777" w:rsidR="00D47C84" w:rsidRPr="00423311" w:rsidRDefault="00D47C84" w:rsidP="00263CFE">
            <w:pPr>
              <w:jc w:val="both"/>
              <w:rPr>
                <w:rFonts w:ascii="Arial" w:hAnsi="Arial" w:cs="Arial"/>
                <w:sz w:val="18"/>
                <w:szCs w:val="18"/>
              </w:rPr>
            </w:pPr>
          </w:p>
        </w:tc>
        <w:tc>
          <w:tcPr>
            <w:tcW w:w="851" w:type="dxa"/>
          </w:tcPr>
          <w:p w14:paraId="4B13100C"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4.2.3</w:t>
            </w:r>
          </w:p>
        </w:tc>
        <w:tc>
          <w:tcPr>
            <w:tcW w:w="4483" w:type="dxa"/>
          </w:tcPr>
          <w:p w14:paraId="355B68CA"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Oficina de Comunicación y Prensa, para que se formalicen los procesos que este nueva oficina realizará y de qué manera será su relación con los juzgados y cómo apoyara la gestión de estos ante los medios de comunicación.</w:t>
            </w:r>
          </w:p>
        </w:tc>
      </w:tr>
      <w:tr w:rsidR="00D47C84" w:rsidRPr="00464356" w14:paraId="72132D8E" w14:textId="77777777" w:rsidTr="00E77CBD">
        <w:trPr>
          <w:trHeight w:val="217"/>
        </w:trPr>
        <w:tc>
          <w:tcPr>
            <w:tcW w:w="1980" w:type="dxa"/>
          </w:tcPr>
          <w:p w14:paraId="54B8F77D" w14:textId="77777777" w:rsidR="00D47C84" w:rsidRPr="00464356" w:rsidRDefault="00D47C84" w:rsidP="00263CFE">
            <w:pPr>
              <w:rPr>
                <w:rFonts w:ascii="Arial" w:hAnsi="Arial" w:cs="Arial"/>
                <w:sz w:val="16"/>
                <w:szCs w:val="16"/>
              </w:rPr>
            </w:pPr>
          </w:p>
        </w:tc>
        <w:tc>
          <w:tcPr>
            <w:tcW w:w="2693" w:type="dxa"/>
          </w:tcPr>
          <w:p w14:paraId="56FB4E4D" w14:textId="77777777" w:rsidR="00D47C84" w:rsidRDefault="00D47C84" w:rsidP="00263CFE">
            <w:pPr>
              <w:spacing w:line="60" w:lineRule="atLeast"/>
              <w:jc w:val="both"/>
              <w:rPr>
                <w:rFonts w:ascii="Arial" w:hAnsi="Arial" w:cs="Arial"/>
                <w:sz w:val="18"/>
                <w:szCs w:val="18"/>
              </w:rPr>
            </w:pPr>
            <w:r>
              <w:rPr>
                <w:rFonts w:ascii="Arial" w:hAnsi="Arial" w:cs="Arial"/>
                <w:sz w:val="18"/>
                <w:szCs w:val="18"/>
              </w:rPr>
              <w:t xml:space="preserve">Fortalecer las competencias laborales en relación con el conocimiento y aplicación de la Norma NTC ISO 9001 versión 2015 para una compresión del Sistema de Gestión particular, como lo es el Sistema Penal Acusatorio de Bogotá, a los servidores Judiciales de los Despachos y Centro de Servicios que ingresen por primera vez y los antiguos, reforzando los temas tratados en los numerales 4, 6 y 9. </w:t>
            </w:r>
          </w:p>
          <w:p w14:paraId="01F7BC4A" w14:textId="77777777" w:rsidR="00D47C84" w:rsidRDefault="00D47C84" w:rsidP="00263CFE">
            <w:pPr>
              <w:spacing w:line="60" w:lineRule="atLeast"/>
              <w:jc w:val="both"/>
              <w:rPr>
                <w:rFonts w:ascii="Arial" w:hAnsi="Arial" w:cs="Arial"/>
                <w:sz w:val="18"/>
                <w:szCs w:val="18"/>
              </w:rPr>
            </w:pPr>
          </w:p>
          <w:p w14:paraId="17FF0DF8" w14:textId="77777777" w:rsidR="00D47C84" w:rsidRDefault="00D47C84" w:rsidP="00263CFE">
            <w:pPr>
              <w:spacing w:line="60" w:lineRule="atLeast"/>
              <w:jc w:val="both"/>
              <w:rPr>
                <w:rFonts w:ascii="Arial" w:hAnsi="Arial" w:cs="Arial"/>
                <w:sz w:val="18"/>
                <w:szCs w:val="18"/>
              </w:rPr>
            </w:pPr>
            <w:r>
              <w:rPr>
                <w:rFonts w:ascii="Arial" w:hAnsi="Arial" w:cs="Arial"/>
                <w:sz w:val="18"/>
                <w:szCs w:val="18"/>
              </w:rPr>
              <w:t>Mejorar los métodos de comunicación interna para la divulgación y entendimiento del SGC.</w:t>
            </w:r>
          </w:p>
          <w:p w14:paraId="2EC7A795" w14:textId="77777777" w:rsidR="00D47C84" w:rsidRDefault="00D47C84" w:rsidP="00263CFE">
            <w:pPr>
              <w:spacing w:line="60" w:lineRule="atLeast"/>
              <w:jc w:val="both"/>
              <w:rPr>
                <w:rFonts w:ascii="Arial" w:hAnsi="Arial" w:cs="Arial"/>
                <w:sz w:val="18"/>
                <w:szCs w:val="18"/>
              </w:rPr>
            </w:pPr>
          </w:p>
          <w:p w14:paraId="3C74CA5C" w14:textId="77777777" w:rsidR="00D47C84" w:rsidRPr="00F92EBC" w:rsidRDefault="00D47C84" w:rsidP="00263CFE">
            <w:pPr>
              <w:spacing w:line="60" w:lineRule="atLeast"/>
              <w:jc w:val="both"/>
              <w:rPr>
                <w:rFonts w:ascii="Arial" w:hAnsi="Arial" w:cs="Arial"/>
                <w:sz w:val="18"/>
                <w:szCs w:val="18"/>
              </w:rPr>
            </w:pPr>
            <w:r w:rsidRPr="00F92EBC">
              <w:rPr>
                <w:rFonts w:ascii="Arial" w:hAnsi="Arial" w:cs="Arial"/>
                <w:sz w:val="18"/>
                <w:szCs w:val="18"/>
              </w:rPr>
              <w:t>Revisar la metodología para registrar y consolidar la información con respecto a indicadores</w:t>
            </w:r>
            <w:r>
              <w:rPr>
                <w:rFonts w:ascii="Arial" w:hAnsi="Arial" w:cs="Arial"/>
                <w:sz w:val="18"/>
                <w:szCs w:val="18"/>
              </w:rPr>
              <w:t>,</w:t>
            </w:r>
            <w:r w:rsidRPr="00F92EBC">
              <w:rPr>
                <w:rFonts w:ascii="Arial" w:hAnsi="Arial" w:cs="Arial"/>
                <w:sz w:val="18"/>
                <w:szCs w:val="18"/>
              </w:rPr>
              <w:t xml:space="preserve"> riesgos y sali</w:t>
            </w:r>
            <w:r>
              <w:rPr>
                <w:rFonts w:ascii="Arial" w:hAnsi="Arial" w:cs="Arial"/>
                <w:sz w:val="18"/>
                <w:szCs w:val="18"/>
              </w:rPr>
              <w:t>das no conformes y sus respectivos análisis y acciones.</w:t>
            </w:r>
          </w:p>
          <w:p w14:paraId="6783ECFB" w14:textId="77777777" w:rsidR="00D47C84" w:rsidRDefault="00D47C84" w:rsidP="00263CFE">
            <w:pPr>
              <w:spacing w:line="60" w:lineRule="atLeast"/>
              <w:jc w:val="both"/>
              <w:rPr>
                <w:rFonts w:ascii="Arial" w:hAnsi="Arial" w:cs="Arial"/>
                <w:sz w:val="18"/>
                <w:szCs w:val="18"/>
              </w:rPr>
            </w:pPr>
          </w:p>
          <w:p w14:paraId="4B2756EA" w14:textId="77777777" w:rsidR="00D47C84" w:rsidRDefault="00D47C84" w:rsidP="00263CFE">
            <w:pPr>
              <w:spacing w:line="60" w:lineRule="atLeast"/>
              <w:jc w:val="both"/>
              <w:rPr>
                <w:rFonts w:ascii="Arial" w:hAnsi="Arial" w:cs="Arial"/>
                <w:sz w:val="18"/>
                <w:szCs w:val="18"/>
              </w:rPr>
            </w:pPr>
            <w:r>
              <w:rPr>
                <w:rFonts w:ascii="Arial" w:hAnsi="Arial" w:cs="Arial"/>
                <w:sz w:val="18"/>
                <w:szCs w:val="18"/>
              </w:rPr>
              <w:t>Revisar el procedimiento para la realización de las comunicaciones para citación a audiencias, tanto en Paloquemao como en Convida, buscando su simplificación.</w:t>
            </w:r>
          </w:p>
          <w:p w14:paraId="3F3E20E8" w14:textId="77777777" w:rsidR="00D47C84" w:rsidRDefault="00D47C84" w:rsidP="00263CFE">
            <w:pPr>
              <w:spacing w:line="60" w:lineRule="atLeast"/>
              <w:jc w:val="both"/>
              <w:rPr>
                <w:rFonts w:ascii="Arial" w:hAnsi="Arial" w:cs="Arial"/>
                <w:sz w:val="18"/>
                <w:szCs w:val="18"/>
              </w:rPr>
            </w:pPr>
          </w:p>
          <w:p w14:paraId="4D812C36" w14:textId="77777777" w:rsidR="00D47C84" w:rsidRDefault="00D47C84" w:rsidP="00263CFE">
            <w:pPr>
              <w:spacing w:line="60" w:lineRule="atLeast"/>
              <w:jc w:val="both"/>
              <w:rPr>
                <w:rFonts w:ascii="Arial" w:hAnsi="Arial" w:cs="Arial"/>
                <w:sz w:val="18"/>
                <w:szCs w:val="18"/>
              </w:rPr>
            </w:pPr>
            <w:r>
              <w:rPr>
                <w:rFonts w:ascii="Arial" w:hAnsi="Arial" w:cs="Arial"/>
                <w:sz w:val="18"/>
                <w:szCs w:val="18"/>
              </w:rPr>
              <w:t>Fortalecer la atención al usuario a través de charlas con los nuevos empleados, que les permitan afrontar las reacciones de los usuarios ante los cambios en los procedimientos originados por ajustes en los mismos.</w:t>
            </w:r>
          </w:p>
          <w:p w14:paraId="6F89FBD7" w14:textId="77777777" w:rsidR="00D47C84" w:rsidRPr="00464356" w:rsidRDefault="00D47C84" w:rsidP="00263CFE">
            <w:pPr>
              <w:jc w:val="both"/>
              <w:rPr>
                <w:rFonts w:ascii="Arial" w:hAnsi="Arial" w:cs="Arial"/>
                <w:sz w:val="16"/>
                <w:szCs w:val="16"/>
              </w:rPr>
            </w:pPr>
          </w:p>
        </w:tc>
        <w:tc>
          <w:tcPr>
            <w:tcW w:w="851" w:type="dxa"/>
          </w:tcPr>
          <w:p w14:paraId="1B8F5A59" w14:textId="77777777" w:rsidR="00D47C84" w:rsidRPr="00464356" w:rsidRDefault="00D47C84" w:rsidP="00263CFE">
            <w:pPr>
              <w:rPr>
                <w:rFonts w:ascii="Arial" w:eastAsiaTheme="minorHAnsi" w:hAnsi="Arial" w:cs="Arial"/>
                <w:sz w:val="16"/>
                <w:szCs w:val="16"/>
              </w:rPr>
            </w:pPr>
          </w:p>
        </w:tc>
        <w:tc>
          <w:tcPr>
            <w:tcW w:w="4483" w:type="dxa"/>
          </w:tcPr>
          <w:p w14:paraId="6589C9E4"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Garantías y Acciones Constitucionales-Paloquemao</w:t>
            </w:r>
          </w:p>
        </w:tc>
      </w:tr>
      <w:tr w:rsidR="00D47C84" w:rsidRPr="00464356" w14:paraId="6BF2FCB3" w14:textId="77777777" w:rsidTr="00E77CBD">
        <w:trPr>
          <w:trHeight w:val="217"/>
        </w:trPr>
        <w:tc>
          <w:tcPr>
            <w:tcW w:w="1980" w:type="dxa"/>
          </w:tcPr>
          <w:p w14:paraId="64C798D8" w14:textId="77777777" w:rsidR="00D47C84" w:rsidRPr="00464356" w:rsidRDefault="00D47C84" w:rsidP="00263CFE">
            <w:pPr>
              <w:rPr>
                <w:rFonts w:ascii="Arial" w:hAnsi="Arial" w:cs="Arial"/>
                <w:sz w:val="16"/>
                <w:szCs w:val="16"/>
              </w:rPr>
            </w:pPr>
          </w:p>
        </w:tc>
        <w:tc>
          <w:tcPr>
            <w:tcW w:w="2693" w:type="dxa"/>
          </w:tcPr>
          <w:p w14:paraId="583F84D6" w14:textId="77777777" w:rsidR="00D47C84" w:rsidRPr="00464356" w:rsidRDefault="00D47C84" w:rsidP="00263CFE">
            <w:pPr>
              <w:jc w:val="both"/>
              <w:rPr>
                <w:rFonts w:ascii="Arial" w:hAnsi="Arial" w:cs="Arial"/>
                <w:sz w:val="16"/>
                <w:szCs w:val="16"/>
              </w:rPr>
            </w:pPr>
          </w:p>
        </w:tc>
        <w:tc>
          <w:tcPr>
            <w:tcW w:w="851" w:type="dxa"/>
          </w:tcPr>
          <w:p w14:paraId="17D7F4F0"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4.2.4</w:t>
            </w:r>
          </w:p>
        </w:tc>
        <w:tc>
          <w:tcPr>
            <w:tcW w:w="4483" w:type="dxa"/>
          </w:tcPr>
          <w:p w14:paraId="52DC63F1"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Conservación documentos, para que se revise la metodología de conservación de los documentos que conforman los expedientes, buscando asegurar que en el tiempo el documento se conserve utilizando elementos no abrasivos como ganchos de legajar metálicos.</w:t>
            </w:r>
          </w:p>
        </w:tc>
      </w:tr>
      <w:tr w:rsidR="00D47C84" w:rsidRPr="00464356" w14:paraId="7D4DC4E1" w14:textId="77777777" w:rsidTr="00E77CBD">
        <w:trPr>
          <w:trHeight w:val="217"/>
        </w:trPr>
        <w:tc>
          <w:tcPr>
            <w:tcW w:w="1980" w:type="dxa"/>
          </w:tcPr>
          <w:p w14:paraId="63D54B4C" w14:textId="77777777" w:rsidR="00D47C84" w:rsidRPr="00464356" w:rsidRDefault="00D47C84" w:rsidP="00263CFE">
            <w:pPr>
              <w:rPr>
                <w:rFonts w:ascii="Arial" w:hAnsi="Arial" w:cs="Arial"/>
                <w:sz w:val="16"/>
                <w:szCs w:val="16"/>
              </w:rPr>
            </w:pPr>
          </w:p>
        </w:tc>
        <w:tc>
          <w:tcPr>
            <w:tcW w:w="2693" w:type="dxa"/>
          </w:tcPr>
          <w:p w14:paraId="08B68E96" w14:textId="77777777" w:rsidR="00D47C84" w:rsidRPr="00464356" w:rsidRDefault="00D47C84" w:rsidP="00263CFE">
            <w:pPr>
              <w:jc w:val="both"/>
              <w:rPr>
                <w:rFonts w:ascii="Arial" w:hAnsi="Arial" w:cs="Arial"/>
                <w:sz w:val="16"/>
                <w:szCs w:val="16"/>
              </w:rPr>
            </w:pPr>
          </w:p>
        </w:tc>
        <w:tc>
          <w:tcPr>
            <w:tcW w:w="851" w:type="dxa"/>
          </w:tcPr>
          <w:p w14:paraId="5E88BA27" w14:textId="77777777" w:rsidR="00D47C84" w:rsidRPr="00464356" w:rsidRDefault="00D47C84" w:rsidP="00263CFE">
            <w:pPr>
              <w:rPr>
                <w:rFonts w:ascii="Arial" w:eastAsiaTheme="minorHAnsi" w:hAnsi="Arial" w:cs="Arial"/>
                <w:sz w:val="16"/>
                <w:szCs w:val="16"/>
              </w:rPr>
            </w:pPr>
          </w:p>
        </w:tc>
        <w:tc>
          <w:tcPr>
            <w:tcW w:w="4483" w:type="dxa"/>
          </w:tcPr>
          <w:p w14:paraId="3E5A43B5" w14:textId="77777777" w:rsidR="00D47C84" w:rsidRPr="00464356" w:rsidRDefault="00D47C84" w:rsidP="00263CFE">
            <w:pPr>
              <w:autoSpaceDE w:val="0"/>
              <w:autoSpaceDN w:val="0"/>
              <w:adjustRightInd w:val="0"/>
              <w:rPr>
                <w:rFonts w:ascii="Arial" w:eastAsiaTheme="minorHAnsi" w:hAnsi="Arial" w:cs="Arial"/>
                <w:b/>
                <w:bCs/>
                <w:sz w:val="16"/>
                <w:szCs w:val="16"/>
              </w:rPr>
            </w:pPr>
            <w:r w:rsidRPr="00464356">
              <w:rPr>
                <w:rFonts w:ascii="Arial" w:eastAsiaTheme="minorHAnsi" w:hAnsi="Arial" w:cs="Arial"/>
                <w:b/>
                <w:bCs/>
                <w:sz w:val="16"/>
                <w:szCs w:val="16"/>
              </w:rPr>
              <w:t>KENEDY</w:t>
            </w:r>
          </w:p>
          <w:p w14:paraId="27E452EB" w14:textId="77777777" w:rsidR="00D47C84" w:rsidRPr="00464356" w:rsidRDefault="00D47C84" w:rsidP="00263CFE">
            <w:pPr>
              <w:autoSpaceDE w:val="0"/>
              <w:autoSpaceDN w:val="0"/>
              <w:adjustRightInd w:val="0"/>
              <w:jc w:val="both"/>
              <w:rPr>
                <w:rFonts w:ascii="Arial" w:eastAsiaTheme="minorHAnsi" w:hAnsi="Arial" w:cs="Arial"/>
                <w:sz w:val="16"/>
                <w:szCs w:val="16"/>
              </w:rPr>
            </w:pPr>
          </w:p>
        </w:tc>
      </w:tr>
      <w:tr w:rsidR="00D47C84" w:rsidRPr="00464356" w14:paraId="791B6BB1" w14:textId="77777777" w:rsidTr="00E77CBD">
        <w:trPr>
          <w:trHeight w:val="217"/>
        </w:trPr>
        <w:tc>
          <w:tcPr>
            <w:tcW w:w="1980" w:type="dxa"/>
          </w:tcPr>
          <w:p w14:paraId="2B86DED4" w14:textId="77777777" w:rsidR="00D47C84" w:rsidRPr="00464356" w:rsidRDefault="00D47C84" w:rsidP="00263CFE">
            <w:pPr>
              <w:rPr>
                <w:rFonts w:ascii="Arial" w:hAnsi="Arial" w:cs="Arial"/>
                <w:sz w:val="16"/>
                <w:szCs w:val="16"/>
              </w:rPr>
            </w:pPr>
          </w:p>
        </w:tc>
        <w:tc>
          <w:tcPr>
            <w:tcW w:w="2693" w:type="dxa"/>
          </w:tcPr>
          <w:p w14:paraId="701F44DA" w14:textId="77777777" w:rsidR="00D47C84" w:rsidRPr="00464356" w:rsidRDefault="00D47C84" w:rsidP="00263CFE">
            <w:pPr>
              <w:jc w:val="both"/>
              <w:rPr>
                <w:rFonts w:ascii="Arial" w:hAnsi="Arial" w:cs="Arial"/>
                <w:sz w:val="16"/>
                <w:szCs w:val="16"/>
              </w:rPr>
            </w:pPr>
          </w:p>
        </w:tc>
        <w:tc>
          <w:tcPr>
            <w:tcW w:w="851" w:type="dxa"/>
          </w:tcPr>
          <w:p w14:paraId="7AA1573A"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4.2.5</w:t>
            </w:r>
          </w:p>
        </w:tc>
        <w:tc>
          <w:tcPr>
            <w:tcW w:w="4483" w:type="dxa"/>
          </w:tcPr>
          <w:p w14:paraId="1A9C4BFA"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Con el fin de complementar la información del desempeño de los juzgados, es pertinente que en el link de noticias y boletines que se encuentra en la página de la Rama Judicial, se incluyan los resultados de los tres últimos semestres.</w:t>
            </w:r>
          </w:p>
        </w:tc>
      </w:tr>
      <w:tr w:rsidR="00D47C84" w:rsidRPr="00464356" w14:paraId="0E1EFD85" w14:textId="77777777" w:rsidTr="00E77CBD">
        <w:trPr>
          <w:trHeight w:val="217"/>
        </w:trPr>
        <w:tc>
          <w:tcPr>
            <w:tcW w:w="1980" w:type="dxa"/>
          </w:tcPr>
          <w:p w14:paraId="2BFF5625" w14:textId="77777777" w:rsidR="00D47C84" w:rsidRPr="00464356" w:rsidRDefault="00D47C84" w:rsidP="00263CFE">
            <w:pPr>
              <w:rPr>
                <w:rFonts w:ascii="Arial" w:hAnsi="Arial" w:cs="Arial"/>
                <w:sz w:val="16"/>
                <w:szCs w:val="16"/>
              </w:rPr>
            </w:pPr>
          </w:p>
        </w:tc>
        <w:tc>
          <w:tcPr>
            <w:tcW w:w="2693" w:type="dxa"/>
          </w:tcPr>
          <w:p w14:paraId="7D989231" w14:textId="77777777" w:rsidR="00D47C84" w:rsidRPr="00464356" w:rsidRDefault="00D47C84" w:rsidP="00263CFE">
            <w:pPr>
              <w:jc w:val="both"/>
              <w:rPr>
                <w:rFonts w:ascii="Arial" w:hAnsi="Arial" w:cs="Arial"/>
                <w:sz w:val="16"/>
                <w:szCs w:val="16"/>
              </w:rPr>
            </w:pPr>
          </w:p>
        </w:tc>
        <w:tc>
          <w:tcPr>
            <w:tcW w:w="851" w:type="dxa"/>
          </w:tcPr>
          <w:p w14:paraId="612D7050"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4.2.6</w:t>
            </w:r>
          </w:p>
        </w:tc>
        <w:tc>
          <w:tcPr>
            <w:tcW w:w="4483" w:type="dxa"/>
          </w:tcPr>
          <w:p w14:paraId="273A997C"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Es pertinente que los objetivos de calidad sean difundidos en las funciones y niveles pertinentes dentro de la Organización con el fin de que los funcionarios conozcan el aporte al logro de estos, en la realización de las actividades propias del proceso.</w:t>
            </w:r>
          </w:p>
        </w:tc>
      </w:tr>
      <w:tr w:rsidR="00D47C84" w:rsidRPr="00464356" w14:paraId="74430B1B" w14:textId="77777777" w:rsidTr="00E77CBD">
        <w:trPr>
          <w:trHeight w:val="217"/>
        </w:trPr>
        <w:tc>
          <w:tcPr>
            <w:tcW w:w="1980" w:type="dxa"/>
          </w:tcPr>
          <w:p w14:paraId="55F09821" w14:textId="77777777" w:rsidR="00D47C84" w:rsidRPr="00464356" w:rsidRDefault="00D47C84" w:rsidP="00263CFE">
            <w:pPr>
              <w:rPr>
                <w:rFonts w:ascii="Arial" w:hAnsi="Arial" w:cs="Arial"/>
                <w:sz w:val="16"/>
                <w:szCs w:val="16"/>
              </w:rPr>
            </w:pPr>
          </w:p>
        </w:tc>
        <w:tc>
          <w:tcPr>
            <w:tcW w:w="2693" w:type="dxa"/>
          </w:tcPr>
          <w:p w14:paraId="0A090867" w14:textId="77777777" w:rsidR="00D47C84" w:rsidRPr="00464356" w:rsidRDefault="00D47C84" w:rsidP="00263CFE">
            <w:pPr>
              <w:jc w:val="both"/>
              <w:rPr>
                <w:rFonts w:ascii="Arial" w:hAnsi="Arial" w:cs="Arial"/>
                <w:sz w:val="16"/>
                <w:szCs w:val="16"/>
              </w:rPr>
            </w:pPr>
          </w:p>
        </w:tc>
        <w:tc>
          <w:tcPr>
            <w:tcW w:w="851" w:type="dxa"/>
          </w:tcPr>
          <w:p w14:paraId="179405CD" w14:textId="77777777" w:rsidR="00D47C84" w:rsidRPr="00464356" w:rsidRDefault="00D47C84" w:rsidP="00263CFE">
            <w:pPr>
              <w:rPr>
                <w:rFonts w:ascii="Arial" w:eastAsiaTheme="minorHAnsi" w:hAnsi="Arial" w:cs="Arial"/>
                <w:sz w:val="16"/>
                <w:szCs w:val="16"/>
              </w:rPr>
            </w:pPr>
          </w:p>
        </w:tc>
        <w:tc>
          <w:tcPr>
            <w:tcW w:w="4483" w:type="dxa"/>
          </w:tcPr>
          <w:p w14:paraId="24AF4DA9" w14:textId="77777777" w:rsidR="00D47C84" w:rsidRPr="00464356" w:rsidRDefault="00D47C84" w:rsidP="00263CFE">
            <w:pPr>
              <w:autoSpaceDE w:val="0"/>
              <w:autoSpaceDN w:val="0"/>
              <w:adjustRightInd w:val="0"/>
              <w:rPr>
                <w:rFonts w:ascii="Arial" w:eastAsiaTheme="minorHAnsi" w:hAnsi="Arial" w:cs="Arial"/>
                <w:b/>
                <w:bCs/>
                <w:sz w:val="16"/>
                <w:szCs w:val="16"/>
              </w:rPr>
            </w:pPr>
            <w:r w:rsidRPr="00464356">
              <w:rPr>
                <w:rFonts w:ascii="Arial" w:eastAsiaTheme="minorHAnsi" w:hAnsi="Arial" w:cs="Arial"/>
                <w:b/>
                <w:bCs/>
                <w:sz w:val="16"/>
                <w:szCs w:val="16"/>
              </w:rPr>
              <w:t>ENGATIVA</w:t>
            </w:r>
          </w:p>
        </w:tc>
      </w:tr>
      <w:tr w:rsidR="00D47C84" w:rsidRPr="00464356" w14:paraId="38ACEE92" w14:textId="77777777" w:rsidTr="00E77CBD">
        <w:trPr>
          <w:trHeight w:val="217"/>
        </w:trPr>
        <w:tc>
          <w:tcPr>
            <w:tcW w:w="1980" w:type="dxa"/>
          </w:tcPr>
          <w:p w14:paraId="4B0E0C49" w14:textId="77777777" w:rsidR="00D47C84" w:rsidRPr="00464356" w:rsidRDefault="00D47C84" w:rsidP="00263CFE">
            <w:pPr>
              <w:rPr>
                <w:rFonts w:ascii="Arial" w:hAnsi="Arial" w:cs="Arial"/>
                <w:sz w:val="16"/>
                <w:szCs w:val="16"/>
              </w:rPr>
            </w:pPr>
          </w:p>
        </w:tc>
        <w:tc>
          <w:tcPr>
            <w:tcW w:w="2693" w:type="dxa"/>
          </w:tcPr>
          <w:p w14:paraId="74FA218F" w14:textId="77777777" w:rsidR="00D47C84" w:rsidRPr="00464356" w:rsidRDefault="00D47C84" w:rsidP="00263CFE">
            <w:pPr>
              <w:jc w:val="both"/>
              <w:rPr>
                <w:rFonts w:ascii="Arial" w:hAnsi="Arial" w:cs="Arial"/>
                <w:sz w:val="16"/>
                <w:szCs w:val="16"/>
              </w:rPr>
            </w:pPr>
          </w:p>
        </w:tc>
        <w:tc>
          <w:tcPr>
            <w:tcW w:w="851" w:type="dxa"/>
          </w:tcPr>
          <w:p w14:paraId="3AE6715F"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4.2.7</w:t>
            </w:r>
          </w:p>
        </w:tc>
        <w:tc>
          <w:tcPr>
            <w:tcW w:w="4483" w:type="dxa"/>
          </w:tcPr>
          <w:p w14:paraId="35981E42"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Procedimiento para celebración de las audiencias preliminares inmediatas y programadas de control</w:t>
            </w:r>
          </w:p>
          <w:p w14:paraId="27CD8E2A"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de garantías, código P1-G-00, para que se de claridad de las actividades que se realizan en las Unidades Descentralizadas caso de las actas de reparto individual, cual ayudara a tener mayor control en estas unidades.</w:t>
            </w:r>
          </w:p>
          <w:p w14:paraId="13D39FFA" w14:textId="77777777" w:rsidR="00D47C84" w:rsidRPr="00464356" w:rsidRDefault="00D47C84" w:rsidP="00263CFE">
            <w:pPr>
              <w:autoSpaceDE w:val="0"/>
              <w:autoSpaceDN w:val="0"/>
              <w:adjustRightInd w:val="0"/>
              <w:jc w:val="both"/>
              <w:rPr>
                <w:rFonts w:ascii="Arial" w:eastAsiaTheme="minorHAnsi" w:hAnsi="Arial" w:cs="Arial"/>
                <w:sz w:val="16"/>
                <w:szCs w:val="16"/>
              </w:rPr>
            </w:pPr>
          </w:p>
        </w:tc>
      </w:tr>
      <w:tr w:rsidR="00D47C84" w:rsidRPr="00464356" w14:paraId="3829E5C6" w14:textId="77777777" w:rsidTr="00E77CBD">
        <w:trPr>
          <w:trHeight w:val="217"/>
        </w:trPr>
        <w:tc>
          <w:tcPr>
            <w:tcW w:w="1980" w:type="dxa"/>
          </w:tcPr>
          <w:p w14:paraId="5D492C15" w14:textId="77777777" w:rsidR="00D47C84" w:rsidRPr="00464356" w:rsidRDefault="00D47C84" w:rsidP="00263CFE">
            <w:pPr>
              <w:rPr>
                <w:rFonts w:ascii="Arial" w:hAnsi="Arial" w:cs="Arial"/>
                <w:sz w:val="16"/>
                <w:szCs w:val="16"/>
              </w:rPr>
            </w:pPr>
          </w:p>
        </w:tc>
        <w:tc>
          <w:tcPr>
            <w:tcW w:w="2693" w:type="dxa"/>
          </w:tcPr>
          <w:p w14:paraId="5B2D01B0" w14:textId="77777777" w:rsidR="00D47C84" w:rsidRPr="00464356" w:rsidRDefault="00D47C84" w:rsidP="00263CFE">
            <w:pPr>
              <w:jc w:val="both"/>
              <w:rPr>
                <w:rFonts w:ascii="Arial" w:hAnsi="Arial" w:cs="Arial"/>
                <w:sz w:val="16"/>
                <w:szCs w:val="16"/>
              </w:rPr>
            </w:pPr>
          </w:p>
        </w:tc>
        <w:tc>
          <w:tcPr>
            <w:tcW w:w="851" w:type="dxa"/>
          </w:tcPr>
          <w:p w14:paraId="68A69188"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4.2.8</w:t>
            </w:r>
          </w:p>
        </w:tc>
        <w:tc>
          <w:tcPr>
            <w:tcW w:w="4483" w:type="dxa"/>
          </w:tcPr>
          <w:p w14:paraId="5929EB04"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Incidentes de desacato, para que: o Para que se definan acciones a tomar con las entidades que afectan la prestación del servicio al no acatar las decisiones contundentes y que pueden llevar a incumplimientos por parte de la justiciao Se dé claridad en el procedimiento cuales son las actividades del trámite previo y trámite formal, y se defina claramente en qué momento se realiza la apertura del trámite de desacato, esto con el fin de que haya un criterio unificado en los juzgados y facilite el control de la gestión o Se revise en la matriz de salidas no conformes que se puede presentar en los trámites de incidente de desacato.</w:t>
            </w:r>
          </w:p>
        </w:tc>
      </w:tr>
      <w:tr w:rsidR="00D47C84" w:rsidRPr="00464356" w14:paraId="28CFA9BB" w14:textId="77777777" w:rsidTr="00E77CBD">
        <w:trPr>
          <w:trHeight w:val="217"/>
        </w:trPr>
        <w:tc>
          <w:tcPr>
            <w:tcW w:w="1980" w:type="dxa"/>
          </w:tcPr>
          <w:p w14:paraId="3A60B74B" w14:textId="77777777" w:rsidR="00D47C84" w:rsidRPr="00464356" w:rsidRDefault="00D47C84" w:rsidP="00263CFE">
            <w:pPr>
              <w:rPr>
                <w:rFonts w:ascii="Arial" w:hAnsi="Arial" w:cs="Arial"/>
                <w:sz w:val="16"/>
                <w:szCs w:val="16"/>
              </w:rPr>
            </w:pPr>
          </w:p>
        </w:tc>
        <w:tc>
          <w:tcPr>
            <w:tcW w:w="2693" w:type="dxa"/>
          </w:tcPr>
          <w:p w14:paraId="2B649456" w14:textId="77777777" w:rsidR="00D47C84" w:rsidRPr="00464356" w:rsidRDefault="00D47C84" w:rsidP="00263CFE">
            <w:pPr>
              <w:jc w:val="both"/>
              <w:rPr>
                <w:rFonts w:ascii="Arial" w:hAnsi="Arial" w:cs="Arial"/>
                <w:sz w:val="16"/>
                <w:szCs w:val="16"/>
              </w:rPr>
            </w:pPr>
          </w:p>
        </w:tc>
        <w:tc>
          <w:tcPr>
            <w:tcW w:w="851" w:type="dxa"/>
          </w:tcPr>
          <w:p w14:paraId="4C9B63C9" w14:textId="77777777" w:rsidR="00D47C84" w:rsidRPr="00464356" w:rsidRDefault="00D47C84" w:rsidP="00263CFE">
            <w:pPr>
              <w:rPr>
                <w:rFonts w:ascii="Arial" w:eastAsiaTheme="minorHAnsi" w:hAnsi="Arial" w:cs="Arial"/>
                <w:sz w:val="16"/>
                <w:szCs w:val="16"/>
              </w:rPr>
            </w:pPr>
          </w:p>
        </w:tc>
        <w:tc>
          <w:tcPr>
            <w:tcW w:w="4483" w:type="dxa"/>
          </w:tcPr>
          <w:p w14:paraId="004FE6DF" w14:textId="77777777" w:rsidR="00D47C84" w:rsidRPr="00464356" w:rsidRDefault="00D47C84" w:rsidP="00263CFE">
            <w:pPr>
              <w:autoSpaceDE w:val="0"/>
              <w:autoSpaceDN w:val="0"/>
              <w:adjustRightInd w:val="0"/>
              <w:rPr>
                <w:rFonts w:ascii="Arial" w:eastAsiaTheme="minorHAnsi" w:hAnsi="Arial" w:cs="Arial"/>
                <w:b/>
                <w:bCs/>
                <w:sz w:val="16"/>
                <w:szCs w:val="16"/>
              </w:rPr>
            </w:pPr>
            <w:r w:rsidRPr="00464356">
              <w:rPr>
                <w:rFonts w:ascii="Arial" w:eastAsiaTheme="minorHAnsi" w:hAnsi="Arial" w:cs="Arial"/>
                <w:b/>
                <w:bCs/>
                <w:sz w:val="16"/>
                <w:szCs w:val="16"/>
              </w:rPr>
              <w:t>CONOCIMIENTO Y ACCIONES CONSTITUCIONALES - PALOQUEMAO</w:t>
            </w:r>
          </w:p>
          <w:p w14:paraId="1458AC1E" w14:textId="77777777" w:rsidR="00D47C84" w:rsidRPr="00464356" w:rsidRDefault="00D47C84" w:rsidP="00263CFE">
            <w:pPr>
              <w:autoSpaceDE w:val="0"/>
              <w:autoSpaceDN w:val="0"/>
              <w:adjustRightInd w:val="0"/>
              <w:jc w:val="both"/>
              <w:rPr>
                <w:rFonts w:ascii="Arial" w:eastAsiaTheme="minorHAnsi" w:hAnsi="Arial" w:cs="Arial"/>
                <w:sz w:val="16"/>
                <w:szCs w:val="16"/>
              </w:rPr>
            </w:pPr>
          </w:p>
        </w:tc>
      </w:tr>
      <w:tr w:rsidR="00D47C84" w:rsidRPr="00464356" w14:paraId="5DF9F49B" w14:textId="77777777" w:rsidTr="00E77CBD">
        <w:trPr>
          <w:trHeight w:val="217"/>
        </w:trPr>
        <w:tc>
          <w:tcPr>
            <w:tcW w:w="1980" w:type="dxa"/>
          </w:tcPr>
          <w:p w14:paraId="41AF40EF" w14:textId="77777777" w:rsidR="00D47C84" w:rsidRPr="00464356" w:rsidRDefault="00D47C84" w:rsidP="00263CFE">
            <w:pPr>
              <w:rPr>
                <w:rFonts w:ascii="Arial" w:hAnsi="Arial" w:cs="Arial"/>
                <w:sz w:val="16"/>
                <w:szCs w:val="16"/>
              </w:rPr>
            </w:pPr>
          </w:p>
        </w:tc>
        <w:tc>
          <w:tcPr>
            <w:tcW w:w="2693" w:type="dxa"/>
          </w:tcPr>
          <w:p w14:paraId="7B5AE03F" w14:textId="77777777" w:rsidR="00D47C84" w:rsidRPr="00464356" w:rsidRDefault="00D47C84" w:rsidP="00263CFE">
            <w:pPr>
              <w:jc w:val="both"/>
              <w:rPr>
                <w:rFonts w:ascii="Arial" w:hAnsi="Arial" w:cs="Arial"/>
                <w:sz w:val="16"/>
                <w:szCs w:val="16"/>
              </w:rPr>
            </w:pPr>
          </w:p>
        </w:tc>
        <w:tc>
          <w:tcPr>
            <w:tcW w:w="851" w:type="dxa"/>
          </w:tcPr>
          <w:p w14:paraId="6859BF67"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4.2.9</w:t>
            </w:r>
          </w:p>
        </w:tc>
        <w:tc>
          <w:tcPr>
            <w:tcW w:w="4483" w:type="dxa"/>
          </w:tcPr>
          <w:p w14:paraId="5610CF9F"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Para que la planilla de control y radicación de los procesos sea utilizada sistemáticamente y de la misma manera en todos los juzgados. Conviene incluirla en el sistema de gestión documental diseñada en el servicio de atención.</w:t>
            </w:r>
          </w:p>
        </w:tc>
      </w:tr>
      <w:tr w:rsidR="00D47C84" w:rsidRPr="00464356" w14:paraId="23F5C399" w14:textId="77777777" w:rsidTr="00E77CBD">
        <w:trPr>
          <w:trHeight w:val="217"/>
        </w:trPr>
        <w:tc>
          <w:tcPr>
            <w:tcW w:w="1980" w:type="dxa"/>
          </w:tcPr>
          <w:p w14:paraId="5929C316" w14:textId="77777777" w:rsidR="00D47C84" w:rsidRPr="00464356" w:rsidRDefault="00D47C84" w:rsidP="00263CFE">
            <w:pPr>
              <w:rPr>
                <w:rFonts w:ascii="Arial" w:hAnsi="Arial" w:cs="Arial"/>
                <w:sz w:val="16"/>
                <w:szCs w:val="16"/>
              </w:rPr>
            </w:pPr>
          </w:p>
        </w:tc>
        <w:tc>
          <w:tcPr>
            <w:tcW w:w="2693" w:type="dxa"/>
          </w:tcPr>
          <w:p w14:paraId="322E0899" w14:textId="77777777" w:rsidR="00D47C84" w:rsidRPr="00464356" w:rsidRDefault="00D47C84" w:rsidP="00263CFE">
            <w:pPr>
              <w:jc w:val="both"/>
              <w:rPr>
                <w:rFonts w:ascii="Arial" w:hAnsi="Arial" w:cs="Arial"/>
                <w:sz w:val="16"/>
                <w:szCs w:val="16"/>
              </w:rPr>
            </w:pPr>
          </w:p>
        </w:tc>
        <w:tc>
          <w:tcPr>
            <w:tcW w:w="851" w:type="dxa"/>
          </w:tcPr>
          <w:p w14:paraId="2B0C94C0"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4.2.10</w:t>
            </w:r>
          </w:p>
        </w:tc>
        <w:tc>
          <w:tcPr>
            <w:tcW w:w="4483" w:type="dxa"/>
          </w:tcPr>
          <w:p w14:paraId="1CB341F3"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Considerando que en las carpetas de los procesos judiciales se encuentra información documentada relacionada con los motivos por los cuales una audiencia no puedo ser realizada es necesario replantear el uso del formato de control de producto no conformes que debe ser utilizado en los juzgados de garantías y de conocimiento pues el tratamiento al no conforme es la realización de una nueva audiencia</w:t>
            </w:r>
          </w:p>
        </w:tc>
      </w:tr>
      <w:tr w:rsidR="00D47C84" w:rsidRPr="00464356" w14:paraId="6C562C62" w14:textId="77777777" w:rsidTr="00E77CBD">
        <w:trPr>
          <w:trHeight w:val="217"/>
        </w:trPr>
        <w:tc>
          <w:tcPr>
            <w:tcW w:w="1980" w:type="dxa"/>
          </w:tcPr>
          <w:p w14:paraId="265D8087" w14:textId="77777777" w:rsidR="00D47C84" w:rsidRPr="00464356" w:rsidRDefault="00D47C84" w:rsidP="00263CFE">
            <w:pPr>
              <w:rPr>
                <w:rFonts w:ascii="Arial" w:hAnsi="Arial" w:cs="Arial"/>
                <w:sz w:val="16"/>
                <w:szCs w:val="16"/>
              </w:rPr>
            </w:pPr>
          </w:p>
        </w:tc>
        <w:tc>
          <w:tcPr>
            <w:tcW w:w="2693" w:type="dxa"/>
          </w:tcPr>
          <w:p w14:paraId="6C187A81" w14:textId="77777777" w:rsidR="00D47C84" w:rsidRPr="00464356" w:rsidRDefault="00D47C84" w:rsidP="00263CFE">
            <w:pPr>
              <w:jc w:val="both"/>
              <w:rPr>
                <w:rFonts w:ascii="Arial" w:hAnsi="Arial" w:cs="Arial"/>
                <w:sz w:val="16"/>
                <w:szCs w:val="16"/>
              </w:rPr>
            </w:pPr>
          </w:p>
        </w:tc>
        <w:tc>
          <w:tcPr>
            <w:tcW w:w="851" w:type="dxa"/>
          </w:tcPr>
          <w:p w14:paraId="0220A14D"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4.2.11</w:t>
            </w:r>
          </w:p>
        </w:tc>
        <w:tc>
          <w:tcPr>
            <w:tcW w:w="4483" w:type="dxa"/>
          </w:tcPr>
          <w:p w14:paraId="38D8B2F5"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En los juzgados de conocimiento, conviene considerar un indicador que mida la salida de los procesos judiciales y no el número de audiencias realizadas considerando que en una audiencia se podría hacer solicitud de preclusión y resolver, o dictar sentencia en la misma audiencia en los casos de preacuerdos y allanamientos.</w:t>
            </w:r>
          </w:p>
        </w:tc>
      </w:tr>
      <w:tr w:rsidR="00D47C84" w:rsidRPr="00464356" w14:paraId="3100E450" w14:textId="77777777" w:rsidTr="00E77CBD">
        <w:trPr>
          <w:trHeight w:val="217"/>
        </w:trPr>
        <w:tc>
          <w:tcPr>
            <w:tcW w:w="1980" w:type="dxa"/>
          </w:tcPr>
          <w:p w14:paraId="40F1921B" w14:textId="77777777" w:rsidR="00D47C84" w:rsidRPr="00464356" w:rsidRDefault="00D47C84" w:rsidP="00263CFE">
            <w:pPr>
              <w:rPr>
                <w:rFonts w:ascii="Arial" w:hAnsi="Arial" w:cs="Arial"/>
                <w:sz w:val="16"/>
                <w:szCs w:val="16"/>
              </w:rPr>
            </w:pPr>
          </w:p>
        </w:tc>
        <w:tc>
          <w:tcPr>
            <w:tcW w:w="2693" w:type="dxa"/>
          </w:tcPr>
          <w:p w14:paraId="0E7EDBDF" w14:textId="77777777" w:rsidR="00D47C84" w:rsidRPr="00464356" w:rsidRDefault="00D47C84" w:rsidP="00263CFE">
            <w:pPr>
              <w:jc w:val="both"/>
              <w:rPr>
                <w:rFonts w:ascii="Arial" w:hAnsi="Arial" w:cs="Arial"/>
                <w:sz w:val="16"/>
                <w:szCs w:val="16"/>
              </w:rPr>
            </w:pPr>
          </w:p>
        </w:tc>
        <w:tc>
          <w:tcPr>
            <w:tcW w:w="851" w:type="dxa"/>
          </w:tcPr>
          <w:p w14:paraId="33C5A71F"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4.2.12</w:t>
            </w:r>
          </w:p>
        </w:tc>
        <w:tc>
          <w:tcPr>
            <w:tcW w:w="4483" w:type="dxa"/>
          </w:tcPr>
          <w:p w14:paraId="40A91113"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Es pertinente revisar la matriz de riesgos aplicable en los juzgados debido a que se establecen causas de los riesgos como riesgos. Un ejemplo de esta situación es la no realización de una audiencia y los errores en las comunicaciones, ambos identificados como riesgos  ero por errores en las fechas, oras de la audiencia los fiscales, bogados defensores, jueces, entre otros podrían no llegar a la audiencia.</w:t>
            </w:r>
          </w:p>
        </w:tc>
      </w:tr>
      <w:tr w:rsidR="00D47C84" w:rsidRPr="00464356" w14:paraId="70FC9131" w14:textId="77777777" w:rsidTr="00E77CBD">
        <w:trPr>
          <w:trHeight w:val="217"/>
        </w:trPr>
        <w:tc>
          <w:tcPr>
            <w:tcW w:w="1980" w:type="dxa"/>
          </w:tcPr>
          <w:p w14:paraId="0A43A5CF" w14:textId="77777777" w:rsidR="00D47C84" w:rsidRPr="00464356" w:rsidRDefault="00D47C84" w:rsidP="00263CFE">
            <w:pPr>
              <w:rPr>
                <w:rFonts w:ascii="Arial" w:hAnsi="Arial" w:cs="Arial"/>
                <w:sz w:val="16"/>
                <w:szCs w:val="16"/>
              </w:rPr>
            </w:pPr>
          </w:p>
        </w:tc>
        <w:tc>
          <w:tcPr>
            <w:tcW w:w="2693" w:type="dxa"/>
          </w:tcPr>
          <w:p w14:paraId="603CBA62" w14:textId="77777777" w:rsidR="00D47C84" w:rsidRPr="00464356" w:rsidRDefault="00D47C84" w:rsidP="00263CFE">
            <w:pPr>
              <w:jc w:val="both"/>
              <w:rPr>
                <w:rFonts w:ascii="Arial" w:hAnsi="Arial" w:cs="Arial"/>
                <w:sz w:val="16"/>
                <w:szCs w:val="16"/>
              </w:rPr>
            </w:pPr>
          </w:p>
        </w:tc>
        <w:tc>
          <w:tcPr>
            <w:tcW w:w="851" w:type="dxa"/>
          </w:tcPr>
          <w:p w14:paraId="14C726AF"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4.2.13</w:t>
            </w:r>
          </w:p>
        </w:tc>
        <w:tc>
          <w:tcPr>
            <w:tcW w:w="4483" w:type="dxa"/>
          </w:tcPr>
          <w:p w14:paraId="3723BC53"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Revisar en las caracterizaciones del proceso de conocimiento y de acciones constitucionales, ya que el responsable del análisis de los indicadores según la información en los juzgados, es de la Unidad de Desarrollo de Análisis Estadístico y no del líder del proceso.</w:t>
            </w:r>
          </w:p>
        </w:tc>
      </w:tr>
      <w:tr w:rsidR="00D47C84" w:rsidRPr="00464356" w14:paraId="0B63B2E8" w14:textId="77777777" w:rsidTr="00E77CBD">
        <w:trPr>
          <w:trHeight w:val="217"/>
        </w:trPr>
        <w:tc>
          <w:tcPr>
            <w:tcW w:w="1980" w:type="dxa"/>
          </w:tcPr>
          <w:p w14:paraId="245B0B39" w14:textId="77777777" w:rsidR="00D47C84" w:rsidRPr="00464356" w:rsidRDefault="00D47C84" w:rsidP="00263CFE">
            <w:pPr>
              <w:rPr>
                <w:rFonts w:ascii="Arial" w:hAnsi="Arial" w:cs="Arial"/>
                <w:sz w:val="16"/>
                <w:szCs w:val="16"/>
              </w:rPr>
            </w:pPr>
          </w:p>
        </w:tc>
        <w:tc>
          <w:tcPr>
            <w:tcW w:w="2693" w:type="dxa"/>
          </w:tcPr>
          <w:p w14:paraId="53CA5E73" w14:textId="77777777" w:rsidR="00D47C84" w:rsidRPr="00464356" w:rsidRDefault="00D47C84" w:rsidP="00263CFE">
            <w:pPr>
              <w:jc w:val="both"/>
              <w:rPr>
                <w:rFonts w:ascii="Arial" w:hAnsi="Arial" w:cs="Arial"/>
                <w:sz w:val="16"/>
                <w:szCs w:val="16"/>
              </w:rPr>
            </w:pPr>
          </w:p>
        </w:tc>
        <w:tc>
          <w:tcPr>
            <w:tcW w:w="851" w:type="dxa"/>
          </w:tcPr>
          <w:p w14:paraId="15964C54"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4.2.14</w:t>
            </w:r>
          </w:p>
        </w:tc>
        <w:tc>
          <w:tcPr>
            <w:tcW w:w="4483" w:type="dxa"/>
          </w:tcPr>
          <w:p w14:paraId="41FAF13B"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Conviene que cada despacho de los juzgados, analice en la estadística de los productos no</w:t>
            </w:r>
          </w:p>
          <w:p w14:paraId="53053F8C"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conformes cuantos y cuales son asignables al despacho, con el fin de tomar acciones y verificar la eficacia de las acciones tomadas.</w:t>
            </w:r>
          </w:p>
        </w:tc>
      </w:tr>
      <w:tr w:rsidR="00D47C84" w:rsidRPr="00464356" w14:paraId="58ADBFC8" w14:textId="77777777" w:rsidTr="00E77CBD">
        <w:trPr>
          <w:trHeight w:val="217"/>
        </w:trPr>
        <w:tc>
          <w:tcPr>
            <w:tcW w:w="1980" w:type="dxa"/>
          </w:tcPr>
          <w:p w14:paraId="0AD327FB" w14:textId="77777777" w:rsidR="00D47C84" w:rsidRPr="00464356" w:rsidRDefault="00D47C84" w:rsidP="00263CFE">
            <w:pPr>
              <w:rPr>
                <w:rFonts w:ascii="Arial" w:hAnsi="Arial" w:cs="Arial"/>
                <w:sz w:val="16"/>
                <w:szCs w:val="16"/>
              </w:rPr>
            </w:pPr>
          </w:p>
        </w:tc>
        <w:tc>
          <w:tcPr>
            <w:tcW w:w="2693" w:type="dxa"/>
          </w:tcPr>
          <w:p w14:paraId="61B1766A" w14:textId="77777777" w:rsidR="00D47C84" w:rsidRPr="00464356" w:rsidRDefault="00D47C84" w:rsidP="00263CFE">
            <w:pPr>
              <w:jc w:val="both"/>
              <w:rPr>
                <w:rFonts w:ascii="Arial" w:hAnsi="Arial" w:cs="Arial"/>
                <w:sz w:val="16"/>
                <w:szCs w:val="16"/>
              </w:rPr>
            </w:pPr>
          </w:p>
        </w:tc>
        <w:tc>
          <w:tcPr>
            <w:tcW w:w="851" w:type="dxa"/>
          </w:tcPr>
          <w:p w14:paraId="70189D1E"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4.2.15</w:t>
            </w:r>
          </w:p>
        </w:tc>
        <w:tc>
          <w:tcPr>
            <w:tcW w:w="4483" w:type="dxa"/>
          </w:tcPr>
          <w:p w14:paraId="7B507537"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Radicar sistemáticamente las tutelas en SIGLO XXI, con el fin de que los interesados accedan a esta información. Lo anterior contribuirá a la descongestión en los juzgados y en el centro de servicios ya que los usuarios podrán acceder a esta información desde sus computadores</w:t>
            </w:r>
          </w:p>
        </w:tc>
      </w:tr>
      <w:tr w:rsidR="00D47C84" w:rsidRPr="00464356" w14:paraId="304284CD" w14:textId="77777777" w:rsidTr="00E77CBD">
        <w:trPr>
          <w:trHeight w:val="217"/>
        </w:trPr>
        <w:tc>
          <w:tcPr>
            <w:tcW w:w="1980" w:type="dxa"/>
          </w:tcPr>
          <w:p w14:paraId="1CA33ECA" w14:textId="77777777" w:rsidR="00D47C84" w:rsidRPr="00464356" w:rsidRDefault="00D47C84" w:rsidP="00263CFE">
            <w:pPr>
              <w:rPr>
                <w:rFonts w:ascii="Arial" w:hAnsi="Arial" w:cs="Arial"/>
                <w:sz w:val="16"/>
                <w:szCs w:val="16"/>
              </w:rPr>
            </w:pPr>
          </w:p>
        </w:tc>
        <w:tc>
          <w:tcPr>
            <w:tcW w:w="2693" w:type="dxa"/>
          </w:tcPr>
          <w:p w14:paraId="3DAC8AC6" w14:textId="77777777" w:rsidR="00D47C84" w:rsidRPr="00464356" w:rsidRDefault="00D47C84" w:rsidP="00263CFE">
            <w:pPr>
              <w:jc w:val="both"/>
              <w:rPr>
                <w:rFonts w:ascii="Arial" w:hAnsi="Arial" w:cs="Arial"/>
                <w:sz w:val="16"/>
                <w:szCs w:val="16"/>
              </w:rPr>
            </w:pPr>
          </w:p>
        </w:tc>
        <w:tc>
          <w:tcPr>
            <w:tcW w:w="851" w:type="dxa"/>
          </w:tcPr>
          <w:p w14:paraId="1F549B09" w14:textId="77777777" w:rsidR="00D47C84" w:rsidRPr="00464356" w:rsidRDefault="00D47C84" w:rsidP="00263CFE">
            <w:pPr>
              <w:rPr>
                <w:rFonts w:ascii="Arial" w:eastAsiaTheme="minorHAnsi" w:hAnsi="Arial" w:cs="Arial"/>
                <w:sz w:val="16"/>
                <w:szCs w:val="16"/>
              </w:rPr>
            </w:pPr>
          </w:p>
        </w:tc>
        <w:tc>
          <w:tcPr>
            <w:tcW w:w="4483" w:type="dxa"/>
          </w:tcPr>
          <w:p w14:paraId="0BCC583A" w14:textId="77777777" w:rsidR="00D47C84" w:rsidRPr="00464356" w:rsidRDefault="00D47C84" w:rsidP="00263CFE">
            <w:pPr>
              <w:autoSpaceDE w:val="0"/>
              <w:autoSpaceDN w:val="0"/>
              <w:adjustRightInd w:val="0"/>
              <w:rPr>
                <w:rFonts w:ascii="Arial" w:eastAsiaTheme="minorHAnsi" w:hAnsi="Arial" w:cs="Arial"/>
                <w:b/>
                <w:bCs/>
                <w:sz w:val="16"/>
                <w:szCs w:val="16"/>
              </w:rPr>
            </w:pPr>
            <w:r w:rsidRPr="00464356">
              <w:rPr>
                <w:rFonts w:ascii="Arial" w:eastAsiaTheme="minorHAnsi" w:hAnsi="Arial" w:cs="Arial"/>
                <w:b/>
                <w:bCs/>
                <w:sz w:val="16"/>
                <w:szCs w:val="16"/>
              </w:rPr>
              <w:t>ATENCIÓN AL USUARIO</w:t>
            </w:r>
          </w:p>
          <w:p w14:paraId="39616623" w14:textId="77777777" w:rsidR="00D47C84" w:rsidRPr="00464356" w:rsidRDefault="00D47C84" w:rsidP="00263CFE">
            <w:pPr>
              <w:autoSpaceDE w:val="0"/>
              <w:autoSpaceDN w:val="0"/>
              <w:adjustRightInd w:val="0"/>
              <w:rPr>
                <w:rFonts w:ascii="Arial" w:eastAsiaTheme="minorHAnsi" w:hAnsi="Arial" w:cs="Arial"/>
                <w:b/>
                <w:bCs/>
                <w:sz w:val="16"/>
                <w:szCs w:val="16"/>
              </w:rPr>
            </w:pPr>
            <w:r w:rsidRPr="00464356">
              <w:rPr>
                <w:rFonts w:ascii="Arial" w:eastAsiaTheme="minorHAnsi" w:hAnsi="Arial" w:cs="Arial"/>
                <w:b/>
                <w:bCs/>
                <w:sz w:val="16"/>
                <w:szCs w:val="16"/>
              </w:rPr>
              <w:t>CENTRO DE SERVICIOS JUDICIALES – KENNEDY / ENGATIVA</w:t>
            </w:r>
          </w:p>
          <w:p w14:paraId="689827FA" w14:textId="77777777" w:rsidR="00D47C84" w:rsidRPr="00464356" w:rsidRDefault="00D47C84" w:rsidP="00263CFE">
            <w:pPr>
              <w:autoSpaceDE w:val="0"/>
              <w:autoSpaceDN w:val="0"/>
              <w:adjustRightInd w:val="0"/>
              <w:jc w:val="both"/>
              <w:rPr>
                <w:rFonts w:ascii="Arial" w:eastAsiaTheme="minorHAnsi" w:hAnsi="Arial" w:cs="Arial"/>
                <w:sz w:val="16"/>
                <w:szCs w:val="16"/>
              </w:rPr>
            </w:pPr>
          </w:p>
        </w:tc>
      </w:tr>
      <w:tr w:rsidR="00D47C84" w:rsidRPr="00464356" w14:paraId="263264EB" w14:textId="77777777" w:rsidTr="00E77CBD">
        <w:trPr>
          <w:trHeight w:val="217"/>
        </w:trPr>
        <w:tc>
          <w:tcPr>
            <w:tcW w:w="1980" w:type="dxa"/>
          </w:tcPr>
          <w:p w14:paraId="02ED844B" w14:textId="77777777" w:rsidR="00D47C84" w:rsidRPr="00464356" w:rsidRDefault="00D47C84" w:rsidP="00263CFE">
            <w:pPr>
              <w:rPr>
                <w:rFonts w:ascii="Arial" w:hAnsi="Arial" w:cs="Arial"/>
                <w:sz w:val="16"/>
                <w:szCs w:val="16"/>
              </w:rPr>
            </w:pPr>
          </w:p>
        </w:tc>
        <w:tc>
          <w:tcPr>
            <w:tcW w:w="2693" w:type="dxa"/>
          </w:tcPr>
          <w:p w14:paraId="6CF8E039" w14:textId="77777777" w:rsidR="00D47C84" w:rsidRPr="00464356" w:rsidRDefault="00D47C84" w:rsidP="00263CFE">
            <w:pPr>
              <w:jc w:val="both"/>
              <w:rPr>
                <w:rFonts w:ascii="Arial" w:hAnsi="Arial" w:cs="Arial"/>
                <w:sz w:val="16"/>
                <w:szCs w:val="16"/>
              </w:rPr>
            </w:pPr>
          </w:p>
        </w:tc>
        <w:tc>
          <w:tcPr>
            <w:tcW w:w="851" w:type="dxa"/>
          </w:tcPr>
          <w:p w14:paraId="22BEE6A5"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4.2.16</w:t>
            </w:r>
          </w:p>
        </w:tc>
        <w:tc>
          <w:tcPr>
            <w:tcW w:w="4483" w:type="dxa"/>
          </w:tcPr>
          <w:p w14:paraId="10A2FCC5"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Es conveniente revisar el procedimiento para reparto de solicitudes de audiencia preliminar inmediata a juzgados penales municipales con función de control de garantías que se encuentra en</w:t>
            </w:r>
          </w:p>
          <w:p w14:paraId="57C7C737"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el aplicativo de la Rama Judicial, debido a que en el objetivo se menciona que es para los servicios judiciales de Paloquemao. El procedimiento es aplicado en la URI pero en ésta no se realizan algunas actividades y el documento no establece alguna disposición al respecto.</w:t>
            </w:r>
          </w:p>
        </w:tc>
      </w:tr>
      <w:tr w:rsidR="00D47C84" w:rsidRPr="00464356" w14:paraId="10C564B1" w14:textId="77777777" w:rsidTr="00E77CBD">
        <w:trPr>
          <w:trHeight w:val="217"/>
        </w:trPr>
        <w:tc>
          <w:tcPr>
            <w:tcW w:w="1980" w:type="dxa"/>
          </w:tcPr>
          <w:p w14:paraId="76566056" w14:textId="77777777" w:rsidR="00D47C84" w:rsidRPr="00464356" w:rsidRDefault="00D47C84" w:rsidP="00263CFE">
            <w:pPr>
              <w:rPr>
                <w:rFonts w:ascii="Arial" w:hAnsi="Arial" w:cs="Arial"/>
                <w:sz w:val="16"/>
                <w:szCs w:val="16"/>
              </w:rPr>
            </w:pPr>
          </w:p>
        </w:tc>
        <w:tc>
          <w:tcPr>
            <w:tcW w:w="2693" w:type="dxa"/>
          </w:tcPr>
          <w:p w14:paraId="6ABAC2B1" w14:textId="77777777" w:rsidR="00D47C84" w:rsidRPr="00464356" w:rsidRDefault="00D47C84" w:rsidP="00263CFE">
            <w:pPr>
              <w:jc w:val="both"/>
              <w:rPr>
                <w:rFonts w:ascii="Arial" w:hAnsi="Arial" w:cs="Arial"/>
                <w:sz w:val="16"/>
                <w:szCs w:val="16"/>
              </w:rPr>
            </w:pPr>
          </w:p>
        </w:tc>
        <w:tc>
          <w:tcPr>
            <w:tcW w:w="851" w:type="dxa"/>
          </w:tcPr>
          <w:p w14:paraId="19CBFF75"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4.2.17</w:t>
            </w:r>
          </w:p>
        </w:tc>
        <w:tc>
          <w:tcPr>
            <w:tcW w:w="4483" w:type="dxa"/>
          </w:tcPr>
          <w:p w14:paraId="4213E859"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Es importante complementar el mapa de riesgos con las acciones que se pueden tomar cuando se materializa un riesgo y dar a conocer el mapa de riesgos de servicios judiciales con el fin de que sean entendidos los riesgos de acuerdo con las acciones planteadas.</w:t>
            </w:r>
          </w:p>
        </w:tc>
      </w:tr>
      <w:tr w:rsidR="00D47C84" w:rsidRPr="00464356" w14:paraId="28BEFBF5" w14:textId="77777777" w:rsidTr="00E77CBD">
        <w:trPr>
          <w:trHeight w:val="217"/>
        </w:trPr>
        <w:tc>
          <w:tcPr>
            <w:tcW w:w="1980" w:type="dxa"/>
          </w:tcPr>
          <w:p w14:paraId="7FB4A347" w14:textId="77777777" w:rsidR="00D47C84" w:rsidRPr="00464356" w:rsidRDefault="00D47C84" w:rsidP="00263CFE">
            <w:pPr>
              <w:rPr>
                <w:rFonts w:ascii="Arial" w:hAnsi="Arial" w:cs="Arial"/>
                <w:sz w:val="16"/>
                <w:szCs w:val="16"/>
              </w:rPr>
            </w:pPr>
          </w:p>
        </w:tc>
        <w:tc>
          <w:tcPr>
            <w:tcW w:w="2693" w:type="dxa"/>
          </w:tcPr>
          <w:p w14:paraId="4FE8D7D9" w14:textId="77777777" w:rsidR="00D47C84" w:rsidRPr="00464356" w:rsidRDefault="00D47C84" w:rsidP="00263CFE">
            <w:pPr>
              <w:jc w:val="both"/>
              <w:rPr>
                <w:rFonts w:ascii="Arial" w:hAnsi="Arial" w:cs="Arial"/>
                <w:sz w:val="16"/>
                <w:szCs w:val="16"/>
              </w:rPr>
            </w:pPr>
          </w:p>
        </w:tc>
        <w:tc>
          <w:tcPr>
            <w:tcW w:w="851" w:type="dxa"/>
          </w:tcPr>
          <w:p w14:paraId="32AD7FD1"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4.2.18</w:t>
            </w:r>
          </w:p>
        </w:tc>
        <w:tc>
          <w:tcPr>
            <w:tcW w:w="4483" w:type="dxa"/>
          </w:tcPr>
          <w:p w14:paraId="450D428D"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Producto no conforme, se tiene definido el documento Identificación salidas no conformes del proceso de atención al usuario, pero en dicho documento no se refleja las posibles salidas no conformes que se pueden presentar en la URI, lo cual no ayuda a que se tenga un correcto control a la prestación del servicio</w:t>
            </w:r>
          </w:p>
        </w:tc>
      </w:tr>
      <w:tr w:rsidR="00D47C84" w:rsidRPr="00464356" w14:paraId="30DC5CB8" w14:textId="77777777" w:rsidTr="00E77CBD">
        <w:trPr>
          <w:trHeight w:val="217"/>
        </w:trPr>
        <w:tc>
          <w:tcPr>
            <w:tcW w:w="1980" w:type="dxa"/>
          </w:tcPr>
          <w:p w14:paraId="41D4AC96" w14:textId="77777777" w:rsidR="00D47C84" w:rsidRPr="00464356" w:rsidRDefault="00D47C84" w:rsidP="00263CFE">
            <w:pPr>
              <w:rPr>
                <w:rFonts w:ascii="Arial" w:hAnsi="Arial" w:cs="Arial"/>
                <w:sz w:val="16"/>
                <w:szCs w:val="16"/>
              </w:rPr>
            </w:pPr>
          </w:p>
        </w:tc>
        <w:tc>
          <w:tcPr>
            <w:tcW w:w="2693" w:type="dxa"/>
          </w:tcPr>
          <w:p w14:paraId="16EDD461" w14:textId="77777777" w:rsidR="00D47C84" w:rsidRPr="00464356" w:rsidRDefault="00D47C84" w:rsidP="00263CFE">
            <w:pPr>
              <w:jc w:val="both"/>
              <w:rPr>
                <w:rFonts w:ascii="Arial" w:hAnsi="Arial" w:cs="Arial"/>
                <w:sz w:val="16"/>
                <w:szCs w:val="16"/>
              </w:rPr>
            </w:pPr>
          </w:p>
        </w:tc>
        <w:tc>
          <w:tcPr>
            <w:tcW w:w="851" w:type="dxa"/>
          </w:tcPr>
          <w:p w14:paraId="3CF95791" w14:textId="77777777" w:rsidR="00D47C84" w:rsidRPr="00464356" w:rsidRDefault="00D47C84" w:rsidP="00263CFE">
            <w:pPr>
              <w:rPr>
                <w:rFonts w:ascii="Arial" w:eastAsiaTheme="minorHAnsi" w:hAnsi="Arial" w:cs="Arial"/>
                <w:sz w:val="16"/>
                <w:szCs w:val="16"/>
              </w:rPr>
            </w:pPr>
          </w:p>
        </w:tc>
        <w:tc>
          <w:tcPr>
            <w:tcW w:w="4483" w:type="dxa"/>
          </w:tcPr>
          <w:p w14:paraId="44A136B5" w14:textId="77777777" w:rsidR="00D47C84" w:rsidRPr="00464356" w:rsidRDefault="00D47C84" w:rsidP="00263CFE">
            <w:pPr>
              <w:autoSpaceDE w:val="0"/>
              <w:autoSpaceDN w:val="0"/>
              <w:adjustRightInd w:val="0"/>
              <w:rPr>
                <w:rFonts w:ascii="Arial" w:eastAsiaTheme="minorHAnsi" w:hAnsi="Arial" w:cs="Arial"/>
                <w:b/>
                <w:bCs/>
                <w:sz w:val="16"/>
                <w:szCs w:val="16"/>
              </w:rPr>
            </w:pPr>
            <w:r w:rsidRPr="00464356">
              <w:rPr>
                <w:rFonts w:ascii="Arial" w:eastAsiaTheme="minorHAnsi" w:hAnsi="Arial" w:cs="Arial"/>
                <w:b/>
                <w:bCs/>
                <w:sz w:val="16"/>
                <w:szCs w:val="16"/>
              </w:rPr>
              <w:t>GESTIÓN DE SERVICIOS JUDICIALES</w:t>
            </w:r>
          </w:p>
          <w:p w14:paraId="77BCA035" w14:textId="77777777" w:rsidR="00D47C84" w:rsidRPr="00464356" w:rsidRDefault="00D47C84" w:rsidP="00263CFE">
            <w:pPr>
              <w:autoSpaceDE w:val="0"/>
              <w:autoSpaceDN w:val="0"/>
              <w:adjustRightInd w:val="0"/>
              <w:rPr>
                <w:rFonts w:ascii="Arial" w:eastAsiaTheme="minorHAnsi" w:hAnsi="Arial" w:cs="Arial"/>
                <w:b/>
                <w:bCs/>
                <w:sz w:val="16"/>
                <w:szCs w:val="16"/>
              </w:rPr>
            </w:pPr>
            <w:r w:rsidRPr="00464356">
              <w:rPr>
                <w:rFonts w:ascii="Arial" w:eastAsiaTheme="minorHAnsi" w:hAnsi="Arial" w:cs="Arial"/>
                <w:b/>
                <w:bCs/>
                <w:sz w:val="16"/>
                <w:szCs w:val="16"/>
              </w:rPr>
              <w:t>TRIBUNAL Y PRECLUSIONES / CAPTURA Y LIBERTADES</w:t>
            </w:r>
          </w:p>
          <w:p w14:paraId="1A5B0505" w14:textId="77777777" w:rsidR="00D47C84" w:rsidRPr="00464356" w:rsidRDefault="00D47C84" w:rsidP="00263CFE">
            <w:pPr>
              <w:autoSpaceDE w:val="0"/>
              <w:autoSpaceDN w:val="0"/>
              <w:adjustRightInd w:val="0"/>
              <w:jc w:val="both"/>
              <w:rPr>
                <w:rFonts w:ascii="Arial" w:eastAsiaTheme="minorHAnsi" w:hAnsi="Arial" w:cs="Arial"/>
                <w:sz w:val="16"/>
                <w:szCs w:val="16"/>
              </w:rPr>
            </w:pPr>
          </w:p>
        </w:tc>
      </w:tr>
      <w:tr w:rsidR="00D47C84" w:rsidRPr="00464356" w14:paraId="03A175F1" w14:textId="77777777" w:rsidTr="00E77CBD">
        <w:trPr>
          <w:trHeight w:val="217"/>
        </w:trPr>
        <w:tc>
          <w:tcPr>
            <w:tcW w:w="1980" w:type="dxa"/>
          </w:tcPr>
          <w:p w14:paraId="10DDD8C3" w14:textId="77777777" w:rsidR="00D47C84" w:rsidRPr="00464356" w:rsidRDefault="00D47C84" w:rsidP="00263CFE">
            <w:pPr>
              <w:rPr>
                <w:rFonts w:ascii="Arial" w:hAnsi="Arial" w:cs="Arial"/>
                <w:sz w:val="16"/>
                <w:szCs w:val="16"/>
              </w:rPr>
            </w:pPr>
          </w:p>
        </w:tc>
        <w:tc>
          <w:tcPr>
            <w:tcW w:w="2693" w:type="dxa"/>
          </w:tcPr>
          <w:p w14:paraId="29D1631E" w14:textId="77777777" w:rsidR="00D47C84" w:rsidRPr="00464356" w:rsidRDefault="00D47C84" w:rsidP="00263CFE">
            <w:pPr>
              <w:jc w:val="both"/>
              <w:rPr>
                <w:rFonts w:ascii="Arial" w:hAnsi="Arial" w:cs="Arial"/>
                <w:sz w:val="16"/>
                <w:szCs w:val="16"/>
              </w:rPr>
            </w:pPr>
          </w:p>
        </w:tc>
        <w:tc>
          <w:tcPr>
            <w:tcW w:w="851" w:type="dxa"/>
          </w:tcPr>
          <w:p w14:paraId="60D44B2A"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4.2.19</w:t>
            </w:r>
          </w:p>
        </w:tc>
        <w:tc>
          <w:tcPr>
            <w:tcW w:w="4483" w:type="dxa"/>
          </w:tcPr>
          <w:p w14:paraId="4B547F38"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Indicadores de gestión, para que se revise la metodología de medición puesto que actualmente están incluyendo la gestión que están   documentación represada que se tiene, lo cual no muestra la buena gestión que tienen los grupos mes a mes, porque siempre reflejaran no cumplimiento , hasta que se tramiten estos documentos.</w:t>
            </w:r>
          </w:p>
        </w:tc>
      </w:tr>
      <w:tr w:rsidR="00D47C84" w:rsidRPr="00464356" w14:paraId="10B9D69B" w14:textId="77777777" w:rsidTr="00E77CBD">
        <w:trPr>
          <w:trHeight w:val="217"/>
        </w:trPr>
        <w:tc>
          <w:tcPr>
            <w:tcW w:w="1980" w:type="dxa"/>
          </w:tcPr>
          <w:p w14:paraId="643655EC" w14:textId="77777777" w:rsidR="00D47C84" w:rsidRPr="00464356" w:rsidRDefault="00D47C84" w:rsidP="00263CFE">
            <w:pPr>
              <w:rPr>
                <w:rFonts w:ascii="Arial" w:hAnsi="Arial" w:cs="Arial"/>
                <w:sz w:val="16"/>
                <w:szCs w:val="16"/>
              </w:rPr>
            </w:pPr>
          </w:p>
        </w:tc>
        <w:tc>
          <w:tcPr>
            <w:tcW w:w="2693" w:type="dxa"/>
          </w:tcPr>
          <w:p w14:paraId="138B217E" w14:textId="77777777" w:rsidR="00D47C84" w:rsidRPr="00464356" w:rsidRDefault="00D47C84" w:rsidP="00263CFE">
            <w:pPr>
              <w:jc w:val="both"/>
              <w:rPr>
                <w:rFonts w:ascii="Arial" w:hAnsi="Arial" w:cs="Arial"/>
                <w:sz w:val="16"/>
                <w:szCs w:val="16"/>
              </w:rPr>
            </w:pPr>
          </w:p>
        </w:tc>
        <w:tc>
          <w:tcPr>
            <w:tcW w:w="851" w:type="dxa"/>
          </w:tcPr>
          <w:p w14:paraId="5B90A1AF" w14:textId="77777777" w:rsidR="00D47C84" w:rsidRPr="00464356" w:rsidRDefault="00D47C84" w:rsidP="00263CFE">
            <w:pPr>
              <w:rPr>
                <w:rFonts w:ascii="Arial" w:eastAsiaTheme="minorHAnsi" w:hAnsi="Arial" w:cs="Arial"/>
                <w:sz w:val="16"/>
                <w:szCs w:val="16"/>
              </w:rPr>
            </w:pPr>
          </w:p>
        </w:tc>
        <w:tc>
          <w:tcPr>
            <w:tcW w:w="4483" w:type="dxa"/>
          </w:tcPr>
          <w:p w14:paraId="56979848"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b/>
                <w:bCs/>
                <w:sz w:val="16"/>
                <w:szCs w:val="16"/>
              </w:rPr>
              <w:t>MEJORAMIENTO</w:t>
            </w:r>
          </w:p>
        </w:tc>
      </w:tr>
      <w:tr w:rsidR="00D47C84" w:rsidRPr="00464356" w14:paraId="408B12D1" w14:textId="77777777" w:rsidTr="00E77CBD">
        <w:trPr>
          <w:trHeight w:val="217"/>
        </w:trPr>
        <w:tc>
          <w:tcPr>
            <w:tcW w:w="1980" w:type="dxa"/>
          </w:tcPr>
          <w:p w14:paraId="446AA09F" w14:textId="77777777" w:rsidR="00D47C84" w:rsidRPr="00464356" w:rsidRDefault="00D47C84" w:rsidP="00263CFE">
            <w:pPr>
              <w:rPr>
                <w:rFonts w:ascii="Arial" w:hAnsi="Arial" w:cs="Arial"/>
                <w:sz w:val="16"/>
                <w:szCs w:val="16"/>
              </w:rPr>
            </w:pPr>
          </w:p>
        </w:tc>
        <w:tc>
          <w:tcPr>
            <w:tcW w:w="2693" w:type="dxa"/>
          </w:tcPr>
          <w:p w14:paraId="49A0C2F6" w14:textId="77777777" w:rsidR="00D47C84" w:rsidRPr="00464356" w:rsidRDefault="00D47C84" w:rsidP="00263CFE">
            <w:pPr>
              <w:jc w:val="both"/>
              <w:rPr>
                <w:rFonts w:ascii="Arial" w:hAnsi="Arial" w:cs="Arial"/>
                <w:sz w:val="16"/>
                <w:szCs w:val="16"/>
              </w:rPr>
            </w:pPr>
          </w:p>
        </w:tc>
        <w:tc>
          <w:tcPr>
            <w:tcW w:w="851" w:type="dxa"/>
          </w:tcPr>
          <w:p w14:paraId="376430FB"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4.2.20</w:t>
            </w:r>
          </w:p>
        </w:tc>
        <w:tc>
          <w:tcPr>
            <w:tcW w:w="4483" w:type="dxa"/>
          </w:tcPr>
          <w:p w14:paraId="19B7F051"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Realizar actividades que permitan mejorar la redacción de los hallazgos detectados en la auditoría interna, de manera que sea claro el incumplimiento y la evidencia que respalda el hallazgo con el fin de que los auditados pueden hacer un buen análisis de las causas que permita llegar a la causa raíz y establecer así las acciones correctivas.</w:t>
            </w:r>
          </w:p>
        </w:tc>
      </w:tr>
      <w:tr w:rsidR="00D47C84" w:rsidRPr="00464356" w14:paraId="06A88AFD" w14:textId="77777777" w:rsidTr="00E77CBD">
        <w:trPr>
          <w:trHeight w:val="217"/>
        </w:trPr>
        <w:tc>
          <w:tcPr>
            <w:tcW w:w="1980" w:type="dxa"/>
          </w:tcPr>
          <w:p w14:paraId="325DA907" w14:textId="77777777" w:rsidR="00D47C84" w:rsidRPr="00464356" w:rsidRDefault="00D47C84" w:rsidP="00263CFE">
            <w:pPr>
              <w:rPr>
                <w:rFonts w:ascii="Arial" w:hAnsi="Arial" w:cs="Arial"/>
                <w:sz w:val="16"/>
                <w:szCs w:val="16"/>
              </w:rPr>
            </w:pPr>
          </w:p>
        </w:tc>
        <w:tc>
          <w:tcPr>
            <w:tcW w:w="2693" w:type="dxa"/>
          </w:tcPr>
          <w:p w14:paraId="4E2A47DC" w14:textId="77777777" w:rsidR="00D47C84" w:rsidRPr="00464356" w:rsidRDefault="00D47C84" w:rsidP="00263CFE">
            <w:pPr>
              <w:jc w:val="both"/>
              <w:rPr>
                <w:rFonts w:ascii="Arial" w:hAnsi="Arial" w:cs="Arial"/>
                <w:sz w:val="16"/>
                <w:szCs w:val="16"/>
              </w:rPr>
            </w:pPr>
          </w:p>
        </w:tc>
        <w:tc>
          <w:tcPr>
            <w:tcW w:w="851" w:type="dxa"/>
          </w:tcPr>
          <w:p w14:paraId="4713A65A"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4.2.21</w:t>
            </w:r>
          </w:p>
        </w:tc>
        <w:tc>
          <w:tcPr>
            <w:tcW w:w="4483" w:type="dxa"/>
          </w:tcPr>
          <w:p w14:paraId="57E1A5F5"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Conviene que el análisis de los indicadores y los resultados del desempeño del proceso sean de conocimiento de los despachos judiciales pues en los despachos solo se realiza el reporte de las estadísticas pero los resultados del proceso no son de su conocimiento</w:t>
            </w:r>
          </w:p>
        </w:tc>
      </w:tr>
      <w:tr w:rsidR="00D47C84" w:rsidRPr="00464356" w14:paraId="6042AC8F" w14:textId="77777777" w:rsidTr="00E77CBD">
        <w:trPr>
          <w:trHeight w:val="217"/>
        </w:trPr>
        <w:tc>
          <w:tcPr>
            <w:tcW w:w="1980" w:type="dxa"/>
          </w:tcPr>
          <w:p w14:paraId="0AE8BD5E" w14:textId="77777777" w:rsidR="00D47C84" w:rsidRPr="00464356" w:rsidRDefault="00D47C84" w:rsidP="00263CFE">
            <w:pPr>
              <w:rPr>
                <w:rFonts w:ascii="Arial" w:hAnsi="Arial" w:cs="Arial"/>
                <w:sz w:val="16"/>
                <w:szCs w:val="16"/>
              </w:rPr>
            </w:pPr>
          </w:p>
        </w:tc>
        <w:tc>
          <w:tcPr>
            <w:tcW w:w="2693" w:type="dxa"/>
          </w:tcPr>
          <w:p w14:paraId="1DB56E22" w14:textId="77777777" w:rsidR="00D47C84" w:rsidRPr="00464356" w:rsidRDefault="00D47C84" w:rsidP="00263CFE">
            <w:pPr>
              <w:jc w:val="both"/>
              <w:rPr>
                <w:rFonts w:ascii="Arial" w:hAnsi="Arial" w:cs="Arial"/>
                <w:sz w:val="16"/>
                <w:szCs w:val="16"/>
              </w:rPr>
            </w:pPr>
          </w:p>
        </w:tc>
        <w:tc>
          <w:tcPr>
            <w:tcW w:w="851" w:type="dxa"/>
          </w:tcPr>
          <w:p w14:paraId="544EBD8E" w14:textId="77777777" w:rsidR="00D47C84" w:rsidRPr="00464356" w:rsidRDefault="00D47C84" w:rsidP="00263CFE">
            <w:pPr>
              <w:rPr>
                <w:rFonts w:ascii="Arial" w:eastAsiaTheme="minorHAnsi" w:hAnsi="Arial" w:cs="Arial"/>
                <w:sz w:val="16"/>
                <w:szCs w:val="16"/>
              </w:rPr>
            </w:pPr>
          </w:p>
        </w:tc>
        <w:tc>
          <w:tcPr>
            <w:tcW w:w="4483" w:type="dxa"/>
          </w:tcPr>
          <w:p w14:paraId="6BCADB0F"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JUZGADOS CIVILES DEL CIRCUITO DE BARRANQUILLA</w:t>
            </w:r>
          </w:p>
        </w:tc>
      </w:tr>
      <w:tr w:rsidR="00D47C84" w:rsidRPr="00464356" w14:paraId="0FBB00AF" w14:textId="77777777" w:rsidTr="00E77CBD">
        <w:trPr>
          <w:trHeight w:val="217"/>
        </w:trPr>
        <w:tc>
          <w:tcPr>
            <w:tcW w:w="1980" w:type="dxa"/>
          </w:tcPr>
          <w:p w14:paraId="78E2C92E" w14:textId="77777777" w:rsidR="00D47C84" w:rsidRPr="00464356" w:rsidRDefault="00D47C84" w:rsidP="00263CFE">
            <w:pPr>
              <w:rPr>
                <w:rFonts w:ascii="Arial" w:hAnsi="Arial" w:cs="Arial"/>
                <w:sz w:val="16"/>
                <w:szCs w:val="16"/>
              </w:rPr>
            </w:pPr>
          </w:p>
        </w:tc>
        <w:tc>
          <w:tcPr>
            <w:tcW w:w="2693" w:type="dxa"/>
          </w:tcPr>
          <w:p w14:paraId="2F4CE4BF" w14:textId="77777777" w:rsidR="00D47C84" w:rsidRPr="00464356" w:rsidRDefault="00D47C84" w:rsidP="00263CFE">
            <w:pPr>
              <w:jc w:val="both"/>
              <w:rPr>
                <w:rFonts w:ascii="Arial" w:hAnsi="Arial" w:cs="Arial"/>
                <w:sz w:val="16"/>
                <w:szCs w:val="16"/>
              </w:rPr>
            </w:pPr>
          </w:p>
        </w:tc>
        <w:tc>
          <w:tcPr>
            <w:tcW w:w="851" w:type="dxa"/>
          </w:tcPr>
          <w:p w14:paraId="33F030C1" w14:textId="77777777" w:rsidR="00D47C84" w:rsidRPr="00464356" w:rsidRDefault="00D47C84" w:rsidP="00263CFE">
            <w:pPr>
              <w:rPr>
                <w:rFonts w:ascii="Arial" w:eastAsiaTheme="minorHAnsi" w:hAnsi="Arial" w:cs="Arial"/>
                <w:sz w:val="16"/>
                <w:szCs w:val="16"/>
              </w:rPr>
            </w:pPr>
          </w:p>
        </w:tc>
        <w:tc>
          <w:tcPr>
            <w:tcW w:w="4483" w:type="dxa"/>
          </w:tcPr>
          <w:p w14:paraId="208B2CE3" w14:textId="77777777" w:rsidR="00D47C84" w:rsidRPr="00464356" w:rsidRDefault="00D47C84" w:rsidP="00263CFE">
            <w:pPr>
              <w:autoSpaceDE w:val="0"/>
              <w:autoSpaceDN w:val="0"/>
              <w:adjustRightInd w:val="0"/>
              <w:jc w:val="both"/>
              <w:rPr>
                <w:rFonts w:ascii="Arial" w:eastAsiaTheme="minorHAnsi" w:hAnsi="Arial" w:cs="Arial"/>
                <w:b/>
                <w:bCs/>
                <w:sz w:val="16"/>
                <w:szCs w:val="16"/>
              </w:rPr>
            </w:pPr>
            <w:r w:rsidRPr="00464356">
              <w:rPr>
                <w:rFonts w:ascii="Arial" w:eastAsiaTheme="minorHAnsi" w:hAnsi="Arial" w:cs="Arial"/>
                <w:b/>
                <w:bCs/>
                <w:sz w:val="16"/>
                <w:szCs w:val="16"/>
              </w:rPr>
              <w:t>PLANIFICACIÓN DIRECTIVA</w:t>
            </w:r>
          </w:p>
          <w:p w14:paraId="1645D2F7" w14:textId="77777777" w:rsidR="00D47C84" w:rsidRPr="00464356" w:rsidRDefault="00D47C84" w:rsidP="00263CFE">
            <w:pPr>
              <w:autoSpaceDE w:val="0"/>
              <w:autoSpaceDN w:val="0"/>
              <w:adjustRightInd w:val="0"/>
              <w:jc w:val="both"/>
              <w:rPr>
                <w:rFonts w:ascii="Arial" w:eastAsiaTheme="minorHAnsi" w:hAnsi="Arial" w:cs="Arial"/>
                <w:sz w:val="16"/>
                <w:szCs w:val="16"/>
              </w:rPr>
            </w:pPr>
          </w:p>
        </w:tc>
      </w:tr>
      <w:tr w:rsidR="00D47C84" w:rsidRPr="00464356" w14:paraId="478DF62C" w14:textId="77777777" w:rsidTr="00E77CBD">
        <w:trPr>
          <w:trHeight w:val="217"/>
        </w:trPr>
        <w:tc>
          <w:tcPr>
            <w:tcW w:w="1980" w:type="dxa"/>
          </w:tcPr>
          <w:p w14:paraId="141600D6" w14:textId="77777777" w:rsidR="00D47C84" w:rsidRPr="00464356" w:rsidRDefault="00D47C84" w:rsidP="00263CFE">
            <w:pPr>
              <w:rPr>
                <w:rFonts w:ascii="Arial" w:hAnsi="Arial" w:cs="Arial"/>
                <w:sz w:val="16"/>
                <w:szCs w:val="16"/>
              </w:rPr>
            </w:pPr>
          </w:p>
        </w:tc>
        <w:tc>
          <w:tcPr>
            <w:tcW w:w="2693" w:type="dxa"/>
          </w:tcPr>
          <w:p w14:paraId="2B2ABB41" w14:textId="77777777" w:rsidR="00D47C84" w:rsidRPr="00464356" w:rsidRDefault="00D47C84" w:rsidP="00263CFE">
            <w:pPr>
              <w:jc w:val="both"/>
              <w:rPr>
                <w:rFonts w:ascii="Arial" w:hAnsi="Arial" w:cs="Arial"/>
                <w:sz w:val="16"/>
                <w:szCs w:val="16"/>
              </w:rPr>
            </w:pPr>
          </w:p>
        </w:tc>
        <w:tc>
          <w:tcPr>
            <w:tcW w:w="851" w:type="dxa"/>
          </w:tcPr>
          <w:p w14:paraId="215E7838"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4.2.1</w:t>
            </w:r>
          </w:p>
        </w:tc>
        <w:tc>
          <w:tcPr>
            <w:tcW w:w="4483" w:type="dxa"/>
          </w:tcPr>
          <w:p w14:paraId="4036BA62"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Fortalecer el informe de la revisión por la dirección en relación al análisis de las siguientes entradas:</w:t>
            </w:r>
          </w:p>
          <w:p w14:paraId="0E992ABB"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 Los registros y análisis de cambios en las cuestiones externas e internas, desempeño de proveedores y adecuación de recursos, que brinden respuesta del seguimiento dentro del informe.</w:t>
            </w:r>
          </w:p>
          <w:p w14:paraId="2508F558"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 El desempeño de los procesos en función de identificar el impacto de los mismos dentro del sistema</w:t>
            </w:r>
          </w:p>
          <w:p w14:paraId="63B8E74A"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de gestión. Igualmente fortalecer el análisis de la conformidad del servicio, respecto al seguimiento realizado desde la Alta Dirección a los jueces civiles del circuito.</w:t>
            </w:r>
          </w:p>
        </w:tc>
      </w:tr>
      <w:tr w:rsidR="00D47C84" w:rsidRPr="00464356" w14:paraId="35EDC3E9" w14:textId="77777777" w:rsidTr="00E77CBD">
        <w:trPr>
          <w:trHeight w:val="217"/>
        </w:trPr>
        <w:tc>
          <w:tcPr>
            <w:tcW w:w="1980" w:type="dxa"/>
          </w:tcPr>
          <w:p w14:paraId="2C29CC3A" w14:textId="77777777" w:rsidR="00D47C84" w:rsidRPr="00464356" w:rsidRDefault="00D47C84" w:rsidP="00263CFE">
            <w:pPr>
              <w:rPr>
                <w:rFonts w:ascii="Arial" w:hAnsi="Arial" w:cs="Arial"/>
                <w:sz w:val="16"/>
                <w:szCs w:val="16"/>
              </w:rPr>
            </w:pPr>
          </w:p>
        </w:tc>
        <w:tc>
          <w:tcPr>
            <w:tcW w:w="2693" w:type="dxa"/>
          </w:tcPr>
          <w:p w14:paraId="5A8CA988"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6150A5CA" w14:textId="77777777" w:rsidR="00D47C84" w:rsidRPr="00464356" w:rsidRDefault="00D47C84" w:rsidP="00263CFE">
            <w:pPr>
              <w:rPr>
                <w:rFonts w:ascii="Arial" w:eastAsiaTheme="minorHAnsi" w:hAnsi="Arial" w:cs="Arial"/>
                <w:sz w:val="16"/>
                <w:szCs w:val="16"/>
              </w:rPr>
            </w:pPr>
          </w:p>
        </w:tc>
        <w:tc>
          <w:tcPr>
            <w:tcW w:w="4483" w:type="dxa"/>
          </w:tcPr>
          <w:p w14:paraId="6DF518FC" w14:textId="77777777" w:rsidR="00D47C84" w:rsidRPr="00464356" w:rsidRDefault="00D47C84" w:rsidP="00263CFE">
            <w:pPr>
              <w:autoSpaceDE w:val="0"/>
              <w:autoSpaceDN w:val="0"/>
              <w:adjustRightInd w:val="0"/>
              <w:rPr>
                <w:rFonts w:ascii="Arial" w:eastAsiaTheme="minorHAnsi" w:hAnsi="Arial" w:cs="Arial"/>
                <w:b/>
                <w:bCs/>
                <w:sz w:val="16"/>
                <w:szCs w:val="16"/>
              </w:rPr>
            </w:pPr>
            <w:r w:rsidRPr="00464356">
              <w:rPr>
                <w:rFonts w:ascii="Arial" w:eastAsiaTheme="minorHAnsi" w:hAnsi="Arial" w:cs="Arial"/>
                <w:b/>
                <w:bCs/>
                <w:sz w:val="16"/>
                <w:szCs w:val="16"/>
              </w:rPr>
              <w:t>GESTIÓN DE PROCESOS CIVILES Y CONSTITUCIONALES (Juzgados,4, 7, 9,10)</w:t>
            </w:r>
          </w:p>
          <w:p w14:paraId="6ECC7D3F" w14:textId="77777777" w:rsidR="00D47C84" w:rsidRPr="00464356" w:rsidRDefault="00D47C84" w:rsidP="00263CFE">
            <w:pPr>
              <w:autoSpaceDE w:val="0"/>
              <w:autoSpaceDN w:val="0"/>
              <w:adjustRightInd w:val="0"/>
              <w:jc w:val="both"/>
              <w:rPr>
                <w:rFonts w:ascii="Arial" w:eastAsiaTheme="minorHAnsi" w:hAnsi="Arial" w:cs="Arial"/>
                <w:sz w:val="16"/>
                <w:szCs w:val="16"/>
              </w:rPr>
            </w:pPr>
          </w:p>
        </w:tc>
      </w:tr>
      <w:tr w:rsidR="00D47C84" w:rsidRPr="00464356" w14:paraId="364CEF03" w14:textId="77777777" w:rsidTr="00E77CBD">
        <w:trPr>
          <w:trHeight w:val="217"/>
        </w:trPr>
        <w:tc>
          <w:tcPr>
            <w:tcW w:w="1980" w:type="dxa"/>
          </w:tcPr>
          <w:p w14:paraId="7D819C61" w14:textId="77777777" w:rsidR="00D47C84" w:rsidRPr="00464356" w:rsidRDefault="00D47C84" w:rsidP="00263CFE">
            <w:pPr>
              <w:rPr>
                <w:rFonts w:ascii="Arial" w:hAnsi="Arial" w:cs="Arial"/>
                <w:sz w:val="16"/>
                <w:szCs w:val="16"/>
              </w:rPr>
            </w:pPr>
          </w:p>
        </w:tc>
        <w:tc>
          <w:tcPr>
            <w:tcW w:w="2693" w:type="dxa"/>
          </w:tcPr>
          <w:p w14:paraId="7059342A"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29332413"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4.2.2</w:t>
            </w:r>
          </w:p>
        </w:tc>
        <w:tc>
          <w:tcPr>
            <w:tcW w:w="4483" w:type="dxa"/>
          </w:tcPr>
          <w:p w14:paraId="29FBA746"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Considerar la alineación de las etapas definidas en la gestión de los procesos frente a las herramientas tecnológicas, para que permita la trazabilidad de las actividades desarrolladas y los controles necesarios. Esto permitirá una mayor concentración en la gestión de los procesos y disminuir actividades administrativas para el seguimiento y control físico.</w:t>
            </w:r>
          </w:p>
        </w:tc>
      </w:tr>
      <w:tr w:rsidR="00D47C84" w:rsidRPr="00464356" w14:paraId="3E1DB7C7" w14:textId="77777777" w:rsidTr="00E77CBD">
        <w:trPr>
          <w:trHeight w:val="217"/>
        </w:trPr>
        <w:tc>
          <w:tcPr>
            <w:tcW w:w="1980" w:type="dxa"/>
          </w:tcPr>
          <w:p w14:paraId="407A23FA" w14:textId="77777777" w:rsidR="00D47C84" w:rsidRPr="00464356" w:rsidRDefault="00D47C84" w:rsidP="00263CFE">
            <w:pPr>
              <w:rPr>
                <w:rFonts w:ascii="Arial" w:hAnsi="Arial" w:cs="Arial"/>
                <w:sz w:val="16"/>
                <w:szCs w:val="16"/>
              </w:rPr>
            </w:pPr>
          </w:p>
        </w:tc>
        <w:tc>
          <w:tcPr>
            <w:tcW w:w="2693" w:type="dxa"/>
          </w:tcPr>
          <w:p w14:paraId="28C2F827"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5AB6AAD6"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4.2.3</w:t>
            </w:r>
          </w:p>
        </w:tc>
        <w:tc>
          <w:tcPr>
            <w:tcW w:w="4483" w:type="dxa"/>
          </w:tcPr>
          <w:p w14:paraId="2CC4B633"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Revisar y fortalecer los indicadores establecidos por la Entidad en los siguientes aspectos:</w:t>
            </w:r>
          </w:p>
          <w:p w14:paraId="118E8FEE"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 La identificación del objetivo del indicador que visualice el propósito de medición.</w:t>
            </w:r>
          </w:p>
          <w:p w14:paraId="2534694A"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 El método de cálculo del indicador, que permita obtener datos de desempeño del proceso.</w:t>
            </w:r>
          </w:p>
          <w:p w14:paraId="66B80ED4"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 Articulación de los indicadores al sistema de información estadístico, que permita obtener los datos de la gestión del proceso en tiempo real.</w:t>
            </w:r>
          </w:p>
        </w:tc>
      </w:tr>
      <w:tr w:rsidR="00D47C84" w:rsidRPr="00464356" w14:paraId="3F1B691A" w14:textId="77777777" w:rsidTr="00E77CBD">
        <w:trPr>
          <w:trHeight w:val="217"/>
        </w:trPr>
        <w:tc>
          <w:tcPr>
            <w:tcW w:w="1980" w:type="dxa"/>
          </w:tcPr>
          <w:p w14:paraId="15202231" w14:textId="77777777" w:rsidR="00D47C84" w:rsidRPr="00464356" w:rsidRDefault="00D47C84" w:rsidP="00263CFE">
            <w:pPr>
              <w:rPr>
                <w:rFonts w:ascii="Arial" w:hAnsi="Arial" w:cs="Arial"/>
                <w:sz w:val="16"/>
                <w:szCs w:val="16"/>
              </w:rPr>
            </w:pPr>
          </w:p>
        </w:tc>
        <w:tc>
          <w:tcPr>
            <w:tcW w:w="2693" w:type="dxa"/>
          </w:tcPr>
          <w:p w14:paraId="0CCC5D90"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172E13CA"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4.2.4</w:t>
            </w:r>
          </w:p>
        </w:tc>
        <w:tc>
          <w:tcPr>
            <w:tcW w:w="4483" w:type="dxa"/>
          </w:tcPr>
          <w:p w14:paraId="5DB9E1E1"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Fortalecer la metodología de riesgos respecto al posicionamiento del riesgo y las acciones establecidas, para evitar su materialización.</w:t>
            </w:r>
          </w:p>
        </w:tc>
      </w:tr>
      <w:tr w:rsidR="00D47C84" w:rsidRPr="00464356" w14:paraId="7158E8E6" w14:textId="77777777" w:rsidTr="00E77CBD">
        <w:trPr>
          <w:trHeight w:val="217"/>
        </w:trPr>
        <w:tc>
          <w:tcPr>
            <w:tcW w:w="1980" w:type="dxa"/>
          </w:tcPr>
          <w:p w14:paraId="199BE7A9" w14:textId="77777777" w:rsidR="00D47C84" w:rsidRPr="00464356" w:rsidRDefault="00D47C84" w:rsidP="00263CFE">
            <w:pPr>
              <w:rPr>
                <w:rFonts w:ascii="Arial" w:hAnsi="Arial" w:cs="Arial"/>
                <w:sz w:val="16"/>
                <w:szCs w:val="16"/>
              </w:rPr>
            </w:pPr>
          </w:p>
        </w:tc>
        <w:tc>
          <w:tcPr>
            <w:tcW w:w="2693" w:type="dxa"/>
          </w:tcPr>
          <w:p w14:paraId="0D12F060"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2A9C4C46"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4.2.5</w:t>
            </w:r>
          </w:p>
        </w:tc>
        <w:tc>
          <w:tcPr>
            <w:tcW w:w="4483" w:type="dxa"/>
          </w:tcPr>
          <w:p w14:paraId="4926D226"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Hacer seguimiento a los riesgos de tal forma que asegure su alineación al contexto de la organización.</w:t>
            </w:r>
          </w:p>
        </w:tc>
      </w:tr>
      <w:tr w:rsidR="00D47C84" w:rsidRPr="00464356" w14:paraId="7F9104B3" w14:textId="77777777" w:rsidTr="00E77CBD">
        <w:trPr>
          <w:trHeight w:val="217"/>
        </w:trPr>
        <w:tc>
          <w:tcPr>
            <w:tcW w:w="1980" w:type="dxa"/>
          </w:tcPr>
          <w:p w14:paraId="7AEBAB60" w14:textId="77777777" w:rsidR="00D47C84" w:rsidRPr="00464356" w:rsidRDefault="00D47C84" w:rsidP="00263CFE">
            <w:pPr>
              <w:rPr>
                <w:rFonts w:ascii="Arial" w:hAnsi="Arial" w:cs="Arial"/>
                <w:sz w:val="16"/>
                <w:szCs w:val="16"/>
              </w:rPr>
            </w:pPr>
          </w:p>
        </w:tc>
        <w:tc>
          <w:tcPr>
            <w:tcW w:w="2693" w:type="dxa"/>
          </w:tcPr>
          <w:p w14:paraId="3E1A6A67"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1670B3E2" w14:textId="77777777" w:rsidR="00D47C84" w:rsidRPr="00464356" w:rsidRDefault="00D47C84" w:rsidP="00263CFE">
            <w:pPr>
              <w:rPr>
                <w:rFonts w:ascii="Arial" w:eastAsiaTheme="minorHAnsi" w:hAnsi="Arial" w:cs="Arial"/>
                <w:sz w:val="16"/>
                <w:szCs w:val="16"/>
              </w:rPr>
            </w:pPr>
          </w:p>
        </w:tc>
        <w:tc>
          <w:tcPr>
            <w:tcW w:w="4483" w:type="dxa"/>
          </w:tcPr>
          <w:p w14:paraId="7CB19CFF" w14:textId="77777777" w:rsidR="00D47C84" w:rsidRPr="00464356" w:rsidRDefault="00D47C84" w:rsidP="00263CFE">
            <w:pPr>
              <w:autoSpaceDE w:val="0"/>
              <w:autoSpaceDN w:val="0"/>
              <w:adjustRightInd w:val="0"/>
              <w:rPr>
                <w:rFonts w:ascii="Arial" w:eastAsiaTheme="minorHAnsi" w:hAnsi="Arial" w:cs="Arial"/>
                <w:b/>
                <w:bCs/>
                <w:sz w:val="16"/>
                <w:szCs w:val="16"/>
              </w:rPr>
            </w:pPr>
            <w:r w:rsidRPr="00464356">
              <w:rPr>
                <w:rFonts w:ascii="Arial" w:eastAsiaTheme="minorHAnsi" w:hAnsi="Arial" w:cs="Arial"/>
                <w:b/>
                <w:bCs/>
                <w:sz w:val="16"/>
                <w:szCs w:val="16"/>
              </w:rPr>
              <w:t>GESTIÓN DE INTERACCIÓN CON EL CONSEJO SECCIONAL DE LA JUDICATURA</w:t>
            </w:r>
          </w:p>
          <w:p w14:paraId="44E0CFCF" w14:textId="77777777" w:rsidR="00D47C84" w:rsidRPr="00464356" w:rsidRDefault="00D47C84" w:rsidP="00263CFE">
            <w:pPr>
              <w:autoSpaceDE w:val="0"/>
              <w:autoSpaceDN w:val="0"/>
              <w:adjustRightInd w:val="0"/>
              <w:jc w:val="both"/>
              <w:rPr>
                <w:rFonts w:ascii="Arial" w:eastAsiaTheme="minorHAnsi" w:hAnsi="Arial" w:cs="Arial"/>
                <w:sz w:val="16"/>
                <w:szCs w:val="16"/>
              </w:rPr>
            </w:pPr>
          </w:p>
        </w:tc>
      </w:tr>
      <w:tr w:rsidR="00D47C84" w:rsidRPr="00464356" w14:paraId="63E0E4CE" w14:textId="77777777" w:rsidTr="00E77CBD">
        <w:trPr>
          <w:trHeight w:val="217"/>
        </w:trPr>
        <w:tc>
          <w:tcPr>
            <w:tcW w:w="1980" w:type="dxa"/>
          </w:tcPr>
          <w:p w14:paraId="796E3252" w14:textId="77777777" w:rsidR="00D47C84" w:rsidRPr="00464356" w:rsidRDefault="00D47C84" w:rsidP="00263CFE">
            <w:pPr>
              <w:rPr>
                <w:rFonts w:ascii="Arial" w:hAnsi="Arial" w:cs="Arial"/>
                <w:sz w:val="16"/>
                <w:szCs w:val="16"/>
              </w:rPr>
            </w:pPr>
          </w:p>
        </w:tc>
        <w:tc>
          <w:tcPr>
            <w:tcW w:w="2693" w:type="dxa"/>
          </w:tcPr>
          <w:p w14:paraId="138D7831"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3548A1C7"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4.2.6</w:t>
            </w:r>
          </w:p>
        </w:tc>
        <w:tc>
          <w:tcPr>
            <w:tcW w:w="4483" w:type="dxa"/>
          </w:tcPr>
          <w:p w14:paraId="3E732F0D"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Hacer seguimiento al indicador “cobertura de empleados” que proporcione información sobre el desempeño de las actividades acorde al objetivo de medición.</w:t>
            </w:r>
          </w:p>
        </w:tc>
      </w:tr>
      <w:tr w:rsidR="00D47C84" w:rsidRPr="00464356" w14:paraId="2FEA681F" w14:textId="77777777" w:rsidTr="00E77CBD">
        <w:trPr>
          <w:trHeight w:val="217"/>
        </w:trPr>
        <w:tc>
          <w:tcPr>
            <w:tcW w:w="1980" w:type="dxa"/>
          </w:tcPr>
          <w:p w14:paraId="45B69FEE" w14:textId="77777777" w:rsidR="00D47C84" w:rsidRPr="00464356" w:rsidRDefault="00D47C84" w:rsidP="00263CFE">
            <w:pPr>
              <w:rPr>
                <w:rFonts w:ascii="Arial" w:hAnsi="Arial" w:cs="Arial"/>
                <w:sz w:val="16"/>
                <w:szCs w:val="16"/>
              </w:rPr>
            </w:pPr>
          </w:p>
        </w:tc>
        <w:tc>
          <w:tcPr>
            <w:tcW w:w="2693" w:type="dxa"/>
          </w:tcPr>
          <w:p w14:paraId="0A225949"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62C8079B" w14:textId="77777777" w:rsidR="00D47C84" w:rsidRPr="00464356" w:rsidRDefault="00D47C84" w:rsidP="00263CFE">
            <w:pPr>
              <w:rPr>
                <w:rFonts w:ascii="Arial" w:eastAsiaTheme="minorHAnsi" w:hAnsi="Arial" w:cs="Arial"/>
                <w:sz w:val="16"/>
                <w:szCs w:val="16"/>
              </w:rPr>
            </w:pPr>
          </w:p>
        </w:tc>
        <w:tc>
          <w:tcPr>
            <w:tcW w:w="4483" w:type="dxa"/>
          </w:tcPr>
          <w:p w14:paraId="2ED8A717" w14:textId="77777777" w:rsidR="00D47C84" w:rsidRPr="00464356" w:rsidRDefault="00D47C84" w:rsidP="00263CFE">
            <w:pPr>
              <w:autoSpaceDE w:val="0"/>
              <w:autoSpaceDN w:val="0"/>
              <w:adjustRightInd w:val="0"/>
              <w:jc w:val="both"/>
              <w:rPr>
                <w:rFonts w:ascii="Arial" w:eastAsiaTheme="minorHAnsi" w:hAnsi="Arial" w:cs="Arial"/>
                <w:b/>
                <w:bCs/>
                <w:sz w:val="16"/>
                <w:szCs w:val="16"/>
              </w:rPr>
            </w:pPr>
            <w:r w:rsidRPr="00464356">
              <w:rPr>
                <w:rFonts w:ascii="Arial" w:eastAsiaTheme="minorHAnsi" w:hAnsi="Arial" w:cs="Arial"/>
                <w:b/>
                <w:bCs/>
                <w:sz w:val="16"/>
                <w:szCs w:val="16"/>
              </w:rPr>
              <w:t>MANTENIMIENTO</w:t>
            </w:r>
          </w:p>
          <w:p w14:paraId="488EF8C5" w14:textId="77777777" w:rsidR="00D47C84" w:rsidRPr="00464356" w:rsidRDefault="00D47C84" w:rsidP="00263CFE">
            <w:pPr>
              <w:autoSpaceDE w:val="0"/>
              <w:autoSpaceDN w:val="0"/>
              <w:adjustRightInd w:val="0"/>
              <w:jc w:val="both"/>
              <w:rPr>
                <w:rFonts w:ascii="Arial" w:eastAsiaTheme="minorHAnsi" w:hAnsi="Arial" w:cs="Arial"/>
                <w:sz w:val="16"/>
                <w:szCs w:val="16"/>
              </w:rPr>
            </w:pPr>
          </w:p>
        </w:tc>
      </w:tr>
      <w:tr w:rsidR="00D47C84" w:rsidRPr="00464356" w14:paraId="2F3C11E5" w14:textId="77777777" w:rsidTr="00E77CBD">
        <w:trPr>
          <w:trHeight w:val="217"/>
        </w:trPr>
        <w:tc>
          <w:tcPr>
            <w:tcW w:w="1980" w:type="dxa"/>
          </w:tcPr>
          <w:p w14:paraId="4EA93CD6" w14:textId="77777777" w:rsidR="00D47C84" w:rsidRPr="00464356" w:rsidRDefault="00D47C84" w:rsidP="00263CFE">
            <w:pPr>
              <w:rPr>
                <w:rFonts w:ascii="Arial" w:hAnsi="Arial" w:cs="Arial"/>
                <w:sz w:val="16"/>
                <w:szCs w:val="16"/>
              </w:rPr>
            </w:pPr>
          </w:p>
        </w:tc>
        <w:tc>
          <w:tcPr>
            <w:tcW w:w="2693" w:type="dxa"/>
          </w:tcPr>
          <w:p w14:paraId="4D8FB3D6"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1CF2E745"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4.2.7</w:t>
            </w:r>
          </w:p>
        </w:tc>
        <w:tc>
          <w:tcPr>
            <w:tcW w:w="4483" w:type="dxa"/>
          </w:tcPr>
          <w:p w14:paraId="2D9F0355"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Fortalecer la metodología de los mantenimientos y sus resultados, para que permita identificar por tipo de mantenimiento, tiempo de respuesta y resultados. Esto con el fin de garantizar el seguimiento trazable y obtener estadísticas del comportamiento de los mantenimientos en relación</w:t>
            </w:r>
          </w:p>
          <w:p w14:paraId="484F8F5F"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de los preventivos y los correctivos.</w:t>
            </w:r>
          </w:p>
        </w:tc>
      </w:tr>
      <w:tr w:rsidR="00D47C84" w:rsidRPr="00464356" w14:paraId="218480A9" w14:textId="77777777" w:rsidTr="00E77CBD">
        <w:trPr>
          <w:trHeight w:val="217"/>
        </w:trPr>
        <w:tc>
          <w:tcPr>
            <w:tcW w:w="1980" w:type="dxa"/>
          </w:tcPr>
          <w:p w14:paraId="2E8744A0" w14:textId="77777777" w:rsidR="00D47C84" w:rsidRPr="00464356" w:rsidRDefault="00D47C84" w:rsidP="00263CFE">
            <w:pPr>
              <w:rPr>
                <w:rFonts w:ascii="Arial" w:hAnsi="Arial" w:cs="Arial"/>
                <w:sz w:val="16"/>
                <w:szCs w:val="16"/>
              </w:rPr>
            </w:pPr>
          </w:p>
        </w:tc>
        <w:tc>
          <w:tcPr>
            <w:tcW w:w="2693" w:type="dxa"/>
          </w:tcPr>
          <w:p w14:paraId="16607E14"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0ED1717A"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4.2.8</w:t>
            </w:r>
          </w:p>
        </w:tc>
        <w:tc>
          <w:tcPr>
            <w:tcW w:w="4483" w:type="dxa"/>
          </w:tcPr>
          <w:p w14:paraId="13FB0F3E"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Revisar el indicador “Sumatoria de juzgados adecuados a nivel seccional” respecto a la fuente de información para su diligenciamiento, buscando que permita evaluar el desempeño de las actividades acorde al objetivo de medición</w:t>
            </w:r>
          </w:p>
        </w:tc>
      </w:tr>
      <w:tr w:rsidR="00D47C84" w:rsidRPr="00464356" w14:paraId="6DFE053B" w14:textId="77777777" w:rsidTr="00E77CBD">
        <w:trPr>
          <w:trHeight w:val="217"/>
        </w:trPr>
        <w:tc>
          <w:tcPr>
            <w:tcW w:w="1980" w:type="dxa"/>
          </w:tcPr>
          <w:p w14:paraId="7348A3A4" w14:textId="77777777" w:rsidR="00D47C84" w:rsidRPr="00464356" w:rsidRDefault="00D47C84" w:rsidP="00263CFE">
            <w:pPr>
              <w:rPr>
                <w:rFonts w:ascii="Arial" w:hAnsi="Arial" w:cs="Arial"/>
                <w:sz w:val="16"/>
                <w:szCs w:val="16"/>
              </w:rPr>
            </w:pPr>
          </w:p>
        </w:tc>
        <w:tc>
          <w:tcPr>
            <w:tcW w:w="2693" w:type="dxa"/>
          </w:tcPr>
          <w:p w14:paraId="44BAB906" w14:textId="77777777" w:rsidR="00D47C84" w:rsidRPr="00464356" w:rsidRDefault="00D47C84" w:rsidP="00263CFE">
            <w:pPr>
              <w:jc w:val="both"/>
              <w:rPr>
                <w:rFonts w:ascii="Arial" w:hAnsi="Arial" w:cs="Arial"/>
                <w:b/>
                <w:bCs/>
                <w:sz w:val="16"/>
                <w:szCs w:val="16"/>
                <w:vertAlign w:val="subscript"/>
                <w:lang w:eastAsia="es-CO"/>
              </w:rPr>
            </w:pPr>
            <w:r w:rsidRPr="00464356">
              <w:rPr>
                <w:rFonts w:ascii="Arial" w:hAnsi="Arial" w:cs="Arial"/>
                <w:b/>
                <w:sz w:val="16"/>
                <w:szCs w:val="16"/>
              </w:rPr>
              <w:t>Juzgados Gestión Especialidad Civil – Juzgados Gestión Especialidad Familia – Juzgados Gestión Especialidad Laboral  y Gestión Especialidad Acciones Constitucionales</w:t>
            </w:r>
            <w:r>
              <w:rPr>
                <w:rFonts w:ascii="Arial" w:hAnsi="Arial" w:cs="Arial"/>
                <w:b/>
                <w:sz w:val="16"/>
                <w:szCs w:val="16"/>
              </w:rPr>
              <w:t xml:space="preserve"> </w:t>
            </w:r>
          </w:p>
        </w:tc>
        <w:tc>
          <w:tcPr>
            <w:tcW w:w="851" w:type="dxa"/>
          </w:tcPr>
          <w:p w14:paraId="4A58EB21" w14:textId="77777777" w:rsidR="00D47C84" w:rsidRPr="00464356" w:rsidRDefault="00D47C84" w:rsidP="00263CFE">
            <w:pPr>
              <w:rPr>
                <w:rFonts w:ascii="Arial" w:eastAsiaTheme="minorHAnsi" w:hAnsi="Arial" w:cs="Arial"/>
                <w:sz w:val="16"/>
                <w:szCs w:val="16"/>
              </w:rPr>
            </w:pPr>
          </w:p>
        </w:tc>
        <w:tc>
          <w:tcPr>
            <w:tcW w:w="4483" w:type="dxa"/>
          </w:tcPr>
          <w:p w14:paraId="5041238F"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Despachos Judiciales de ARMENIA</w:t>
            </w:r>
          </w:p>
        </w:tc>
      </w:tr>
      <w:tr w:rsidR="00D47C84" w:rsidRPr="00464356" w14:paraId="7892771F" w14:textId="77777777" w:rsidTr="00E77CBD">
        <w:trPr>
          <w:trHeight w:val="217"/>
        </w:trPr>
        <w:tc>
          <w:tcPr>
            <w:tcW w:w="1980" w:type="dxa"/>
          </w:tcPr>
          <w:p w14:paraId="451B91EF" w14:textId="77777777" w:rsidR="00D47C84" w:rsidRPr="00464356" w:rsidRDefault="00D47C84" w:rsidP="00263CFE">
            <w:pPr>
              <w:rPr>
                <w:rFonts w:ascii="Arial" w:hAnsi="Arial" w:cs="Arial"/>
                <w:sz w:val="16"/>
                <w:szCs w:val="16"/>
              </w:rPr>
            </w:pPr>
          </w:p>
        </w:tc>
        <w:tc>
          <w:tcPr>
            <w:tcW w:w="2693" w:type="dxa"/>
          </w:tcPr>
          <w:p w14:paraId="4DBA4E12" w14:textId="77777777" w:rsidR="00D47C84" w:rsidRPr="00464356" w:rsidRDefault="00D47C84" w:rsidP="00263CFE">
            <w:pPr>
              <w:pStyle w:val="Prrafodelista"/>
              <w:ind w:left="0"/>
              <w:jc w:val="both"/>
              <w:rPr>
                <w:rFonts w:ascii="Arial" w:hAnsi="Arial" w:cs="Arial"/>
                <w:sz w:val="16"/>
                <w:szCs w:val="16"/>
                <w:lang w:val="es-CO"/>
              </w:rPr>
            </w:pPr>
            <w:r w:rsidRPr="00464356">
              <w:rPr>
                <w:rFonts w:ascii="Arial" w:hAnsi="Arial" w:cs="Arial"/>
                <w:sz w:val="16"/>
                <w:szCs w:val="16"/>
                <w:lang w:val="es-CO"/>
              </w:rPr>
              <w:t xml:space="preserve">Para aumentar el nivel de conocimiento y participación en la implementación del Sistema Integrado de Gestión de Calidad por parte del personal de los Centros de Servicios y los Despachos Judiciales se sugiere elaborar y desarrollar, un plan de capacitación que abarque desde aspectos normativos hasta la información minuciosa y detallada del Sistema. </w:t>
            </w:r>
          </w:p>
          <w:p w14:paraId="7F51F6FB"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067CF159"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b/>
                <w:bCs/>
                <w:sz w:val="16"/>
                <w:szCs w:val="16"/>
              </w:rPr>
              <w:t>4.2.1</w:t>
            </w:r>
          </w:p>
        </w:tc>
        <w:tc>
          <w:tcPr>
            <w:tcW w:w="4483" w:type="dxa"/>
          </w:tcPr>
          <w:p w14:paraId="0243A80C"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Fortalecer el análisis a los resultados de los indicadores, teniendo en consideración el objetivo al</w:t>
            </w:r>
            <w:r>
              <w:rPr>
                <w:rFonts w:ascii="Arial" w:eastAsiaTheme="minorHAnsi" w:hAnsi="Arial" w:cs="Arial"/>
                <w:sz w:val="16"/>
                <w:szCs w:val="16"/>
              </w:rPr>
              <w:t xml:space="preserve"> </w:t>
            </w:r>
            <w:r w:rsidRPr="00464356">
              <w:rPr>
                <w:rFonts w:ascii="Arial" w:eastAsiaTheme="minorHAnsi" w:hAnsi="Arial" w:cs="Arial"/>
                <w:sz w:val="16"/>
                <w:szCs w:val="16"/>
              </w:rPr>
              <w:t>Cual esta alineados y de esta forma permitir evidenciar una sinergia.</w:t>
            </w:r>
          </w:p>
        </w:tc>
      </w:tr>
      <w:tr w:rsidR="00D47C84" w:rsidRPr="00464356" w14:paraId="25A8C43D" w14:textId="77777777" w:rsidTr="00E77CBD">
        <w:trPr>
          <w:trHeight w:val="217"/>
        </w:trPr>
        <w:tc>
          <w:tcPr>
            <w:tcW w:w="1980" w:type="dxa"/>
          </w:tcPr>
          <w:p w14:paraId="25F0EB42" w14:textId="77777777" w:rsidR="00D47C84" w:rsidRPr="00464356" w:rsidRDefault="00D47C84" w:rsidP="00263CFE">
            <w:pPr>
              <w:rPr>
                <w:rFonts w:ascii="Arial" w:hAnsi="Arial" w:cs="Arial"/>
                <w:sz w:val="16"/>
                <w:szCs w:val="16"/>
              </w:rPr>
            </w:pPr>
          </w:p>
        </w:tc>
        <w:tc>
          <w:tcPr>
            <w:tcW w:w="2693" w:type="dxa"/>
          </w:tcPr>
          <w:p w14:paraId="267E0B49"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4C83ADDC"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b/>
                <w:bCs/>
                <w:sz w:val="16"/>
                <w:szCs w:val="16"/>
              </w:rPr>
              <w:t>4.2.2</w:t>
            </w:r>
          </w:p>
        </w:tc>
        <w:tc>
          <w:tcPr>
            <w:tcW w:w="4483" w:type="dxa"/>
          </w:tcPr>
          <w:p w14:paraId="72B1AF8E"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Considerar la revisión de los procedimientos, de forma que permitan identificar las actividades de</w:t>
            </w:r>
            <w:r>
              <w:rPr>
                <w:rFonts w:ascii="Arial" w:eastAsiaTheme="minorHAnsi" w:hAnsi="Arial" w:cs="Arial"/>
                <w:sz w:val="16"/>
                <w:szCs w:val="16"/>
              </w:rPr>
              <w:t xml:space="preserve"> </w:t>
            </w:r>
            <w:r w:rsidRPr="00464356">
              <w:rPr>
                <w:rFonts w:ascii="Arial" w:eastAsiaTheme="minorHAnsi" w:hAnsi="Arial" w:cs="Arial"/>
                <w:sz w:val="16"/>
                <w:szCs w:val="16"/>
              </w:rPr>
              <w:t>planificación y control, dentro del esquema de PHVA y de esta forma facilitar la conceptualización</w:t>
            </w:r>
            <w:r>
              <w:rPr>
                <w:rFonts w:ascii="Arial" w:eastAsiaTheme="minorHAnsi" w:hAnsi="Arial" w:cs="Arial"/>
                <w:sz w:val="16"/>
                <w:szCs w:val="16"/>
              </w:rPr>
              <w:t xml:space="preserve"> </w:t>
            </w:r>
            <w:r w:rsidRPr="00464356">
              <w:rPr>
                <w:rFonts w:ascii="Arial" w:eastAsiaTheme="minorHAnsi" w:hAnsi="Arial" w:cs="Arial"/>
                <w:sz w:val="16"/>
                <w:szCs w:val="16"/>
              </w:rPr>
              <w:t>de su aplicabilidad dentro de cada uno.</w:t>
            </w:r>
          </w:p>
        </w:tc>
      </w:tr>
      <w:tr w:rsidR="00D47C84" w:rsidRPr="00464356" w14:paraId="27ABDDEA" w14:textId="77777777" w:rsidTr="00E77CBD">
        <w:trPr>
          <w:trHeight w:val="217"/>
        </w:trPr>
        <w:tc>
          <w:tcPr>
            <w:tcW w:w="1980" w:type="dxa"/>
          </w:tcPr>
          <w:p w14:paraId="567D1021" w14:textId="77777777" w:rsidR="00D47C84" w:rsidRPr="00464356" w:rsidRDefault="00D47C84" w:rsidP="00263CFE">
            <w:pPr>
              <w:rPr>
                <w:rFonts w:ascii="Arial" w:hAnsi="Arial" w:cs="Arial"/>
                <w:sz w:val="16"/>
                <w:szCs w:val="16"/>
              </w:rPr>
            </w:pPr>
          </w:p>
        </w:tc>
        <w:tc>
          <w:tcPr>
            <w:tcW w:w="2693" w:type="dxa"/>
          </w:tcPr>
          <w:p w14:paraId="16E0B621"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45B7D84B"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b/>
                <w:bCs/>
                <w:sz w:val="16"/>
                <w:szCs w:val="16"/>
              </w:rPr>
              <w:t>4.2.3</w:t>
            </w:r>
          </w:p>
        </w:tc>
        <w:tc>
          <w:tcPr>
            <w:tcW w:w="4483" w:type="dxa"/>
          </w:tcPr>
          <w:p w14:paraId="38F199F3"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Fortalecer la documentación de la identificación y tratamiento a los productos no conformes, de</w:t>
            </w:r>
            <w:r>
              <w:rPr>
                <w:rFonts w:ascii="Arial" w:eastAsiaTheme="minorHAnsi" w:hAnsi="Arial" w:cs="Arial"/>
                <w:sz w:val="16"/>
                <w:szCs w:val="16"/>
              </w:rPr>
              <w:t xml:space="preserve"> </w:t>
            </w:r>
            <w:r w:rsidRPr="00464356">
              <w:rPr>
                <w:rFonts w:ascii="Arial" w:eastAsiaTheme="minorHAnsi" w:hAnsi="Arial" w:cs="Arial"/>
                <w:sz w:val="16"/>
                <w:szCs w:val="16"/>
              </w:rPr>
              <w:t>forma que se adquiera mayor experticia con la utilización de esta herramienta</w:t>
            </w:r>
          </w:p>
        </w:tc>
      </w:tr>
      <w:tr w:rsidR="00D47C84" w:rsidRPr="00464356" w14:paraId="14DAC573" w14:textId="77777777" w:rsidTr="00E77CBD">
        <w:trPr>
          <w:trHeight w:val="217"/>
        </w:trPr>
        <w:tc>
          <w:tcPr>
            <w:tcW w:w="1980" w:type="dxa"/>
          </w:tcPr>
          <w:p w14:paraId="076D1D4C" w14:textId="77777777" w:rsidR="00D47C84" w:rsidRPr="00464356" w:rsidRDefault="00D47C84" w:rsidP="00263CFE">
            <w:pPr>
              <w:rPr>
                <w:rFonts w:ascii="Arial" w:hAnsi="Arial" w:cs="Arial"/>
                <w:sz w:val="16"/>
                <w:szCs w:val="16"/>
              </w:rPr>
            </w:pPr>
          </w:p>
        </w:tc>
        <w:tc>
          <w:tcPr>
            <w:tcW w:w="2693" w:type="dxa"/>
          </w:tcPr>
          <w:p w14:paraId="0009A46F"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0CF5F62B" w14:textId="77777777" w:rsidR="00D47C84" w:rsidRPr="00464356" w:rsidRDefault="00D47C84" w:rsidP="00263CFE">
            <w:pPr>
              <w:rPr>
                <w:rFonts w:ascii="Arial" w:eastAsiaTheme="minorHAnsi" w:hAnsi="Arial" w:cs="Arial"/>
                <w:sz w:val="16"/>
                <w:szCs w:val="16"/>
              </w:rPr>
            </w:pPr>
          </w:p>
        </w:tc>
        <w:tc>
          <w:tcPr>
            <w:tcW w:w="4483" w:type="dxa"/>
          </w:tcPr>
          <w:p w14:paraId="52F179CE" w14:textId="77777777" w:rsidR="00D47C84" w:rsidRPr="00464356" w:rsidRDefault="00D47C84" w:rsidP="00263CFE">
            <w:pPr>
              <w:autoSpaceDE w:val="0"/>
              <w:autoSpaceDN w:val="0"/>
              <w:adjustRightInd w:val="0"/>
              <w:jc w:val="both"/>
              <w:rPr>
                <w:rFonts w:ascii="Arial" w:eastAsiaTheme="minorHAnsi" w:hAnsi="Arial" w:cs="Arial"/>
                <w:b/>
                <w:bCs/>
                <w:sz w:val="16"/>
                <w:szCs w:val="16"/>
              </w:rPr>
            </w:pPr>
            <w:r w:rsidRPr="00464356">
              <w:rPr>
                <w:rFonts w:ascii="Arial" w:eastAsiaTheme="minorHAnsi" w:hAnsi="Arial" w:cs="Arial"/>
                <w:b/>
                <w:bCs/>
                <w:sz w:val="16"/>
                <w:szCs w:val="16"/>
              </w:rPr>
              <w:t>PROCESO DE DESARROLLO ORGANIZACIONAL.</w:t>
            </w:r>
          </w:p>
        </w:tc>
      </w:tr>
      <w:tr w:rsidR="00D47C84" w:rsidRPr="00464356" w14:paraId="7301FE77" w14:textId="77777777" w:rsidTr="00E77CBD">
        <w:trPr>
          <w:trHeight w:val="217"/>
        </w:trPr>
        <w:tc>
          <w:tcPr>
            <w:tcW w:w="1980" w:type="dxa"/>
          </w:tcPr>
          <w:p w14:paraId="27D58679" w14:textId="77777777" w:rsidR="00D47C84" w:rsidRPr="00464356" w:rsidRDefault="00D47C84" w:rsidP="00263CFE">
            <w:pPr>
              <w:rPr>
                <w:rFonts w:ascii="Arial" w:hAnsi="Arial" w:cs="Arial"/>
                <w:sz w:val="16"/>
                <w:szCs w:val="16"/>
              </w:rPr>
            </w:pPr>
          </w:p>
        </w:tc>
        <w:tc>
          <w:tcPr>
            <w:tcW w:w="2693" w:type="dxa"/>
          </w:tcPr>
          <w:p w14:paraId="4594A48D"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727991D5"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b/>
                <w:bCs/>
                <w:sz w:val="16"/>
                <w:szCs w:val="16"/>
              </w:rPr>
              <w:t>4.2.4</w:t>
            </w:r>
          </w:p>
        </w:tc>
        <w:tc>
          <w:tcPr>
            <w:tcW w:w="4483" w:type="dxa"/>
          </w:tcPr>
          <w:p w14:paraId="3CDC85B3"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Fortalecer el análisis a los resultados del indicador de cobertura de la carrera judicial, de forma que permita evidenciar el cumplimiento del objetivo del proceso.</w:t>
            </w:r>
          </w:p>
        </w:tc>
      </w:tr>
      <w:tr w:rsidR="00D47C84" w:rsidRPr="00464356" w14:paraId="3786E2E6" w14:textId="77777777" w:rsidTr="00E77CBD">
        <w:trPr>
          <w:trHeight w:val="217"/>
        </w:trPr>
        <w:tc>
          <w:tcPr>
            <w:tcW w:w="1980" w:type="dxa"/>
          </w:tcPr>
          <w:p w14:paraId="2E8BFE49" w14:textId="77777777" w:rsidR="00D47C84" w:rsidRPr="00464356" w:rsidRDefault="00D47C84" w:rsidP="00263CFE">
            <w:pPr>
              <w:rPr>
                <w:rFonts w:ascii="Arial" w:hAnsi="Arial" w:cs="Arial"/>
                <w:sz w:val="16"/>
                <w:szCs w:val="16"/>
              </w:rPr>
            </w:pPr>
          </w:p>
        </w:tc>
        <w:tc>
          <w:tcPr>
            <w:tcW w:w="2693" w:type="dxa"/>
          </w:tcPr>
          <w:p w14:paraId="4BA71574"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63EEE24C" w14:textId="77777777" w:rsidR="00D47C84" w:rsidRPr="00464356" w:rsidRDefault="00D47C84" w:rsidP="00263CFE">
            <w:pPr>
              <w:rPr>
                <w:rFonts w:ascii="Arial" w:eastAsiaTheme="minorHAnsi" w:hAnsi="Arial" w:cs="Arial"/>
                <w:sz w:val="16"/>
                <w:szCs w:val="16"/>
              </w:rPr>
            </w:pPr>
          </w:p>
        </w:tc>
        <w:tc>
          <w:tcPr>
            <w:tcW w:w="4483" w:type="dxa"/>
          </w:tcPr>
          <w:p w14:paraId="5E6C71AC" w14:textId="77777777" w:rsidR="00D47C84" w:rsidRPr="00464356" w:rsidRDefault="00D47C84" w:rsidP="00263CFE">
            <w:pPr>
              <w:autoSpaceDE w:val="0"/>
              <w:autoSpaceDN w:val="0"/>
              <w:adjustRightInd w:val="0"/>
              <w:rPr>
                <w:rFonts w:ascii="Arial" w:eastAsiaTheme="minorHAnsi" w:hAnsi="Arial" w:cs="Arial"/>
                <w:b/>
                <w:bCs/>
                <w:sz w:val="16"/>
                <w:szCs w:val="16"/>
              </w:rPr>
            </w:pPr>
            <w:r w:rsidRPr="00464356">
              <w:rPr>
                <w:rFonts w:ascii="Arial" w:eastAsiaTheme="minorHAnsi" w:hAnsi="Arial" w:cs="Arial"/>
                <w:b/>
                <w:bCs/>
                <w:sz w:val="16"/>
                <w:szCs w:val="16"/>
              </w:rPr>
              <w:t>JUZGADO 4 LABORAL DE ARMENIA</w:t>
            </w:r>
          </w:p>
          <w:p w14:paraId="0151BB30" w14:textId="77777777" w:rsidR="00D47C84" w:rsidRPr="00464356" w:rsidRDefault="00D47C84" w:rsidP="00263CFE">
            <w:pPr>
              <w:autoSpaceDE w:val="0"/>
              <w:autoSpaceDN w:val="0"/>
              <w:adjustRightInd w:val="0"/>
              <w:jc w:val="both"/>
              <w:rPr>
                <w:rFonts w:ascii="Arial" w:eastAsiaTheme="minorHAnsi" w:hAnsi="Arial" w:cs="Arial"/>
                <w:sz w:val="16"/>
                <w:szCs w:val="16"/>
              </w:rPr>
            </w:pPr>
          </w:p>
        </w:tc>
      </w:tr>
      <w:tr w:rsidR="00D47C84" w:rsidRPr="00464356" w14:paraId="445A30F3" w14:textId="77777777" w:rsidTr="00E77CBD">
        <w:trPr>
          <w:trHeight w:val="217"/>
        </w:trPr>
        <w:tc>
          <w:tcPr>
            <w:tcW w:w="1980" w:type="dxa"/>
          </w:tcPr>
          <w:p w14:paraId="4CBB6FD1" w14:textId="77777777" w:rsidR="00D47C84" w:rsidRPr="00464356" w:rsidRDefault="00D47C84" w:rsidP="00263CFE">
            <w:pPr>
              <w:rPr>
                <w:rFonts w:ascii="Arial" w:hAnsi="Arial" w:cs="Arial"/>
                <w:sz w:val="16"/>
                <w:szCs w:val="16"/>
              </w:rPr>
            </w:pPr>
          </w:p>
        </w:tc>
        <w:tc>
          <w:tcPr>
            <w:tcW w:w="2693" w:type="dxa"/>
          </w:tcPr>
          <w:p w14:paraId="4DBD7732"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7892A3EF"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b/>
                <w:bCs/>
                <w:sz w:val="16"/>
                <w:szCs w:val="16"/>
              </w:rPr>
              <w:t>4.2.5</w:t>
            </w:r>
          </w:p>
        </w:tc>
        <w:tc>
          <w:tcPr>
            <w:tcW w:w="4483" w:type="dxa"/>
          </w:tcPr>
          <w:p w14:paraId="2CA801CF"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Considerar el establecimiento de un protocolo en donde se parametricen los criterios para la documentación de las salidas no conformes y de esta forma facilite su identificación.</w:t>
            </w:r>
          </w:p>
        </w:tc>
      </w:tr>
      <w:tr w:rsidR="00D47C84" w:rsidRPr="00464356" w14:paraId="2A9DEE5D" w14:textId="77777777" w:rsidTr="00E77CBD">
        <w:trPr>
          <w:trHeight w:val="217"/>
        </w:trPr>
        <w:tc>
          <w:tcPr>
            <w:tcW w:w="1980" w:type="dxa"/>
          </w:tcPr>
          <w:p w14:paraId="5314B072" w14:textId="77777777" w:rsidR="00D47C84" w:rsidRPr="00464356" w:rsidRDefault="00D47C84" w:rsidP="00263CFE">
            <w:pPr>
              <w:rPr>
                <w:rFonts w:ascii="Arial" w:hAnsi="Arial" w:cs="Arial"/>
                <w:sz w:val="16"/>
                <w:szCs w:val="16"/>
              </w:rPr>
            </w:pPr>
          </w:p>
        </w:tc>
        <w:tc>
          <w:tcPr>
            <w:tcW w:w="2693" w:type="dxa"/>
          </w:tcPr>
          <w:p w14:paraId="5BC1DAE8"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36F7D9C9" w14:textId="77777777" w:rsidR="00D47C84" w:rsidRPr="00464356" w:rsidRDefault="00D47C84" w:rsidP="00263CFE">
            <w:pPr>
              <w:rPr>
                <w:rFonts w:ascii="Arial" w:eastAsiaTheme="minorHAnsi" w:hAnsi="Arial" w:cs="Arial"/>
                <w:sz w:val="16"/>
                <w:szCs w:val="16"/>
              </w:rPr>
            </w:pPr>
          </w:p>
        </w:tc>
        <w:tc>
          <w:tcPr>
            <w:tcW w:w="4483" w:type="dxa"/>
          </w:tcPr>
          <w:p w14:paraId="5D6AD640" w14:textId="77777777" w:rsidR="00D47C84" w:rsidRPr="00464356" w:rsidRDefault="00D47C84" w:rsidP="00263CFE">
            <w:pPr>
              <w:autoSpaceDE w:val="0"/>
              <w:autoSpaceDN w:val="0"/>
              <w:adjustRightInd w:val="0"/>
              <w:jc w:val="both"/>
              <w:rPr>
                <w:rFonts w:ascii="Arial" w:eastAsiaTheme="minorHAnsi" w:hAnsi="Arial" w:cs="Arial"/>
                <w:b/>
                <w:bCs/>
                <w:sz w:val="16"/>
                <w:szCs w:val="16"/>
              </w:rPr>
            </w:pPr>
            <w:r w:rsidRPr="00464356">
              <w:rPr>
                <w:rFonts w:ascii="Arial" w:eastAsiaTheme="minorHAnsi" w:hAnsi="Arial" w:cs="Arial"/>
                <w:b/>
                <w:bCs/>
                <w:sz w:val="16"/>
                <w:szCs w:val="16"/>
              </w:rPr>
              <w:t>JUZGADO NO 2 DE FAMILIA, ARMENIA</w:t>
            </w:r>
          </w:p>
          <w:p w14:paraId="66AA341B" w14:textId="77777777" w:rsidR="00D47C84" w:rsidRPr="00464356" w:rsidRDefault="00D47C84" w:rsidP="00263CFE">
            <w:pPr>
              <w:autoSpaceDE w:val="0"/>
              <w:autoSpaceDN w:val="0"/>
              <w:adjustRightInd w:val="0"/>
              <w:jc w:val="both"/>
              <w:rPr>
                <w:rFonts w:ascii="Arial" w:eastAsiaTheme="minorHAnsi" w:hAnsi="Arial" w:cs="Arial"/>
                <w:sz w:val="16"/>
                <w:szCs w:val="16"/>
              </w:rPr>
            </w:pPr>
          </w:p>
        </w:tc>
      </w:tr>
      <w:tr w:rsidR="00D47C84" w:rsidRPr="00464356" w14:paraId="2A086524" w14:textId="77777777" w:rsidTr="00E77CBD">
        <w:trPr>
          <w:trHeight w:val="217"/>
        </w:trPr>
        <w:tc>
          <w:tcPr>
            <w:tcW w:w="1980" w:type="dxa"/>
          </w:tcPr>
          <w:p w14:paraId="07CE379C" w14:textId="77777777" w:rsidR="00D47C84" w:rsidRPr="00464356" w:rsidRDefault="00D47C84" w:rsidP="00263CFE">
            <w:pPr>
              <w:rPr>
                <w:rFonts w:ascii="Arial" w:hAnsi="Arial" w:cs="Arial"/>
                <w:sz w:val="16"/>
                <w:szCs w:val="16"/>
              </w:rPr>
            </w:pPr>
          </w:p>
        </w:tc>
        <w:tc>
          <w:tcPr>
            <w:tcW w:w="2693" w:type="dxa"/>
          </w:tcPr>
          <w:p w14:paraId="0D381CA3"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3CAF5F33"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b/>
                <w:bCs/>
                <w:sz w:val="16"/>
                <w:szCs w:val="16"/>
              </w:rPr>
              <w:t>4.2.6</w:t>
            </w:r>
          </w:p>
        </w:tc>
        <w:tc>
          <w:tcPr>
            <w:tcW w:w="4483" w:type="dxa"/>
          </w:tcPr>
          <w:p w14:paraId="2EE3F408"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Fortalecer la documentación de la identificación y tratamiento a los no conformes, de forma que</w:t>
            </w:r>
          </w:p>
          <w:p w14:paraId="7A159BD6"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permita evidenciar las gestiones para su tratamiento y asegurar un producto con calidad.</w:t>
            </w:r>
          </w:p>
        </w:tc>
      </w:tr>
      <w:tr w:rsidR="00D47C84" w:rsidRPr="00464356" w14:paraId="00136B70" w14:textId="77777777" w:rsidTr="00E77CBD">
        <w:trPr>
          <w:trHeight w:val="217"/>
        </w:trPr>
        <w:tc>
          <w:tcPr>
            <w:tcW w:w="1980" w:type="dxa"/>
          </w:tcPr>
          <w:p w14:paraId="1F1CEE6C" w14:textId="77777777" w:rsidR="00D47C84" w:rsidRPr="00464356" w:rsidRDefault="00D47C84" w:rsidP="00263CFE">
            <w:pPr>
              <w:rPr>
                <w:rFonts w:ascii="Arial" w:hAnsi="Arial" w:cs="Arial"/>
                <w:sz w:val="16"/>
                <w:szCs w:val="16"/>
              </w:rPr>
            </w:pPr>
          </w:p>
        </w:tc>
        <w:tc>
          <w:tcPr>
            <w:tcW w:w="2693" w:type="dxa"/>
          </w:tcPr>
          <w:p w14:paraId="33F35EA1"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1A822593" w14:textId="77777777" w:rsidR="00D47C84" w:rsidRPr="00464356" w:rsidRDefault="00D47C84" w:rsidP="00263CFE">
            <w:pPr>
              <w:rPr>
                <w:rFonts w:ascii="Arial" w:eastAsiaTheme="minorHAnsi" w:hAnsi="Arial" w:cs="Arial"/>
                <w:sz w:val="16"/>
                <w:szCs w:val="16"/>
              </w:rPr>
            </w:pPr>
          </w:p>
        </w:tc>
        <w:tc>
          <w:tcPr>
            <w:tcW w:w="4483" w:type="dxa"/>
          </w:tcPr>
          <w:p w14:paraId="0DE83F23" w14:textId="77777777" w:rsidR="00D47C84" w:rsidRPr="00464356" w:rsidRDefault="00D47C84" w:rsidP="00263CFE">
            <w:pPr>
              <w:autoSpaceDE w:val="0"/>
              <w:autoSpaceDN w:val="0"/>
              <w:adjustRightInd w:val="0"/>
              <w:rPr>
                <w:rFonts w:ascii="Arial" w:eastAsiaTheme="minorHAnsi" w:hAnsi="Arial" w:cs="Arial"/>
                <w:b/>
                <w:bCs/>
                <w:sz w:val="16"/>
                <w:szCs w:val="16"/>
              </w:rPr>
            </w:pPr>
            <w:r w:rsidRPr="00464356">
              <w:rPr>
                <w:rFonts w:ascii="Arial" w:eastAsiaTheme="minorHAnsi" w:hAnsi="Arial" w:cs="Arial"/>
                <w:b/>
                <w:bCs/>
                <w:sz w:val="16"/>
                <w:szCs w:val="16"/>
              </w:rPr>
              <w:t>PROCESO ASISTENCIA SOCIAL.</w:t>
            </w:r>
          </w:p>
          <w:p w14:paraId="21CAE72D" w14:textId="77777777" w:rsidR="00D47C84" w:rsidRPr="00464356" w:rsidRDefault="00D47C84" w:rsidP="00263CFE">
            <w:pPr>
              <w:autoSpaceDE w:val="0"/>
              <w:autoSpaceDN w:val="0"/>
              <w:adjustRightInd w:val="0"/>
              <w:jc w:val="both"/>
              <w:rPr>
                <w:rFonts w:ascii="Arial" w:eastAsiaTheme="minorHAnsi" w:hAnsi="Arial" w:cs="Arial"/>
                <w:sz w:val="16"/>
                <w:szCs w:val="16"/>
              </w:rPr>
            </w:pPr>
          </w:p>
        </w:tc>
      </w:tr>
      <w:tr w:rsidR="00D47C84" w:rsidRPr="00464356" w14:paraId="130C5840" w14:textId="77777777" w:rsidTr="00E77CBD">
        <w:trPr>
          <w:trHeight w:val="217"/>
        </w:trPr>
        <w:tc>
          <w:tcPr>
            <w:tcW w:w="1980" w:type="dxa"/>
          </w:tcPr>
          <w:p w14:paraId="040D631C" w14:textId="77777777" w:rsidR="00D47C84" w:rsidRPr="00464356" w:rsidRDefault="00D47C84" w:rsidP="00263CFE">
            <w:pPr>
              <w:rPr>
                <w:rFonts w:ascii="Arial" w:hAnsi="Arial" w:cs="Arial"/>
                <w:sz w:val="16"/>
                <w:szCs w:val="16"/>
              </w:rPr>
            </w:pPr>
          </w:p>
        </w:tc>
        <w:tc>
          <w:tcPr>
            <w:tcW w:w="2693" w:type="dxa"/>
          </w:tcPr>
          <w:p w14:paraId="109FDE3A"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601D08EA"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b/>
                <w:bCs/>
                <w:sz w:val="16"/>
                <w:szCs w:val="16"/>
              </w:rPr>
              <w:t>4.2.7</w:t>
            </w:r>
          </w:p>
        </w:tc>
        <w:tc>
          <w:tcPr>
            <w:tcW w:w="4483" w:type="dxa"/>
          </w:tcPr>
          <w:p w14:paraId="54EBE958" w14:textId="77777777" w:rsidR="00D47C84" w:rsidRPr="00464356" w:rsidRDefault="00D47C84" w:rsidP="00263CFE">
            <w:pPr>
              <w:autoSpaceDE w:val="0"/>
              <w:autoSpaceDN w:val="0"/>
              <w:adjustRightInd w:val="0"/>
              <w:rPr>
                <w:rFonts w:ascii="Arial" w:eastAsiaTheme="minorHAnsi" w:hAnsi="Arial" w:cs="Arial"/>
                <w:sz w:val="16"/>
                <w:szCs w:val="16"/>
              </w:rPr>
            </w:pPr>
            <w:r w:rsidRPr="00464356">
              <w:rPr>
                <w:rFonts w:ascii="Arial" w:eastAsiaTheme="minorHAnsi" w:hAnsi="Arial" w:cs="Arial"/>
                <w:sz w:val="16"/>
                <w:szCs w:val="16"/>
              </w:rPr>
              <w:t>Fortalecer el análisis a los resultados del indicador, número de visitas programadas, teniendo en</w:t>
            </w:r>
          </w:p>
          <w:p w14:paraId="7963B1A7" w14:textId="77777777" w:rsidR="00D47C84" w:rsidRPr="00464356" w:rsidRDefault="00D47C84" w:rsidP="00263CFE">
            <w:pPr>
              <w:autoSpaceDE w:val="0"/>
              <w:autoSpaceDN w:val="0"/>
              <w:adjustRightInd w:val="0"/>
              <w:rPr>
                <w:rFonts w:ascii="Arial" w:eastAsiaTheme="minorHAnsi" w:hAnsi="Arial" w:cs="Arial"/>
                <w:sz w:val="16"/>
                <w:szCs w:val="16"/>
              </w:rPr>
            </w:pPr>
            <w:r w:rsidRPr="00464356">
              <w:rPr>
                <w:rFonts w:ascii="Arial" w:eastAsiaTheme="minorHAnsi" w:hAnsi="Arial" w:cs="Arial"/>
                <w:sz w:val="16"/>
                <w:szCs w:val="16"/>
              </w:rPr>
              <w:t>consideración el objetivo del proceso, de forma que permita evidenciar como se aporta a la</w:t>
            </w:r>
          </w:p>
          <w:p w14:paraId="00A347F6"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consecución de los objetivos del sistema</w:t>
            </w:r>
          </w:p>
        </w:tc>
      </w:tr>
      <w:tr w:rsidR="00D47C84" w:rsidRPr="00464356" w14:paraId="17FC7BA4" w14:textId="77777777" w:rsidTr="00E77CBD">
        <w:trPr>
          <w:trHeight w:val="217"/>
        </w:trPr>
        <w:tc>
          <w:tcPr>
            <w:tcW w:w="1980" w:type="dxa"/>
          </w:tcPr>
          <w:p w14:paraId="5BA24559" w14:textId="77777777" w:rsidR="00D47C84" w:rsidRPr="00464356" w:rsidRDefault="00D47C84" w:rsidP="00263CFE">
            <w:pPr>
              <w:rPr>
                <w:rFonts w:ascii="Arial" w:hAnsi="Arial" w:cs="Arial"/>
                <w:sz w:val="16"/>
                <w:szCs w:val="16"/>
              </w:rPr>
            </w:pPr>
          </w:p>
        </w:tc>
        <w:tc>
          <w:tcPr>
            <w:tcW w:w="2693" w:type="dxa"/>
          </w:tcPr>
          <w:p w14:paraId="7B4B5237"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139DF946"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b/>
                <w:bCs/>
                <w:sz w:val="16"/>
                <w:szCs w:val="16"/>
              </w:rPr>
              <w:t>4.2.8</w:t>
            </w:r>
          </w:p>
        </w:tc>
        <w:tc>
          <w:tcPr>
            <w:tcW w:w="4483" w:type="dxa"/>
          </w:tcPr>
          <w:p w14:paraId="2E70BE7C" w14:textId="77777777" w:rsidR="00D47C84" w:rsidRPr="00464356" w:rsidRDefault="00D47C84" w:rsidP="00263CFE">
            <w:pPr>
              <w:autoSpaceDE w:val="0"/>
              <w:autoSpaceDN w:val="0"/>
              <w:adjustRightInd w:val="0"/>
              <w:rPr>
                <w:rFonts w:ascii="Arial" w:eastAsiaTheme="minorHAnsi" w:hAnsi="Arial" w:cs="Arial"/>
                <w:sz w:val="16"/>
                <w:szCs w:val="16"/>
              </w:rPr>
            </w:pPr>
            <w:r w:rsidRPr="00464356">
              <w:rPr>
                <w:rFonts w:ascii="Arial" w:eastAsiaTheme="minorHAnsi" w:hAnsi="Arial" w:cs="Arial"/>
                <w:sz w:val="16"/>
                <w:szCs w:val="16"/>
              </w:rPr>
              <w:t>Considerar la revisión del procedimiento de investigaciones socio familiares, ampliando la</w:t>
            </w:r>
          </w:p>
          <w:p w14:paraId="36485C89" w14:textId="77777777" w:rsidR="00D47C84" w:rsidRPr="00464356" w:rsidRDefault="00D47C84" w:rsidP="00263CFE">
            <w:pPr>
              <w:autoSpaceDE w:val="0"/>
              <w:autoSpaceDN w:val="0"/>
              <w:adjustRightInd w:val="0"/>
              <w:rPr>
                <w:rFonts w:ascii="Arial" w:eastAsiaTheme="minorHAnsi" w:hAnsi="Arial" w:cs="Arial"/>
                <w:sz w:val="16"/>
                <w:szCs w:val="16"/>
              </w:rPr>
            </w:pPr>
            <w:r w:rsidRPr="00464356">
              <w:rPr>
                <w:rFonts w:ascii="Arial" w:eastAsiaTheme="minorHAnsi" w:hAnsi="Arial" w:cs="Arial"/>
                <w:sz w:val="16"/>
                <w:szCs w:val="16"/>
              </w:rPr>
              <w:t>información con relación a las etapas de control, de forma que faciliten la comprensión del ciclo</w:t>
            </w:r>
          </w:p>
          <w:p w14:paraId="1112C42C"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PHVA en el desarrollo de las actividades.</w:t>
            </w:r>
          </w:p>
        </w:tc>
      </w:tr>
      <w:tr w:rsidR="00D47C84" w:rsidRPr="00464356" w14:paraId="663712E4" w14:textId="77777777" w:rsidTr="00E77CBD">
        <w:trPr>
          <w:trHeight w:val="217"/>
        </w:trPr>
        <w:tc>
          <w:tcPr>
            <w:tcW w:w="1980" w:type="dxa"/>
          </w:tcPr>
          <w:p w14:paraId="4C200A22" w14:textId="77777777" w:rsidR="00D47C84" w:rsidRPr="00464356" w:rsidRDefault="00D47C84" w:rsidP="00263CFE">
            <w:pPr>
              <w:rPr>
                <w:rFonts w:ascii="Arial" w:hAnsi="Arial" w:cs="Arial"/>
                <w:sz w:val="16"/>
                <w:szCs w:val="16"/>
              </w:rPr>
            </w:pPr>
          </w:p>
        </w:tc>
        <w:tc>
          <w:tcPr>
            <w:tcW w:w="2693" w:type="dxa"/>
          </w:tcPr>
          <w:p w14:paraId="0431A61A"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7FBDEE8F" w14:textId="77777777" w:rsidR="00D47C84" w:rsidRPr="00464356" w:rsidRDefault="00D47C84" w:rsidP="00263CFE">
            <w:pPr>
              <w:rPr>
                <w:rFonts w:ascii="Arial" w:eastAsiaTheme="minorHAnsi" w:hAnsi="Arial" w:cs="Arial"/>
                <w:sz w:val="16"/>
                <w:szCs w:val="16"/>
              </w:rPr>
            </w:pPr>
          </w:p>
        </w:tc>
        <w:tc>
          <w:tcPr>
            <w:tcW w:w="4483" w:type="dxa"/>
          </w:tcPr>
          <w:p w14:paraId="3475F037" w14:textId="77777777" w:rsidR="00D47C84" w:rsidRPr="00464356" w:rsidRDefault="00D47C84" w:rsidP="00263CFE">
            <w:pPr>
              <w:autoSpaceDE w:val="0"/>
              <w:autoSpaceDN w:val="0"/>
              <w:adjustRightInd w:val="0"/>
              <w:rPr>
                <w:rFonts w:ascii="Arial" w:eastAsiaTheme="minorHAnsi" w:hAnsi="Arial" w:cs="Arial"/>
                <w:b/>
                <w:bCs/>
                <w:sz w:val="16"/>
                <w:szCs w:val="16"/>
              </w:rPr>
            </w:pPr>
            <w:r w:rsidRPr="00464356">
              <w:rPr>
                <w:rFonts w:ascii="Arial" w:eastAsiaTheme="minorHAnsi" w:hAnsi="Arial" w:cs="Arial"/>
                <w:b/>
                <w:bCs/>
                <w:sz w:val="16"/>
                <w:szCs w:val="16"/>
              </w:rPr>
              <w:t>PROCESO DE ATENCIÓN AL USUARIO:</w:t>
            </w:r>
          </w:p>
          <w:p w14:paraId="2B8D4905" w14:textId="77777777" w:rsidR="00D47C84" w:rsidRPr="00464356" w:rsidRDefault="00D47C84" w:rsidP="00263CFE">
            <w:pPr>
              <w:autoSpaceDE w:val="0"/>
              <w:autoSpaceDN w:val="0"/>
              <w:adjustRightInd w:val="0"/>
              <w:jc w:val="both"/>
              <w:rPr>
                <w:rFonts w:ascii="Arial" w:eastAsiaTheme="minorHAnsi" w:hAnsi="Arial" w:cs="Arial"/>
                <w:sz w:val="16"/>
                <w:szCs w:val="16"/>
              </w:rPr>
            </w:pPr>
          </w:p>
        </w:tc>
      </w:tr>
      <w:tr w:rsidR="00D47C84" w:rsidRPr="00464356" w14:paraId="4801DDD2" w14:textId="77777777" w:rsidTr="00E77CBD">
        <w:trPr>
          <w:trHeight w:val="217"/>
        </w:trPr>
        <w:tc>
          <w:tcPr>
            <w:tcW w:w="1980" w:type="dxa"/>
          </w:tcPr>
          <w:p w14:paraId="69DC9901" w14:textId="77777777" w:rsidR="00D47C84" w:rsidRPr="00464356" w:rsidRDefault="00D47C84" w:rsidP="00263CFE">
            <w:pPr>
              <w:rPr>
                <w:rFonts w:ascii="Arial" w:hAnsi="Arial" w:cs="Arial"/>
                <w:sz w:val="16"/>
                <w:szCs w:val="16"/>
              </w:rPr>
            </w:pPr>
          </w:p>
        </w:tc>
        <w:tc>
          <w:tcPr>
            <w:tcW w:w="2693" w:type="dxa"/>
          </w:tcPr>
          <w:p w14:paraId="4EE6B5F2"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03DEE50D"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b/>
                <w:bCs/>
                <w:sz w:val="16"/>
                <w:szCs w:val="16"/>
              </w:rPr>
              <w:t>4.2.9</w:t>
            </w:r>
          </w:p>
        </w:tc>
        <w:tc>
          <w:tcPr>
            <w:tcW w:w="4483" w:type="dxa"/>
          </w:tcPr>
          <w:p w14:paraId="1905D8ED" w14:textId="77777777" w:rsidR="00D47C84" w:rsidRPr="00464356" w:rsidRDefault="00D47C84" w:rsidP="00263CFE">
            <w:pPr>
              <w:autoSpaceDE w:val="0"/>
              <w:autoSpaceDN w:val="0"/>
              <w:adjustRightInd w:val="0"/>
              <w:rPr>
                <w:rFonts w:ascii="Arial" w:eastAsiaTheme="minorHAnsi" w:hAnsi="Arial" w:cs="Arial"/>
                <w:sz w:val="16"/>
                <w:szCs w:val="16"/>
              </w:rPr>
            </w:pPr>
            <w:r w:rsidRPr="00464356">
              <w:rPr>
                <w:rFonts w:ascii="Arial" w:eastAsiaTheme="minorHAnsi" w:hAnsi="Arial" w:cs="Arial"/>
                <w:sz w:val="16"/>
                <w:szCs w:val="16"/>
              </w:rPr>
              <w:t>Considerar la inclusión dentro del procedimiento para la atención al usuario, de las etapas de control</w:t>
            </w:r>
          </w:p>
          <w:p w14:paraId="105FAE3A" w14:textId="77777777" w:rsidR="00D47C84" w:rsidRPr="00464356" w:rsidRDefault="00D47C84" w:rsidP="00263CFE">
            <w:pPr>
              <w:autoSpaceDE w:val="0"/>
              <w:autoSpaceDN w:val="0"/>
              <w:adjustRightInd w:val="0"/>
              <w:rPr>
                <w:rFonts w:ascii="Arial" w:eastAsiaTheme="minorHAnsi" w:hAnsi="Arial" w:cs="Arial"/>
                <w:sz w:val="16"/>
                <w:szCs w:val="16"/>
              </w:rPr>
            </w:pPr>
            <w:r w:rsidRPr="00464356">
              <w:rPr>
                <w:rFonts w:ascii="Arial" w:eastAsiaTheme="minorHAnsi" w:hAnsi="Arial" w:cs="Arial"/>
                <w:sz w:val="16"/>
                <w:szCs w:val="16"/>
              </w:rPr>
              <w:t>para verificar el cumplimiento de los lineamientos, y de esta forma facilitar su asimilación por el</w:t>
            </w:r>
          </w:p>
          <w:p w14:paraId="41ABAE67" w14:textId="77777777" w:rsidR="00D47C84" w:rsidRPr="00464356" w:rsidRDefault="00D47C84" w:rsidP="00263CFE">
            <w:pPr>
              <w:autoSpaceDE w:val="0"/>
              <w:autoSpaceDN w:val="0"/>
              <w:adjustRightInd w:val="0"/>
              <w:rPr>
                <w:rFonts w:ascii="Arial" w:eastAsiaTheme="minorHAnsi" w:hAnsi="Arial" w:cs="Arial"/>
                <w:sz w:val="16"/>
                <w:szCs w:val="16"/>
              </w:rPr>
            </w:pPr>
            <w:r w:rsidRPr="00464356">
              <w:rPr>
                <w:rFonts w:ascii="Arial" w:eastAsiaTheme="minorHAnsi" w:hAnsi="Arial" w:cs="Arial"/>
                <w:sz w:val="16"/>
                <w:szCs w:val="16"/>
              </w:rPr>
              <w:t>personal</w:t>
            </w:r>
          </w:p>
          <w:p w14:paraId="724E7C42" w14:textId="77777777" w:rsidR="00D47C84" w:rsidRPr="00464356" w:rsidRDefault="00D47C84" w:rsidP="00263CFE">
            <w:pPr>
              <w:autoSpaceDE w:val="0"/>
              <w:autoSpaceDN w:val="0"/>
              <w:adjustRightInd w:val="0"/>
              <w:jc w:val="both"/>
              <w:rPr>
                <w:rFonts w:ascii="Arial" w:eastAsiaTheme="minorHAnsi" w:hAnsi="Arial" w:cs="Arial"/>
                <w:sz w:val="16"/>
                <w:szCs w:val="16"/>
              </w:rPr>
            </w:pPr>
          </w:p>
        </w:tc>
      </w:tr>
      <w:tr w:rsidR="00D47C84" w:rsidRPr="00464356" w14:paraId="7CFF7CB5" w14:textId="77777777" w:rsidTr="00E77CBD">
        <w:trPr>
          <w:trHeight w:val="217"/>
        </w:trPr>
        <w:tc>
          <w:tcPr>
            <w:tcW w:w="1980" w:type="dxa"/>
          </w:tcPr>
          <w:p w14:paraId="0AA7A639" w14:textId="77777777" w:rsidR="00D47C84" w:rsidRPr="00464356" w:rsidRDefault="00D47C84" w:rsidP="00263CFE">
            <w:pPr>
              <w:rPr>
                <w:rFonts w:ascii="Arial" w:hAnsi="Arial" w:cs="Arial"/>
                <w:sz w:val="16"/>
                <w:szCs w:val="16"/>
              </w:rPr>
            </w:pPr>
          </w:p>
        </w:tc>
        <w:tc>
          <w:tcPr>
            <w:tcW w:w="2693" w:type="dxa"/>
          </w:tcPr>
          <w:p w14:paraId="5CA07F85"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1448EE9B"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b/>
                <w:bCs/>
                <w:sz w:val="16"/>
                <w:szCs w:val="16"/>
              </w:rPr>
              <w:t>4.2.10</w:t>
            </w:r>
          </w:p>
        </w:tc>
        <w:tc>
          <w:tcPr>
            <w:tcW w:w="4483" w:type="dxa"/>
          </w:tcPr>
          <w:p w14:paraId="4CF66941" w14:textId="77777777" w:rsidR="00D47C84" w:rsidRPr="00464356" w:rsidRDefault="00D47C84" w:rsidP="00263CFE">
            <w:pPr>
              <w:autoSpaceDE w:val="0"/>
              <w:autoSpaceDN w:val="0"/>
              <w:adjustRightInd w:val="0"/>
              <w:rPr>
                <w:rFonts w:ascii="Arial" w:eastAsiaTheme="minorHAnsi" w:hAnsi="Arial" w:cs="Arial"/>
                <w:sz w:val="16"/>
                <w:szCs w:val="16"/>
              </w:rPr>
            </w:pPr>
            <w:r w:rsidRPr="00464356">
              <w:rPr>
                <w:rFonts w:ascii="Arial" w:eastAsiaTheme="minorHAnsi" w:hAnsi="Arial" w:cs="Arial"/>
                <w:sz w:val="16"/>
                <w:szCs w:val="16"/>
              </w:rPr>
              <w:t>Considerar el establecimiento de unos niveles de servicio para evaluar la atención y de esta forma</w:t>
            </w:r>
          </w:p>
          <w:p w14:paraId="2430BE41"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permitir evidenciar el estándar de calidad en la atención</w:t>
            </w:r>
          </w:p>
        </w:tc>
      </w:tr>
      <w:tr w:rsidR="00D47C84" w:rsidRPr="00464356" w14:paraId="217C6D60" w14:textId="77777777" w:rsidTr="00E77CBD">
        <w:trPr>
          <w:trHeight w:val="217"/>
        </w:trPr>
        <w:tc>
          <w:tcPr>
            <w:tcW w:w="1980" w:type="dxa"/>
          </w:tcPr>
          <w:p w14:paraId="70601553" w14:textId="77777777" w:rsidR="00D47C84" w:rsidRPr="00464356" w:rsidRDefault="00D47C84" w:rsidP="00263CFE">
            <w:pPr>
              <w:rPr>
                <w:rFonts w:ascii="Arial" w:hAnsi="Arial" w:cs="Arial"/>
                <w:sz w:val="16"/>
                <w:szCs w:val="16"/>
              </w:rPr>
            </w:pPr>
          </w:p>
        </w:tc>
        <w:tc>
          <w:tcPr>
            <w:tcW w:w="2693" w:type="dxa"/>
          </w:tcPr>
          <w:p w14:paraId="311F0ECF"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0F87E635" w14:textId="77777777" w:rsidR="00D47C84" w:rsidRPr="00464356" w:rsidRDefault="00D47C84" w:rsidP="00263CFE">
            <w:pPr>
              <w:rPr>
                <w:rFonts w:ascii="Arial" w:eastAsiaTheme="minorHAnsi" w:hAnsi="Arial" w:cs="Arial"/>
                <w:sz w:val="16"/>
                <w:szCs w:val="16"/>
              </w:rPr>
            </w:pPr>
          </w:p>
        </w:tc>
        <w:tc>
          <w:tcPr>
            <w:tcW w:w="4483" w:type="dxa"/>
          </w:tcPr>
          <w:p w14:paraId="6B972BE9"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Despachos Judiciales de Chaparral</w:t>
            </w:r>
          </w:p>
        </w:tc>
      </w:tr>
      <w:tr w:rsidR="00D47C84" w:rsidRPr="00464356" w14:paraId="2C3955B1" w14:textId="77777777" w:rsidTr="00E77CBD">
        <w:trPr>
          <w:trHeight w:val="217"/>
        </w:trPr>
        <w:tc>
          <w:tcPr>
            <w:tcW w:w="1980" w:type="dxa"/>
          </w:tcPr>
          <w:p w14:paraId="3D7CCCB9" w14:textId="77777777" w:rsidR="00D47C84" w:rsidRPr="00464356" w:rsidRDefault="00D47C84" w:rsidP="00263CFE">
            <w:pPr>
              <w:rPr>
                <w:rFonts w:ascii="Arial" w:hAnsi="Arial" w:cs="Arial"/>
                <w:sz w:val="16"/>
                <w:szCs w:val="16"/>
              </w:rPr>
            </w:pPr>
          </w:p>
        </w:tc>
        <w:tc>
          <w:tcPr>
            <w:tcW w:w="2693" w:type="dxa"/>
          </w:tcPr>
          <w:p w14:paraId="77C6AEAB"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1C27D1AE"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4.2.2</w:t>
            </w:r>
          </w:p>
        </w:tc>
        <w:tc>
          <w:tcPr>
            <w:tcW w:w="4483" w:type="dxa"/>
          </w:tcPr>
          <w:p w14:paraId="3EA3C7EB"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Es importante registrar la metodología respecto al seguimiento de los riesgos asociados a cada proceso y su correspondiente actividad de control. (Es importante registrar los protocolos a desarrollar con base en los riesgos que ofrecen un impacto y una probabilidad alta, como es el caso de riesgo público para el caso de los juzgados penales, entre otros)</w:t>
            </w:r>
          </w:p>
        </w:tc>
      </w:tr>
      <w:tr w:rsidR="00D47C84" w:rsidRPr="00464356" w14:paraId="36213E23" w14:textId="77777777" w:rsidTr="00E77CBD">
        <w:trPr>
          <w:trHeight w:val="217"/>
        </w:trPr>
        <w:tc>
          <w:tcPr>
            <w:tcW w:w="1980" w:type="dxa"/>
          </w:tcPr>
          <w:p w14:paraId="2E99408B" w14:textId="77777777" w:rsidR="00D47C84" w:rsidRPr="00464356" w:rsidRDefault="00D47C84" w:rsidP="00263CFE">
            <w:pPr>
              <w:rPr>
                <w:rFonts w:ascii="Arial" w:hAnsi="Arial" w:cs="Arial"/>
                <w:sz w:val="16"/>
                <w:szCs w:val="16"/>
              </w:rPr>
            </w:pPr>
          </w:p>
        </w:tc>
        <w:tc>
          <w:tcPr>
            <w:tcW w:w="2693" w:type="dxa"/>
          </w:tcPr>
          <w:p w14:paraId="484DD4C9"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6CE8F703"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4.2.3</w:t>
            </w:r>
          </w:p>
        </w:tc>
        <w:tc>
          <w:tcPr>
            <w:tcW w:w="4483" w:type="dxa"/>
          </w:tcPr>
          <w:p w14:paraId="40591FAE"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Es recomendable, fortalecer el registro de las actividades transversales al SIGC en cada uno de los juzgados (QRS, encuestas de satisfacción del cliente, actas para la administración de recursos, registro de actas de compromisos, etc, de manera que se facilite la trazabilidad en las actividades propias del SIG)</w:t>
            </w:r>
          </w:p>
        </w:tc>
      </w:tr>
      <w:tr w:rsidR="00D47C84" w:rsidRPr="00464356" w14:paraId="7A4E1F86" w14:textId="77777777" w:rsidTr="00E77CBD">
        <w:trPr>
          <w:trHeight w:val="217"/>
        </w:trPr>
        <w:tc>
          <w:tcPr>
            <w:tcW w:w="1980" w:type="dxa"/>
          </w:tcPr>
          <w:p w14:paraId="34599C15" w14:textId="77777777" w:rsidR="00D47C84" w:rsidRPr="00464356" w:rsidRDefault="00D47C84" w:rsidP="00263CFE">
            <w:pPr>
              <w:rPr>
                <w:rFonts w:ascii="Arial" w:hAnsi="Arial" w:cs="Arial"/>
                <w:sz w:val="16"/>
                <w:szCs w:val="16"/>
              </w:rPr>
            </w:pPr>
          </w:p>
        </w:tc>
        <w:tc>
          <w:tcPr>
            <w:tcW w:w="2693" w:type="dxa"/>
          </w:tcPr>
          <w:p w14:paraId="6CC5A386" w14:textId="77777777" w:rsidR="00D47C84" w:rsidRPr="002D14AA" w:rsidRDefault="00D47C84" w:rsidP="00263CFE">
            <w:pPr>
              <w:autoSpaceDE w:val="0"/>
              <w:autoSpaceDN w:val="0"/>
              <w:adjustRightInd w:val="0"/>
              <w:jc w:val="both"/>
              <w:rPr>
                <w:rFonts w:ascii="Arial" w:eastAsiaTheme="minorHAnsi" w:hAnsi="Arial" w:cs="Arial"/>
                <w:sz w:val="16"/>
                <w:szCs w:val="16"/>
              </w:rPr>
            </w:pPr>
            <w:r w:rsidRPr="002D14AA">
              <w:rPr>
                <w:rFonts w:ascii="Arial" w:eastAsiaTheme="minorHAnsi" w:hAnsi="Arial" w:cs="Arial"/>
                <w:sz w:val="16"/>
                <w:szCs w:val="16"/>
              </w:rPr>
              <w:t>Envigado</w:t>
            </w:r>
          </w:p>
        </w:tc>
        <w:tc>
          <w:tcPr>
            <w:tcW w:w="851" w:type="dxa"/>
          </w:tcPr>
          <w:p w14:paraId="751F39F9" w14:textId="77777777" w:rsidR="00D47C84" w:rsidRPr="00464356" w:rsidRDefault="00D47C84" w:rsidP="00263CFE">
            <w:pPr>
              <w:rPr>
                <w:rFonts w:ascii="Arial" w:eastAsiaTheme="minorHAnsi" w:hAnsi="Arial" w:cs="Arial"/>
                <w:sz w:val="16"/>
                <w:szCs w:val="16"/>
              </w:rPr>
            </w:pPr>
          </w:p>
        </w:tc>
        <w:tc>
          <w:tcPr>
            <w:tcW w:w="4483" w:type="dxa"/>
          </w:tcPr>
          <w:p w14:paraId="49FFEDAF"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Despachos Judiciales de Envigado</w:t>
            </w:r>
          </w:p>
        </w:tc>
      </w:tr>
      <w:tr w:rsidR="00D47C84" w:rsidRPr="00464356" w14:paraId="7C4897A2" w14:textId="77777777" w:rsidTr="00E77CBD">
        <w:trPr>
          <w:trHeight w:val="217"/>
        </w:trPr>
        <w:tc>
          <w:tcPr>
            <w:tcW w:w="1980" w:type="dxa"/>
          </w:tcPr>
          <w:p w14:paraId="221C466D" w14:textId="77777777" w:rsidR="00D47C84" w:rsidRPr="00464356" w:rsidRDefault="00D47C84" w:rsidP="00263CFE">
            <w:pPr>
              <w:rPr>
                <w:rFonts w:ascii="Arial" w:hAnsi="Arial" w:cs="Arial"/>
                <w:sz w:val="16"/>
                <w:szCs w:val="16"/>
              </w:rPr>
            </w:pPr>
          </w:p>
        </w:tc>
        <w:tc>
          <w:tcPr>
            <w:tcW w:w="2693" w:type="dxa"/>
          </w:tcPr>
          <w:p w14:paraId="31C6890F" w14:textId="77777777" w:rsidR="00D47C84" w:rsidRPr="002D14AA" w:rsidRDefault="00D47C84" w:rsidP="00263CFE">
            <w:pPr>
              <w:autoSpaceDE w:val="0"/>
              <w:autoSpaceDN w:val="0"/>
              <w:adjustRightInd w:val="0"/>
              <w:jc w:val="both"/>
              <w:rPr>
                <w:rFonts w:ascii="Arial" w:eastAsiaTheme="minorHAnsi" w:hAnsi="Arial" w:cs="Arial"/>
                <w:sz w:val="16"/>
                <w:szCs w:val="16"/>
              </w:rPr>
            </w:pPr>
          </w:p>
        </w:tc>
        <w:tc>
          <w:tcPr>
            <w:tcW w:w="851" w:type="dxa"/>
          </w:tcPr>
          <w:p w14:paraId="2884C68A" w14:textId="77777777" w:rsidR="00D47C84" w:rsidRPr="00464356" w:rsidRDefault="00D47C84" w:rsidP="00263CFE">
            <w:pPr>
              <w:rPr>
                <w:rFonts w:ascii="Arial" w:eastAsiaTheme="minorHAnsi" w:hAnsi="Arial" w:cs="Arial"/>
                <w:sz w:val="16"/>
                <w:szCs w:val="16"/>
              </w:rPr>
            </w:pPr>
          </w:p>
        </w:tc>
        <w:tc>
          <w:tcPr>
            <w:tcW w:w="4483" w:type="dxa"/>
          </w:tcPr>
          <w:p w14:paraId="08C1578E"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Centro de Servicios Administrativos</w:t>
            </w:r>
          </w:p>
        </w:tc>
      </w:tr>
      <w:tr w:rsidR="00D47C84" w:rsidRPr="00464356" w14:paraId="493E2FC0" w14:textId="77777777" w:rsidTr="00E77CBD">
        <w:trPr>
          <w:trHeight w:val="217"/>
        </w:trPr>
        <w:tc>
          <w:tcPr>
            <w:tcW w:w="1980" w:type="dxa"/>
          </w:tcPr>
          <w:p w14:paraId="07EE12C6" w14:textId="77777777" w:rsidR="00D47C84" w:rsidRPr="00464356" w:rsidRDefault="00D47C84" w:rsidP="00263CFE">
            <w:pPr>
              <w:rPr>
                <w:rFonts w:ascii="Arial" w:hAnsi="Arial" w:cs="Arial"/>
                <w:sz w:val="16"/>
                <w:szCs w:val="16"/>
              </w:rPr>
            </w:pPr>
          </w:p>
        </w:tc>
        <w:tc>
          <w:tcPr>
            <w:tcW w:w="2693" w:type="dxa"/>
          </w:tcPr>
          <w:p w14:paraId="5352DF37" w14:textId="77777777" w:rsidR="00D47C84" w:rsidRPr="002D14AA" w:rsidRDefault="00D47C84" w:rsidP="00263CFE">
            <w:pPr>
              <w:autoSpaceDE w:val="0"/>
              <w:autoSpaceDN w:val="0"/>
              <w:adjustRightInd w:val="0"/>
              <w:jc w:val="both"/>
              <w:rPr>
                <w:rFonts w:ascii="Arial" w:eastAsiaTheme="minorHAnsi" w:hAnsi="Arial" w:cs="Arial"/>
                <w:sz w:val="16"/>
                <w:szCs w:val="16"/>
              </w:rPr>
            </w:pPr>
            <w:r w:rsidRPr="002D14AA">
              <w:rPr>
                <w:rFonts w:ascii="Arial" w:eastAsiaTheme="minorHAnsi" w:hAnsi="Arial" w:cs="Arial"/>
                <w:sz w:val="16"/>
                <w:szCs w:val="16"/>
              </w:rPr>
              <w:t>Mejorar el análisis de los indicadores, estableciendo comparativos frente al periodo anterior y con la debida justificación del cumplimiento o falencia del indicador.</w:t>
            </w:r>
          </w:p>
          <w:p w14:paraId="2D4A1E0B" w14:textId="4E86889B" w:rsidR="00D47C84" w:rsidRPr="002D14AA" w:rsidRDefault="00D47C84" w:rsidP="00263CFE">
            <w:pPr>
              <w:autoSpaceDE w:val="0"/>
              <w:autoSpaceDN w:val="0"/>
              <w:adjustRightInd w:val="0"/>
              <w:jc w:val="both"/>
              <w:rPr>
                <w:rFonts w:ascii="Arial" w:eastAsiaTheme="minorHAnsi" w:hAnsi="Arial" w:cs="Arial"/>
                <w:sz w:val="16"/>
                <w:szCs w:val="16"/>
              </w:rPr>
            </w:pPr>
            <w:r w:rsidRPr="002D14AA">
              <w:rPr>
                <w:rFonts w:ascii="Arial" w:eastAsiaTheme="minorHAnsi" w:hAnsi="Arial" w:cs="Arial"/>
                <w:sz w:val="16"/>
                <w:szCs w:val="16"/>
              </w:rPr>
              <w:t xml:space="preserve">Debilidad en los mapas de riesgos ya que se encuentran latentes como (pérdida de documentos, pérdida de la competencia, la no grabación de los audios en las audiencias entre otro) ya que no se tienen contemplados en la matriz de riesgos y esta debe tenerse para cada proceso asociado, además se debe estipular otra metodología frente a los cambios presentados en la ISO 9001:2015; por </w:t>
            </w:r>
            <w:r w:rsidR="00423311" w:rsidRPr="002D14AA">
              <w:rPr>
                <w:rFonts w:ascii="Arial" w:eastAsiaTheme="minorHAnsi" w:hAnsi="Arial" w:cs="Arial"/>
                <w:sz w:val="16"/>
                <w:szCs w:val="16"/>
              </w:rPr>
              <w:t>último,</w:t>
            </w:r>
            <w:r w:rsidRPr="002D14AA">
              <w:rPr>
                <w:rFonts w:ascii="Arial" w:eastAsiaTheme="minorHAnsi" w:hAnsi="Arial" w:cs="Arial"/>
                <w:sz w:val="16"/>
                <w:szCs w:val="16"/>
              </w:rPr>
              <w:t xml:space="preserve"> incluir riesgos de corrupción teniendo en cuenta la ley 1474 del 2011.</w:t>
            </w:r>
          </w:p>
          <w:p w14:paraId="0F6F5667" w14:textId="77777777" w:rsidR="00D47C84" w:rsidRPr="002D14AA" w:rsidRDefault="00D47C84" w:rsidP="00263CFE">
            <w:pPr>
              <w:autoSpaceDE w:val="0"/>
              <w:autoSpaceDN w:val="0"/>
              <w:adjustRightInd w:val="0"/>
              <w:jc w:val="both"/>
              <w:rPr>
                <w:rFonts w:ascii="Arial" w:eastAsiaTheme="minorHAnsi" w:hAnsi="Arial" w:cs="Arial"/>
                <w:sz w:val="16"/>
                <w:szCs w:val="16"/>
              </w:rPr>
            </w:pPr>
            <w:r w:rsidRPr="002D14AA">
              <w:rPr>
                <w:rFonts w:ascii="Arial" w:eastAsiaTheme="minorHAnsi" w:hAnsi="Arial" w:cs="Arial"/>
                <w:sz w:val="16"/>
                <w:szCs w:val="16"/>
              </w:rPr>
              <w:t>Se requiere que todas las acciones tanto preventivas, correctivas y de mejora presentados en cada uno de los procesos sean evidenciados y se incluyan acciones de mejora como el comunicador interno que hace la comunicación más ágil y efectiva y la comunicación que se realiza por memoriales entre otros.</w:t>
            </w:r>
          </w:p>
          <w:p w14:paraId="3D526F0E" w14:textId="77777777" w:rsidR="00D47C84" w:rsidRPr="002D14AA" w:rsidRDefault="00D47C84" w:rsidP="00263CFE">
            <w:pPr>
              <w:autoSpaceDE w:val="0"/>
              <w:autoSpaceDN w:val="0"/>
              <w:adjustRightInd w:val="0"/>
              <w:jc w:val="both"/>
              <w:rPr>
                <w:rFonts w:ascii="Arial" w:eastAsiaTheme="minorHAnsi" w:hAnsi="Arial" w:cs="Arial"/>
                <w:sz w:val="16"/>
                <w:szCs w:val="16"/>
              </w:rPr>
            </w:pPr>
            <w:r w:rsidRPr="002D14AA">
              <w:rPr>
                <w:rFonts w:ascii="Arial" w:eastAsiaTheme="minorHAnsi" w:hAnsi="Arial" w:cs="Arial"/>
                <w:sz w:val="16"/>
                <w:szCs w:val="16"/>
              </w:rPr>
              <w:t>Realizar la identificación del contexto de la organización y de las partes interesadas de los despachos de Envigado frente a la transición de la ISO 9001:2015 numerales 4.1 y 4.2.</w:t>
            </w:r>
          </w:p>
          <w:p w14:paraId="1E7B4A6C" w14:textId="2620767B" w:rsidR="00D47C84" w:rsidRPr="002D14AA" w:rsidRDefault="00D47C84" w:rsidP="00263CFE">
            <w:pPr>
              <w:autoSpaceDE w:val="0"/>
              <w:autoSpaceDN w:val="0"/>
              <w:adjustRightInd w:val="0"/>
              <w:jc w:val="both"/>
              <w:rPr>
                <w:rFonts w:ascii="Arial" w:eastAsiaTheme="minorHAnsi" w:hAnsi="Arial" w:cs="Arial"/>
                <w:sz w:val="16"/>
                <w:szCs w:val="16"/>
              </w:rPr>
            </w:pPr>
            <w:r w:rsidRPr="002D14AA">
              <w:rPr>
                <w:rFonts w:ascii="Arial" w:eastAsiaTheme="minorHAnsi" w:hAnsi="Arial" w:cs="Arial"/>
                <w:sz w:val="16"/>
                <w:szCs w:val="16"/>
              </w:rPr>
              <w:t xml:space="preserve">Cabe resaltar que los servidores judiciales se sientes desmotivados frente a la falta de </w:t>
            </w:r>
            <w:r w:rsidR="00423311" w:rsidRPr="002D14AA">
              <w:rPr>
                <w:rFonts w:ascii="Arial" w:eastAsiaTheme="minorHAnsi" w:hAnsi="Arial" w:cs="Arial"/>
                <w:sz w:val="16"/>
                <w:szCs w:val="16"/>
              </w:rPr>
              <w:t>recursos (</w:t>
            </w:r>
            <w:r w:rsidRPr="002D14AA">
              <w:rPr>
                <w:rFonts w:ascii="Arial" w:eastAsiaTheme="minorHAnsi" w:hAnsi="Arial" w:cs="Arial"/>
                <w:sz w:val="16"/>
                <w:szCs w:val="16"/>
              </w:rPr>
              <w:t>infraestructura, falta de papelería, toners, salas de audiencia) y a la falta de gestión por parte de la dirección seccional de Medellín</w:t>
            </w:r>
          </w:p>
          <w:p w14:paraId="7AE2DF02" w14:textId="77777777" w:rsidR="00D47C84" w:rsidRPr="002D14AA" w:rsidRDefault="00D47C84" w:rsidP="00263CFE">
            <w:pPr>
              <w:autoSpaceDE w:val="0"/>
              <w:autoSpaceDN w:val="0"/>
              <w:adjustRightInd w:val="0"/>
              <w:jc w:val="both"/>
              <w:rPr>
                <w:rFonts w:ascii="Arial" w:eastAsiaTheme="minorHAnsi" w:hAnsi="Arial" w:cs="Arial"/>
                <w:sz w:val="16"/>
                <w:szCs w:val="16"/>
              </w:rPr>
            </w:pPr>
          </w:p>
          <w:p w14:paraId="6C923E65" w14:textId="77777777" w:rsidR="00D47C84" w:rsidRPr="002D14AA" w:rsidRDefault="00D47C84" w:rsidP="00263CFE">
            <w:pPr>
              <w:autoSpaceDE w:val="0"/>
              <w:autoSpaceDN w:val="0"/>
              <w:adjustRightInd w:val="0"/>
              <w:jc w:val="both"/>
              <w:rPr>
                <w:rFonts w:ascii="Arial" w:eastAsiaTheme="minorHAnsi" w:hAnsi="Arial" w:cs="Arial"/>
                <w:sz w:val="16"/>
                <w:szCs w:val="16"/>
              </w:rPr>
            </w:pPr>
          </w:p>
        </w:tc>
        <w:tc>
          <w:tcPr>
            <w:tcW w:w="851" w:type="dxa"/>
          </w:tcPr>
          <w:p w14:paraId="41708D78"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4.2.1</w:t>
            </w:r>
          </w:p>
        </w:tc>
        <w:tc>
          <w:tcPr>
            <w:tcW w:w="4483" w:type="dxa"/>
          </w:tcPr>
          <w:p w14:paraId="15F01A46" w14:textId="787B30AA"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 xml:space="preserve">Realizar un análisis más profundo de los servicios no conformes </w:t>
            </w:r>
            <w:r w:rsidR="00423311" w:rsidRPr="00464356">
              <w:rPr>
                <w:rFonts w:ascii="Arial" w:eastAsiaTheme="minorHAnsi" w:hAnsi="Arial" w:cs="Arial"/>
                <w:sz w:val="16"/>
                <w:szCs w:val="16"/>
              </w:rPr>
              <w:t>que,</w:t>
            </w:r>
            <w:r w:rsidRPr="00464356">
              <w:rPr>
                <w:rFonts w:ascii="Arial" w:eastAsiaTheme="minorHAnsi" w:hAnsi="Arial" w:cs="Arial"/>
                <w:sz w:val="16"/>
                <w:szCs w:val="16"/>
              </w:rPr>
              <w:t xml:space="preserve"> aunque tengan poca probabilidad de ocurrencia generen un impacto en la prestación del servicio o en lo legal, para aumentar la capacidad del control frente a los resultados no esperados.</w:t>
            </w:r>
          </w:p>
          <w:p w14:paraId="372CB590" w14:textId="77777777" w:rsidR="00D47C84" w:rsidRPr="00464356" w:rsidRDefault="00D47C84" w:rsidP="00263CFE">
            <w:pPr>
              <w:autoSpaceDE w:val="0"/>
              <w:autoSpaceDN w:val="0"/>
              <w:adjustRightInd w:val="0"/>
              <w:jc w:val="both"/>
              <w:rPr>
                <w:rFonts w:ascii="Arial" w:eastAsiaTheme="minorHAnsi" w:hAnsi="Arial" w:cs="Arial"/>
                <w:sz w:val="16"/>
                <w:szCs w:val="16"/>
              </w:rPr>
            </w:pPr>
          </w:p>
        </w:tc>
      </w:tr>
      <w:tr w:rsidR="00D47C84" w:rsidRPr="00464356" w14:paraId="486AA47E" w14:textId="77777777" w:rsidTr="00E77CBD">
        <w:trPr>
          <w:trHeight w:val="217"/>
        </w:trPr>
        <w:tc>
          <w:tcPr>
            <w:tcW w:w="1980" w:type="dxa"/>
          </w:tcPr>
          <w:p w14:paraId="71BABBCD" w14:textId="77777777" w:rsidR="00D47C84" w:rsidRPr="00464356" w:rsidRDefault="00D47C84" w:rsidP="00263CFE">
            <w:pPr>
              <w:rPr>
                <w:rFonts w:ascii="Arial" w:hAnsi="Arial" w:cs="Arial"/>
                <w:sz w:val="16"/>
                <w:szCs w:val="16"/>
              </w:rPr>
            </w:pPr>
          </w:p>
        </w:tc>
        <w:tc>
          <w:tcPr>
            <w:tcW w:w="2693" w:type="dxa"/>
          </w:tcPr>
          <w:p w14:paraId="23C3AC9F"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24C22110"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4.2.2</w:t>
            </w:r>
          </w:p>
        </w:tc>
        <w:tc>
          <w:tcPr>
            <w:tcW w:w="4483" w:type="dxa"/>
          </w:tcPr>
          <w:p w14:paraId="467B195C"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Reforzar el trabajo de documentación de las acciones de mejora que se generan en diferentes espacios de trabajo como mecanismo de fortalecimiento en los diferentes procesos para favorecer el registro, seguimiento y control de lo esperado y obtener elementos para la toma de decisiones.</w:t>
            </w:r>
          </w:p>
          <w:p w14:paraId="7B88C140" w14:textId="77777777" w:rsidR="00D47C84" w:rsidRPr="00464356" w:rsidRDefault="00D47C84" w:rsidP="00263CFE">
            <w:pPr>
              <w:autoSpaceDE w:val="0"/>
              <w:autoSpaceDN w:val="0"/>
              <w:adjustRightInd w:val="0"/>
              <w:jc w:val="both"/>
              <w:rPr>
                <w:rFonts w:ascii="Arial" w:eastAsiaTheme="minorHAnsi" w:hAnsi="Arial" w:cs="Arial"/>
                <w:sz w:val="16"/>
                <w:szCs w:val="16"/>
              </w:rPr>
            </w:pPr>
          </w:p>
        </w:tc>
      </w:tr>
      <w:tr w:rsidR="00D47C84" w:rsidRPr="00464356" w14:paraId="087F669D" w14:textId="77777777" w:rsidTr="00E77CBD">
        <w:trPr>
          <w:trHeight w:val="217"/>
        </w:trPr>
        <w:tc>
          <w:tcPr>
            <w:tcW w:w="1980" w:type="dxa"/>
          </w:tcPr>
          <w:p w14:paraId="3E355382" w14:textId="77777777" w:rsidR="00D47C84" w:rsidRPr="00464356" w:rsidRDefault="00D47C84" w:rsidP="00263CFE">
            <w:pPr>
              <w:rPr>
                <w:rFonts w:ascii="Arial" w:hAnsi="Arial" w:cs="Arial"/>
                <w:sz w:val="16"/>
                <w:szCs w:val="16"/>
              </w:rPr>
            </w:pPr>
          </w:p>
        </w:tc>
        <w:tc>
          <w:tcPr>
            <w:tcW w:w="2693" w:type="dxa"/>
          </w:tcPr>
          <w:p w14:paraId="1ED184FC" w14:textId="77777777" w:rsidR="00D47C84" w:rsidRDefault="00D47C84" w:rsidP="00263CFE">
            <w:pPr>
              <w:rPr>
                <w:rFonts w:ascii="Arial" w:hAnsi="Arial" w:cs="Arial"/>
                <w:b/>
                <w:bCs/>
                <w:sz w:val="16"/>
                <w:szCs w:val="16"/>
                <w:vertAlign w:val="subscript"/>
                <w:lang w:eastAsia="es-CO"/>
              </w:rPr>
            </w:pPr>
          </w:p>
          <w:p w14:paraId="66E77A75" w14:textId="77777777" w:rsidR="00D47C84" w:rsidRDefault="00D47C84" w:rsidP="00263CFE">
            <w:pPr>
              <w:rPr>
                <w:rFonts w:ascii="Arial" w:hAnsi="Arial" w:cs="Arial"/>
                <w:sz w:val="16"/>
                <w:szCs w:val="16"/>
                <w:lang w:eastAsia="es-CO"/>
              </w:rPr>
            </w:pPr>
          </w:p>
          <w:p w14:paraId="5951BC36" w14:textId="77777777" w:rsidR="00D47C84" w:rsidRPr="002D14AA" w:rsidRDefault="00D47C84" w:rsidP="00263CFE">
            <w:pPr>
              <w:tabs>
                <w:tab w:val="left" w:pos="1335"/>
              </w:tabs>
              <w:rPr>
                <w:rFonts w:ascii="Arial" w:hAnsi="Arial" w:cs="Arial"/>
                <w:sz w:val="16"/>
                <w:szCs w:val="16"/>
                <w:lang w:eastAsia="es-CO"/>
              </w:rPr>
            </w:pPr>
            <w:r>
              <w:rPr>
                <w:rFonts w:ascii="Arial" w:hAnsi="Arial" w:cs="Arial"/>
                <w:sz w:val="16"/>
                <w:szCs w:val="16"/>
                <w:lang w:eastAsia="es-CO"/>
              </w:rPr>
              <w:tab/>
            </w:r>
          </w:p>
        </w:tc>
        <w:tc>
          <w:tcPr>
            <w:tcW w:w="851" w:type="dxa"/>
          </w:tcPr>
          <w:p w14:paraId="2FAE3810"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4.2.3</w:t>
            </w:r>
          </w:p>
        </w:tc>
        <w:tc>
          <w:tcPr>
            <w:tcW w:w="4483" w:type="dxa"/>
          </w:tcPr>
          <w:p w14:paraId="49A98C7D"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Establecer el ajuste necesario con las áreas involucradas en el manejo de las carpetas compartidas del sistema para evitar la pérdida de insumos o desajuste en las entradas y salidas necesarias para la medición y control trimestral del proceso misional</w:t>
            </w:r>
          </w:p>
        </w:tc>
      </w:tr>
      <w:tr w:rsidR="00D47C84" w:rsidRPr="00464356" w14:paraId="6349B08A" w14:textId="77777777" w:rsidTr="00E77CBD">
        <w:trPr>
          <w:trHeight w:val="217"/>
        </w:trPr>
        <w:tc>
          <w:tcPr>
            <w:tcW w:w="1980" w:type="dxa"/>
          </w:tcPr>
          <w:p w14:paraId="1A90484A" w14:textId="77777777" w:rsidR="00D47C84" w:rsidRPr="00464356" w:rsidRDefault="00D47C84" w:rsidP="00263CFE">
            <w:pPr>
              <w:rPr>
                <w:rFonts w:ascii="Arial" w:hAnsi="Arial" w:cs="Arial"/>
                <w:sz w:val="16"/>
                <w:szCs w:val="16"/>
              </w:rPr>
            </w:pPr>
          </w:p>
        </w:tc>
        <w:tc>
          <w:tcPr>
            <w:tcW w:w="2693" w:type="dxa"/>
          </w:tcPr>
          <w:p w14:paraId="2C31FBA7"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148FF50F" w14:textId="77777777" w:rsidR="00D47C84" w:rsidRPr="00464356" w:rsidRDefault="00D47C84" w:rsidP="00263CFE">
            <w:pPr>
              <w:rPr>
                <w:rFonts w:ascii="Arial" w:eastAsiaTheme="minorHAnsi" w:hAnsi="Arial" w:cs="Arial"/>
                <w:sz w:val="16"/>
                <w:szCs w:val="16"/>
              </w:rPr>
            </w:pPr>
          </w:p>
        </w:tc>
        <w:tc>
          <w:tcPr>
            <w:tcW w:w="4483" w:type="dxa"/>
          </w:tcPr>
          <w:p w14:paraId="71B90D8C"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Mejoramiento</w:t>
            </w:r>
          </w:p>
        </w:tc>
      </w:tr>
      <w:tr w:rsidR="00D47C84" w:rsidRPr="00464356" w14:paraId="10ED1F38" w14:textId="77777777" w:rsidTr="00E77CBD">
        <w:trPr>
          <w:trHeight w:val="217"/>
        </w:trPr>
        <w:tc>
          <w:tcPr>
            <w:tcW w:w="1980" w:type="dxa"/>
          </w:tcPr>
          <w:p w14:paraId="1D068191" w14:textId="77777777" w:rsidR="00D47C84" w:rsidRPr="00464356" w:rsidRDefault="00D47C84" w:rsidP="00263CFE">
            <w:pPr>
              <w:rPr>
                <w:rFonts w:ascii="Arial" w:hAnsi="Arial" w:cs="Arial"/>
                <w:sz w:val="16"/>
                <w:szCs w:val="16"/>
              </w:rPr>
            </w:pPr>
          </w:p>
        </w:tc>
        <w:tc>
          <w:tcPr>
            <w:tcW w:w="2693" w:type="dxa"/>
          </w:tcPr>
          <w:p w14:paraId="1DA54C94"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69778661"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4.2.4</w:t>
            </w:r>
          </w:p>
        </w:tc>
        <w:tc>
          <w:tcPr>
            <w:tcW w:w="4483" w:type="dxa"/>
          </w:tcPr>
          <w:p w14:paraId="296B356B"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Realizar revisión y ajuste de las salidas no conformes y establecer el manejo, control y alcance frente a las opciones de tratamiento o identificación de nuevas posibilidades de ocurrencia.</w:t>
            </w:r>
          </w:p>
        </w:tc>
      </w:tr>
      <w:tr w:rsidR="00D47C84" w:rsidRPr="00464356" w14:paraId="21226801" w14:textId="77777777" w:rsidTr="00E77CBD">
        <w:trPr>
          <w:trHeight w:val="217"/>
        </w:trPr>
        <w:tc>
          <w:tcPr>
            <w:tcW w:w="1980" w:type="dxa"/>
          </w:tcPr>
          <w:p w14:paraId="73D3568C" w14:textId="77777777" w:rsidR="00D47C84" w:rsidRPr="00464356" w:rsidRDefault="00D47C84" w:rsidP="00263CFE">
            <w:pPr>
              <w:rPr>
                <w:rFonts w:ascii="Arial" w:hAnsi="Arial" w:cs="Arial"/>
                <w:sz w:val="16"/>
                <w:szCs w:val="16"/>
              </w:rPr>
            </w:pPr>
          </w:p>
        </w:tc>
        <w:tc>
          <w:tcPr>
            <w:tcW w:w="2693" w:type="dxa"/>
          </w:tcPr>
          <w:p w14:paraId="0DAC2356"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1FD45211"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4.2.5 -</w:t>
            </w:r>
          </w:p>
        </w:tc>
        <w:tc>
          <w:tcPr>
            <w:tcW w:w="4483" w:type="dxa"/>
          </w:tcPr>
          <w:p w14:paraId="2F5D1604"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Establecer estrategias para asegurar que las personas que ejercen roles y responsabilidades propias del sistema de gestión participan en las jornadas de actualización y capacitación para favorecer su apropiación, conocimiento y aplicación en los despachos judiciales.</w:t>
            </w:r>
          </w:p>
        </w:tc>
      </w:tr>
      <w:tr w:rsidR="00D47C84" w:rsidRPr="00464356" w14:paraId="4FE3830A" w14:textId="77777777" w:rsidTr="00E77CBD">
        <w:trPr>
          <w:trHeight w:val="217"/>
        </w:trPr>
        <w:tc>
          <w:tcPr>
            <w:tcW w:w="1980" w:type="dxa"/>
          </w:tcPr>
          <w:p w14:paraId="3FFCABF4" w14:textId="77777777" w:rsidR="00D47C84" w:rsidRPr="00464356" w:rsidRDefault="00D47C84" w:rsidP="00263CFE">
            <w:pPr>
              <w:rPr>
                <w:rFonts w:ascii="Arial" w:hAnsi="Arial" w:cs="Arial"/>
                <w:sz w:val="16"/>
                <w:szCs w:val="16"/>
              </w:rPr>
            </w:pPr>
          </w:p>
        </w:tc>
        <w:tc>
          <w:tcPr>
            <w:tcW w:w="2693" w:type="dxa"/>
          </w:tcPr>
          <w:p w14:paraId="5B5D9551"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303630EC"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4.2.6</w:t>
            </w:r>
          </w:p>
        </w:tc>
        <w:tc>
          <w:tcPr>
            <w:tcW w:w="4483" w:type="dxa"/>
          </w:tcPr>
          <w:p w14:paraId="29FFA82D"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Establecer intervalos para la revisión de las acciones planificadas para el abordaje de los riesgos y oportunidades para favorecer la medición de la eficacia de dichas acciones, la pertinencia de las acciones establecidas y la construcción de información pertinente a la revisión por la dirección</w:t>
            </w:r>
          </w:p>
        </w:tc>
      </w:tr>
      <w:tr w:rsidR="00D47C84" w:rsidRPr="00464356" w14:paraId="09F9B6C9" w14:textId="77777777" w:rsidTr="00E77CBD">
        <w:trPr>
          <w:trHeight w:val="217"/>
        </w:trPr>
        <w:tc>
          <w:tcPr>
            <w:tcW w:w="1980" w:type="dxa"/>
          </w:tcPr>
          <w:p w14:paraId="6626F56A" w14:textId="77777777" w:rsidR="00D47C84" w:rsidRPr="00464356" w:rsidRDefault="00D47C84" w:rsidP="00263CFE">
            <w:pPr>
              <w:rPr>
                <w:rFonts w:ascii="Arial" w:hAnsi="Arial" w:cs="Arial"/>
                <w:sz w:val="16"/>
                <w:szCs w:val="16"/>
              </w:rPr>
            </w:pPr>
          </w:p>
        </w:tc>
        <w:tc>
          <w:tcPr>
            <w:tcW w:w="2693" w:type="dxa"/>
          </w:tcPr>
          <w:p w14:paraId="7FA1DB17"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7F5EFDA8"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 xml:space="preserve">4.2.7 </w:t>
            </w:r>
          </w:p>
        </w:tc>
        <w:tc>
          <w:tcPr>
            <w:tcW w:w="4483" w:type="dxa"/>
          </w:tcPr>
          <w:p w14:paraId="7A36236B"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Revisar la descripción del riesgo de congestión para asegurar que se incluyen acciones tendientes a tratar los aspectos relacionados con la provisión del personal y su impacto en la prestación del servicio.</w:t>
            </w:r>
          </w:p>
        </w:tc>
      </w:tr>
      <w:tr w:rsidR="00D47C84" w:rsidRPr="00464356" w14:paraId="57A32990" w14:textId="77777777" w:rsidTr="00E77CBD">
        <w:trPr>
          <w:trHeight w:val="217"/>
        </w:trPr>
        <w:tc>
          <w:tcPr>
            <w:tcW w:w="1980" w:type="dxa"/>
          </w:tcPr>
          <w:p w14:paraId="4BE5FAAF" w14:textId="77777777" w:rsidR="00D47C84" w:rsidRPr="00464356" w:rsidRDefault="00D47C84" w:rsidP="00263CFE">
            <w:pPr>
              <w:rPr>
                <w:rFonts w:ascii="Arial" w:hAnsi="Arial" w:cs="Arial"/>
                <w:sz w:val="16"/>
                <w:szCs w:val="16"/>
              </w:rPr>
            </w:pPr>
          </w:p>
        </w:tc>
        <w:tc>
          <w:tcPr>
            <w:tcW w:w="2693" w:type="dxa"/>
          </w:tcPr>
          <w:p w14:paraId="50CEF838"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2F1564B8" w14:textId="77777777" w:rsidR="00D47C84" w:rsidRPr="00464356" w:rsidRDefault="00D47C84" w:rsidP="00263CFE">
            <w:pPr>
              <w:rPr>
                <w:rFonts w:ascii="Arial" w:eastAsiaTheme="minorHAnsi" w:hAnsi="Arial" w:cs="Arial"/>
                <w:sz w:val="16"/>
                <w:szCs w:val="16"/>
              </w:rPr>
            </w:pPr>
          </w:p>
        </w:tc>
        <w:tc>
          <w:tcPr>
            <w:tcW w:w="4483" w:type="dxa"/>
          </w:tcPr>
          <w:p w14:paraId="62C5C1A8"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Direccionamiento Estratégico- Revisión por la Dirección</w:t>
            </w:r>
          </w:p>
        </w:tc>
      </w:tr>
      <w:tr w:rsidR="00D47C84" w:rsidRPr="00464356" w14:paraId="28EDA4A2" w14:textId="77777777" w:rsidTr="00E77CBD">
        <w:trPr>
          <w:trHeight w:val="217"/>
        </w:trPr>
        <w:tc>
          <w:tcPr>
            <w:tcW w:w="1980" w:type="dxa"/>
          </w:tcPr>
          <w:p w14:paraId="297E69DB" w14:textId="77777777" w:rsidR="00D47C84" w:rsidRPr="00464356" w:rsidRDefault="00D47C84" w:rsidP="00263CFE">
            <w:pPr>
              <w:rPr>
                <w:rFonts w:ascii="Arial" w:hAnsi="Arial" w:cs="Arial"/>
                <w:sz w:val="16"/>
                <w:szCs w:val="16"/>
              </w:rPr>
            </w:pPr>
          </w:p>
        </w:tc>
        <w:tc>
          <w:tcPr>
            <w:tcW w:w="2693" w:type="dxa"/>
          </w:tcPr>
          <w:p w14:paraId="71AFC9A7"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7FD7F65D"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4.2.8 -</w:t>
            </w:r>
          </w:p>
        </w:tc>
        <w:tc>
          <w:tcPr>
            <w:tcW w:w="4483" w:type="dxa"/>
          </w:tcPr>
          <w:p w14:paraId="1B1340CD"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Establecer y ajustar los criterios de realización de la revisión por la dirección involucrando con claridad las entradas, salidas y acciones de mejora para favorecer el seguimiento desde la dirección</w:t>
            </w:r>
          </w:p>
          <w:p w14:paraId="4CA9CB6B"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Estratégica y el posterior control de los resultados y decisiones tomadas.</w:t>
            </w:r>
          </w:p>
        </w:tc>
      </w:tr>
      <w:tr w:rsidR="00D47C84" w:rsidRPr="00464356" w14:paraId="6B6483D8" w14:textId="77777777" w:rsidTr="00E77CBD">
        <w:trPr>
          <w:trHeight w:val="217"/>
        </w:trPr>
        <w:tc>
          <w:tcPr>
            <w:tcW w:w="1980" w:type="dxa"/>
          </w:tcPr>
          <w:p w14:paraId="3FD1AFBF" w14:textId="77777777" w:rsidR="00D47C84" w:rsidRPr="00464356" w:rsidRDefault="00D47C84" w:rsidP="00263CFE">
            <w:pPr>
              <w:rPr>
                <w:rFonts w:ascii="Arial" w:hAnsi="Arial" w:cs="Arial"/>
                <w:sz w:val="16"/>
                <w:szCs w:val="16"/>
              </w:rPr>
            </w:pPr>
          </w:p>
        </w:tc>
        <w:tc>
          <w:tcPr>
            <w:tcW w:w="2693" w:type="dxa"/>
          </w:tcPr>
          <w:p w14:paraId="6A500482"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1AC9CC11" w14:textId="77777777" w:rsidR="00D47C84" w:rsidRPr="00464356" w:rsidRDefault="00D47C84" w:rsidP="00263CFE">
            <w:pPr>
              <w:rPr>
                <w:rFonts w:ascii="Arial" w:eastAsiaTheme="minorHAnsi" w:hAnsi="Arial" w:cs="Arial"/>
                <w:sz w:val="16"/>
                <w:szCs w:val="16"/>
              </w:rPr>
            </w:pPr>
          </w:p>
        </w:tc>
        <w:tc>
          <w:tcPr>
            <w:tcW w:w="4483" w:type="dxa"/>
          </w:tcPr>
          <w:p w14:paraId="4AA65DAD"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4.2.9 -Gestionar la permanencia de la coordinación de calidad o enlace pertinente del sistema de gestión de calidad para favorecer el acompañamiento en los procesos y aumentar las labores propias del aseguramiento de la calidad y seguimientos pertinentes al mejoramiento institucional.</w:t>
            </w:r>
          </w:p>
        </w:tc>
      </w:tr>
      <w:tr w:rsidR="00D47C84" w:rsidRPr="00464356" w14:paraId="29924BF6" w14:textId="77777777" w:rsidTr="00E77CBD">
        <w:trPr>
          <w:trHeight w:val="217"/>
        </w:trPr>
        <w:tc>
          <w:tcPr>
            <w:tcW w:w="1980" w:type="dxa"/>
          </w:tcPr>
          <w:p w14:paraId="0A22F90C" w14:textId="77777777" w:rsidR="00D47C84" w:rsidRPr="00464356" w:rsidRDefault="00D47C84" w:rsidP="00263CFE">
            <w:pPr>
              <w:rPr>
                <w:rFonts w:ascii="Arial" w:hAnsi="Arial" w:cs="Arial"/>
                <w:sz w:val="16"/>
                <w:szCs w:val="16"/>
              </w:rPr>
            </w:pPr>
          </w:p>
        </w:tc>
        <w:tc>
          <w:tcPr>
            <w:tcW w:w="2693" w:type="dxa"/>
          </w:tcPr>
          <w:p w14:paraId="7AB8F355"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245C0A01"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4.2.10</w:t>
            </w:r>
          </w:p>
        </w:tc>
        <w:tc>
          <w:tcPr>
            <w:tcW w:w="4483" w:type="dxa"/>
          </w:tcPr>
          <w:p w14:paraId="79F8813B"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Establecer estrategias para fortalecer la toma de conciencia de las personas de la organización en relación con los elementos de la política de la calidad, la eficacia de las herramientas establecidas</w:t>
            </w:r>
          </w:p>
          <w:p w14:paraId="4D82AF77"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como medio para su divulgación y la claridad de los líderes de procesos frente a su contribución a la eficacia del sistema y los beneficios de la mejora.</w:t>
            </w:r>
          </w:p>
        </w:tc>
      </w:tr>
      <w:tr w:rsidR="00D47C84" w:rsidRPr="00464356" w14:paraId="7F882114" w14:textId="77777777" w:rsidTr="00E77CBD">
        <w:trPr>
          <w:trHeight w:val="217"/>
        </w:trPr>
        <w:tc>
          <w:tcPr>
            <w:tcW w:w="1980" w:type="dxa"/>
          </w:tcPr>
          <w:p w14:paraId="6C78ED23" w14:textId="77777777" w:rsidR="00D47C84" w:rsidRPr="00464356" w:rsidRDefault="00D47C84" w:rsidP="00263CFE">
            <w:pPr>
              <w:rPr>
                <w:rFonts w:ascii="Arial" w:hAnsi="Arial" w:cs="Arial"/>
                <w:sz w:val="16"/>
                <w:szCs w:val="16"/>
              </w:rPr>
            </w:pPr>
          </w:p>
        </w:tc>
        <w:tc>
          <w:tcPr>
            <w:tcW w:w="2693" w:type="dxa"/>
          </w:tcPr>
          <w:p w14:paraId="762E5092"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69D5F0CA"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 xml:space="preserve">4.2.11 </w:t>
            </w:r>
          </w:p>
        </w:tc>
        <w:tc>
          <w:tcPr>
            <w:tcW w:w="4483" w:type="dxa"/>
          </w:tcPr>
          <w:p w14:paraId="4F836A0C"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Establecer espacios de análisis y revisión del contexto específico de la seccional, su incidencia frente al riesgo y la determinación de acciones derivadas del análisis de datos y la toma de decisiones orientado al fortalecimiento de la dirección estratégica</w:t>
            </w:r>
          </w:p>
        </w:tc>
      </w:tr>
      <w:tr w:rsidR="00D47C84" w:rsidRPr="00464356" w14:paraId="56F21C62" w14:textId="77777777" w:rsidTr="00E77CBD">
        <w:trPr>
          <w:trHeight w:val="217"/>
        </w:trPr>
        <w:tc>
          <w:tcPr>
            <w:tcW w:w="1980" w:type="dxa"/>
          </w:tcPr>
          <w:p w14:paraId="2469EA7D" w14:textId="77777777" w:rsidR="00D47C84" w:rsidRPr="00464356" w:rsidRDefault="00D47C84" w:rsidP="00263CFE">
            <w:pPr>
              <w:rPr>
                <w:rFonts w:ascii="Arial" w:hAnsi="Arial" w:cs="Arial"/>
                <w:sz w:val="16"/>
                <w:szCs w:val="16"/>
              </w:rPr>
            </w:pPr>
          </w:p>
        </w:tc>
        <w:tc>
          <w:tcPr>
            <w:tcW w:w="2693" w:type="dxa"/>
          </w:tcPr>
          <w:p w14:paraId="0E557862"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7FF7F933" w14:textId="77777777" w:rsidR="00D47C84" w:rsidRPr="00464356" w:rsidRDefault="00D47C84" w:rsidP="00263CFE">
            <w:pPr>
              <w:rPr>
                <w:rFonts w:ascii="Arial" w:eastAsiaTheme="minorHAnsi" w:hAnsi="Arial" w:cs="Arial"/>
                <w:sz w:val="16"/>
                <w:szCs w:val="16"/>
              </w:rPr>
            </w:pPr>
          </w:p>
        </w:tc>
        <w:tc>
          <w:tcPr>
            <w:tcW w:w="4483" w:type="dxa"/>
          </w:tcPr>
          <w:p w14:paraId="6720232B"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Gestión del Talento Humano</w:t>
            </w:r>
          </w:p>
        </w:tc>
      </w:tr>
      <w:tr w:rsidR="00D47C84" w:rsidRPr="00464356" w14:paraId="11A7119F" w14:textId="77777777" w:rsidTr="00E77CBD">
        <w:trPr>
          <w:trHeight w:val="217"/>
        </w:trPr>
        <w:tc>
          <w:tcPr>
            <w:tcW w:w="1980" w:type="dxa"/>
          </w:tcPr>
          <w:p w14:paraId="2137CDCB" w14:textId="77777777" w:rsidR="00D47C84" w:rsidRPr="00464356" w:rsidRDefault="00D47C84" w:rsidP="00263CFE">
            <w:pPr>
              <w:rPr>
                <w:rFonts w:ascii="Arial" w:hAnsi="Arial" w:cs="Arial"/>
                <w:sz w:val="16"/>
                <w:szCs w:val="16"/>
              </w:rPr>
            </w:pPr>
          </w:p>
        </w:tc>
        <w:tc>
          <w:tcPr>
            <w:tcW w:w="2693" w:type="dxa"/>
          </w:tcPr>
          <w:p w14:paraId="74DEB7B0"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1F39DE10"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4.2.12</w:t>
            </w:r>
          </w:p>
        </w:tc>
        <w:tc>
          <w:tcPr>
            <w:tcW w:w="4483" w:type="dxa"/>
          </w:tcPr>
          <w:p w14:paraId="0A08E0DC"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Cualificar y revisar la lista de chequeo implementada para revisión de los requisitos de competencia de las hojas de vida para asegurar que sirva como elemento de seguimiento y verificación de los requisitos.</w:t>
            </w:r>
          </w:p>
        </w:tc>
      </w:tr>
      <w:tr w:rsidR="00D47C84" w:rsidRPr="00464356" w14:paraId="7FDC1BD1" w14:textId="77777777" w:rsidTr="00E77CBD">
        <w:trPr>
          <w:trHeight w:val="217"/>
        </w:trPr>
        <w:tc>
          <w:tcPr>
            <w:tcW w:w="1980" w:type="dxa"/>
          </w:tcPr>
          <w:p w14:paraId="515BAEFE" w14:textId="77777777" w:rsidR="00D47C84" w:rsidRPr="00464356" w:rsidRDefault="00D47C84" w:rsidP="00263CFE">
            <w:pPr>
              <w:rPr>
                <w:rFonts w:ascii="Arial" w:hAnsi="Arial" w:cs="Arial"/>
                <w:sz w:val="16"/>
                <w:szCs w:val="16"/>
              </w:rPr>
            </w:pPr>
          </w:p>
        </w:tc>
        <w:tc>
          <w:tcPr>
            <w:tcW w:w="2693" w:type="dxa"/>
          </w:tcPr>
          <w:p w14:paraId="455522E3"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6E28256B"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 xml:space="preserve">4.2.13 </w:t>
            </w:r>
          </w:p>
        </w:tc>
        <w:tc>
          <w:tcPr>
            <w:tcW w:w="4483" w:type="dxa"/>
          </w:tcPr>
          <w:p w14:paraId="15307A9A"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Establecer fecha de entrega de subsanación de los requisitos faltantes de las hojas de vida de los servidores judiciales para favorecer la eficacia de la acción establecida y verificar los resultados de tiempo frente a los intervalos.</w:t>
            </w:r>
          </w:p>
        </w:tc>
      </w:tr>
      <w:tr w:rsidR="00D47C84" w:rsidRPr="00464356" w14:paraId="31EEF779" w14:textId="77777777" w:rsidTr="00E77CBD">
        <w:trPr>
          <w:trHeight w:val="217"/>
        </w:trPr>
        <w:tc>
          <w:tcPr>
            <w:tcW w:w="1980" w:type="dxa"/>
          </w:tcPr>
          <w:p w14:paraId="3A2411C5" w14:textId="77777777" w:rsidR="00D47C84" w:rsidRPr="00464356" w:rsidRDefault="00D47C84" w:rsidP="00263CFE">
            <w:pPr>
              <w:rPr>
                <w:rFonts w:ascii="Arial" w:hAnsi="Arial" w:cs="Arial"/>
                <w:sz w:val="16"/>
                <w:szCs w:val="16"/>
              </w:rPr>
            </w:pPr>
          </w:p>
        </w:tc>
        <w:tc>
          <w:tcPr>
            <w:tcW w:w="2693" w:type="dxa"/>
          </w:tcPr>
          <w:p w14:paraId="14CA7B53"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36E9E0F1"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4.2.14</w:t>
            </w:r>
          </w:p>
        </w:tc>
        <w:tc>
          <w:tcPr>
            <w:tcW w:w="4483" w:type="dxa"/>
          </w:tcPr>
          <w:p w14:paraId="45674375" w14:textId="1079D3F5"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 xml:space="preserve">Planificar acciones de refuerzo para aquellas capacitaciones no derivadas de la Escuela Judicial </w:t>
            </w:r>
            <w:r w:rsidR="00423311" w:rsidRPr="00464356">
              <w:rPr>
                <w:rFonts w:ascii="Arial" w:eastAsiaTheme="minorHAnsi" w:hAnsi="Arial" w:cs="Arial"/>
                <w:sz w:val="16"/>
                <w:szCs w:val="16"/>
              </w:rPr>
              <w:t>que,</w:t>
            </w:r>
            <w:r w:rsidRPr="00464356">
              <w:rPr>
                <w:rFonts w:ascii="Arial" w:eastAsiaTheme="minorHAnsi" w:hAnsi="Arial" w:cs="Arial"/>
                <w:sz w:val="16"/>
                <w:szCs w:val="16"/>
              </w:rPr>
              <w:t xml:space="preserve"> por la medición de sus resultados, ausencia de los involucrados o la insatisfacción, no alcanzan</w:t>
            </w:r>
          </w:p>
          <w:p w14:paraId="2593CB67"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los objetivos planificados y desfavorecen la cualificación de las competencias de los servidores judiciales.</w:t>
            </w:r>
          </w:p>
        </w:tc>
      </w:tr>
      <w:tr w:rsidR="00D47C84" w:rsidRPr="00464356" w14:paraId="73025417" w14:textId="77777777" w:rsidTr="00E77CBD">
        <w:trPr>
          <w:trHeight w:val="217"/>
        </w:trPr>
        <w:tc>
          <w:tcPr>
            <w:tcW w:w="1980" w:type="dxa"/>
          </w:tcPr>
          <w:p w14:paraId="3798BA9E" w14:textId="77777777" w:rsidR="00D47C84" w:rsidRPr="00464356" w:rsidRDefault="00D47C84" w:rsidP="00263CFE">
            <w:pPr>
              <w:rPr>
                <w:rFonts w:ascii="Arial" w:hAnsi="Arial" w:cs="Arial"/>
                <w:sz w:val="16"/>
                <w:szCs w:val="16"/>
              </w:rPr>
            </w:pPr>
          </w:p>
        </w:tc>
        <w:tc>
          <w:tcPr>
            <w:tcW w:w="2693" w:type="dxa"/>
          </w:tcPr>
          <w:p w14:paraId="793C1B2F"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11EBC779"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 xml:space="preserve">4.2.15 </w:t>
            </w:r>
          </w:p>
        </w:tc>
        <w:tc>
          <w:tcPr>
            <w:tcW w:w="4483" w:type="dxa"/>
          </w:tcPr>
          <w:p w14:paraId="1D5027EE"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Establecer estrategias internas para el registro, en el aplicativo S</w:t>
            </w:r>
            <w:r w:rsidRPr="00464356">
              <w:rPr>
                <w:rFonts w:ascii="Arial" w:eastAsiaTheme="minorHAnsi" w:hAnsi="Arial" w:cs="Arial"/>
                <w:b/>
                <w:bCs/>
                <w:sz w:val="16"/>
                <w:szCs w:val="16"/>
              </w:rPr>
              <w:t xml:space="preserve">IGOBIUS </w:t>
            </w:r>
            <w:r w:rsidRPr="00464356">
              <w:rPr>
                <w:rFonts w:ascii="Arial" w:eastAsiaTheme="minorHAnsi" w:hAnsi="Arial" w:cs="Arial"/>
                <w:sz w:val="16"/>
                <w:szCs w:val="16"/>
              </w:rPr>
              <w:t>de las acciones</w:t>
            </w:r>
          </w:p>
          <w:p w14:paraId="27188711"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realizadas al contestar los derechos de petición para aumentar la confiabilidad en los datos que arroja el aplicativo y por ende en la alimentación del indicador respectivo.</w:t>
            </w:r>
          </w:p>
        </w:tc>
      </w:tr>
      <w:tr w:rsidR="00D47C84" w:rsidRPr="00464356" w14:paraId="4C24A3D2" w14:textId="77777777" w:rsidTr="00E77CBD">
        <w:trPr>
          <w:trHeight w:val="217"/>
        </w:trPr>
        <w:tc>
          <w:tcPr>
            <w:tcW w:w="1980" w:type="dxa"/>
          </w:tcPr>
          <w:p w14:paraId="3B60EA0C" w14:textId="77777777" w:rsidR="00D47C84" w:rsidRPr="00464356" w:rsidRDefault="00D47C84" w:rsidP="00263CFE">
            <w:pPr>
              <w:rPr>
                <w:rFonts w:ascii="Arial" w:hAnsi="Arial" w:cs="Arial"/>
                <w:sz w:val="16"/>
                <w:szCs w:val="16"/>
              </w:rPr>
            </w:pPr>
          </w:p>
        </w:tc>
        <w:tc>
          <w:tcPr>
            <w:tcW w:w="2693" w:type="dxa"/>
          </w:tcPr>
          <w:p w14:paraId="0FFF9339"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5ABFA269"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 xml:space="preserve">4.2.16 </w:t>
            </w:r>
          </w:p>
        </w:tc>
        <w:tc>
          <w:tcPr>
            <w:tcW w:w="4483" w:type="dxa"/>
          </w:tcPr>
          <w:p w14:paraId="04C67289"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Fortalecer la identificación y descripción de los riesgos establecidos en el proceso porque de su claridad depende la formulación de acciones pertinentes al riesgo y el establecimiento de controles orientados a la eficacia</w:t>
            </w:r>
          </w:p>
        </w:tc>
      </w:tr>
      <w:tr w:rsidR="00D47C84" w:rsidRPr="00464356" w14:paraId="34DE541C" w14:textId="77777777" w:rsidTr="00E77CBD">
        <w:trPr>
          <w:trHeight w:val="217"/>
        </w:trPr>
        <w:tc>
          <w:tcPr>
            <w:tcW w:w="1980" w:type="dxa"/>
          </w:tcPr>
          <w:p w14:paraId="34AD9604" w14:textId="77777777" w:rsidR="00D47C84" w:rsidRPr="00464356" w:rsidRDefault="00D47C84" w:rsidP="00263CFE">
            <w:pPr>
              <w:rPr>
                <w:rFonts w:ascii="Arial" w:hAnsi="Arial" w:cs="Arial"/>
                <w:sz w:val="16"/>
                <w:szCs w:val="16"/>
              </w:rPr>
            </w:pPr>
          </w:p>
        </w:tc>
        <w:tc>
          <w:tcPr>
            <w:tcW w:w="2693" w:type="dxa"/>
          </w:tcPr>
          <w:p w14:paraId="0260F26C"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5C40B9FA" w14:textId="77777777" w:rsidR="00D47C84" w:rsidRPr="00464356" w:rsidRDefault="00D47C84" w:rsidP="00263CFE">
            <w:pPr>
              <w:rPr>
                <w:rFonts w:ascii="Arial" w:eastAsiaTheme="minorHAnsi" w:hAnsi="Arial" w:cs="Arial"/>
                <w:sz w:val="16"/>
                <w:szCs w:val="16"/>
              </w:rPr>
            </w:pPr>
          </w:p>
        </w:tc>
        <w:tc>
          <w:tcPr>
            <w:tcW w:w="4483" w:type="dxa"/>
          </w:tcPr>
          <w:p w14:paraId="3A2B9420"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Gestión de los Recursos</w:t>
            </w:r>
          </w:p>
        </w:tc>
      </w:tr>
      <w:tr w:rsidR="00D47C84" w:rsidRPr="00464356" w14:paraId="70C07FFC" w14:textId="77777777" w:rsidTr="00E77CBD">
        <w:trPr>
          <w:trHeight w:val="217"/>
        </w:trPr>
        <w:tc>
          <w:tcPr>
            <w:tcW w:w="1980" w:type="dxa"/>
          </w:tcPr>
          <w:p w14:paraId="504D90C2" w14:textId="77777777" w:rsidR="00D47C84" w:rsidRPr="00464356" w:rsidRDefault="00D47C84" w:rsidP="00263CFE">
            <w:pPr>
              <w:rPr>
                <w:rFonts w:ascii="Arial" w:hAnsi="Arial" w:cs="Arial"/>
                <w:sz w:val="16"/>
                <w:szCs w:val="16"/>
              </w:rPr>
            </w:pPr>
          </w:p>
        </w:tc>
        <w:tc>
          <w:tcPr>
            <w:tcW w:w="2693" w:type="dxa"/>
          </w:tcPr>
          <w:p w14:paraId="4AB75378"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7609F922"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 xml:space="preserve">4.2.17 </w:t>
            </w:r>
          </w:p>
        </w:tc>
        <w:tc>
          <w:tcPr>
            <w:tcW w:w="4483" w:type="dxa"/>
          </w:tcPr>
          <w:p w14:paraId="77A785AF"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Establecer un mecanismo de registro y control de la realización del mantenimiento preventivo y correctivo de manera que permita realizar un seguimiento eficaz a las acciones planificadas y establecer elementos para la evaluación y ajustes.</w:t>
            </w:r>
          </w:p>
        </w:tc>
      </w:tr>
      <w:tr w:rsidR="00D47C84" w:rsidRPr="00464356" w14:paraId="50301847" w14:textId="77777777" w:rsidTr="00E77CBD">
        <w:trPr>
          <w:trHeight w:val="217"/>
        </w:trPr>
        <w:tc>
          <w:tcPr>
            <w:tcW w:w="1980" w:type="dxa"/>
          </w:tcPr>
          <w:p w14:paraId="23FAD8AA" w14:textId="77777777" w:rsidR="00D47C84" w:rsidRPr="00464356" w:rsidRDefault="00D47C84" w:rsidP="00263CFE">
            <w:pPr>
              <w:rPr>
                <w:rFonts w:ascii="Arial" w:hAnsi="Arial" w:cs="Arial"/>
                <w:sz w:val="16"/>
                <w:szCs w:val="16"/>
              </w:rPr>
            </w:pPr>
          </w:p>
        </w:tc>
        <w:tc>
          <w:tcPr>
            <w:tcW w:w="2693" w:type="dxa"/>
            <w:shd w:val="clear" w:color="auto" w:fill="D9D9D9" w:themeFill="background1" w:themeFillShade="D9"/>
          </w:tcPr>
          <w:p w14:paraId="6956BDCF" w14:textId="77777777" w:rsidR="00D47C84" w:rsidRPr="00464356" w:rsidRDefault="00D47C84" w:rsidP="00263CFE">
            <w:pPr>
              <w:rPr>
                <w:rFonts w:ascii="Arial" w:hAnsi="Arial" w:cs="Arial"/>
                <w:b/>
                <w:bCs/>
                <w:sz w:val="16"/>
                <w:szCs w:val="16"/>
                <w:vertAlign w:val="subscript"/>
                <w:lang w:eastAsia="es-CO"/>
              </w:rPr>
            </w:pPr>
            <w:r w:rsidRPr="00464356">
              <w:rPr>
                <w:rFonts w:ascii="Arial" w:eastAsiaTheme="minorHAnsi" w:hAnsi="Arial" w:cs="Arial"/>
                <w:sz w:val="16"/>
                <w:szCs w:val="16"/>
              </w:rPr>
              <w:t>Despachos Judiciales de Cartagena y el Carmen de Bolívar.</w:t>
            </w:r>
          </w:p>
        </w:tc>
        <w:tc>
          <w:tcPr>
            <w:tcW w:w="851" w:type="dxa"/>
          </w:tcPr>
          <w:p w14:paraId="3FBC960D" w14:textId="77777777" w:rsidR="00D47C84" w:rsidRPr="00464356" w:rsidRDefault="00D47C84" w:rsidP="00263CFE">
            <w:pPr>
              <w:rPr>
                <w:rFonts w:ascii="Arial" w:eastAsiaTheme="minorHAnsi" w:hAnsi="Arial" w:cs="Arial"/>
                <w:sz w:val="16"/>
                <w:szCs w:val="16"/>
              </w:rPr>
            </w:pPr>
          </w:p>
        </w:tc>
        <w:tc>
          <w:tcPr>
            <w:tcW w:w="4483" w:type="dxa"/>
          </w:tcPr>
          <w:p w14:paraId="40D5411F"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Despachos Judiciales de Cartagena y el Carmen de Bolívar.</w:t>
            </w:r>
          </w:p>
        </w:tc>
      </w:tr>
      <w:tr w:rsidR="00D47C84" w:rsidRPr="00464356" w14:paraId="35D5BCD9" w14:textId="77777777" w:rsidTr="00E77CBD">
        <w:trPr>
          <w:trHeight w:val="217"/>
        </w:trPr>
        <w:tc>
          <w:tcPr>
            <w:tcW w:w="1980" w:type="dxa"/>
          </w:tcPr>
          <w:p w14:paraId="602049B6" w14:textId="77777777" w:rsidR="00D47C84" w:rsidRPr="00464356" w:rsidRDefault="00D47C84" w:rsidP="00263CFE">
            <w:pPr>
              <w:rPr>
                <w:rFonts w:ascii="Arial" w:hAnsi="Arial" w:cs="Arial"/>
                <w:sz w:val="16"/>
                <w:szCs w:val="16"/>
              </w:rPr>
            </w:pPr>
          </w:p>
        </w:tc>
        <w:tc>
          <w:tcPr>
            <w:tcW w:w="2693" w:type="dxa"/>
          </w:tcPr>
          <w:p w14:paraId="51B8B6DD" w14:textId="77777777" w:rsidR="00D47C84" w:rsidRPr="00464356" w:rsidRDefault="00D47C84" w:rsidP="00263CFE">
            <w:pPr>
              <w:rPr>
                <w:rFonts w:ascii="Arial" w:eastAsiaTheme="minorHAnsi" w:hAnsi="Arial" w:cs="Arial"/>
                <w:b/>
                <w:bCs/>
                <w:sz w:val="16"/>
                <w:szCs w:val="16"/>
              </w:rPr>
            </w:pPr>
            <w:r w:rsidRPr="00464356">
              <w:rPr>
                <w:rFonts w:ascii="Arial" w:eastAsiaTheme="minorHAnsi" w:hAnsi="Arial" w:cs="Arial"/>
                <w:b/>
                <w:bCs/>
                <w:sz w:val="16"/>
                <w:szCs w:val="16"/>
              </w:rPr>
              <w:t>Sala Civil Especializada en Restitución de Tierras</w:t>
            </w:r>
          </w:p>
        </w:tc>
        <w:tc>
          <w:tcPr>
            <w:tcW w:w="851" w:type="dxa"/>
          </w:tcPr>
          <w:p w14:paraId="364C1DC5" w14:textId="77777777" w:rsidR="00D47C84" w:rsidRPr="00464356" w:rsidRDefault="00D47C84" w:rsidP="00263CFE">
            <w:pPr>
              <w:rPr>
                <w:rFonts w:ascii="Arial" w:eastAsiaTheme="minorHAnsi" w:hAnsi="Arial" w:cs="Arial"/>
                <w:sz w:val="16"/>
                <w:szCs w:val="16"/>
              </w:rPr>
            </w:pPr>
          </w:p>
        </w:tc>
        <w:tc>
          <w:tcPr>
            <w:tcW w:w="4483" w:type="dxa"/>
          </w:tcPr>
          <w:p w14:paraId="211ECE1C" w14:textId="77777777" w:rsidR="00D47C84" w:rsidRPr="00464356" w:rsidRDefault="00D47C84" w:rsidP="00263CFE">
            <w:pPr>
              <w:autoSpaceDE w:val="0"/>
              <w:autoSpaceDN w:val="0"/>
              <w:adjustRightInd w:val="0"/>
              <w:jc w:val="both"/>
              <w:rPr>
                <w:rFonts w:ascii="Arial" w:eastAsiaTheme="minorHAnsi" w:hAnsi="Arial" w:cs="Arial"/>
                <w:b/>
                <w:bCs/>
                <w:sz w:val="16"/>
                <w:szCs w:val="16"/>
              </w:rPr>
            </w:pPr>
            <w:r w:rsidRPr="00464356">
              <w:rPr>
                <w:rFonts w:ascii="Arial" w:eastAsiaTheme="minorHAnsi" w:hAnsi="Arial" w:cs="Arial"/>
                <w:b/>
                <w:bCs/>
                <w:sz w:val="16"/>
                <w:szCs w:val="16"/>
              </w:rPr>
              <w:t>Juzgado 8 administrativo del circuito de Cartagena</w:t>
            </w:r>
          </w:p>
        </w:tc>
      </w:tr>
      <w:tr w:rsidR="00D47C84" w:rsidRPr="00464356" w14:paraId="1791FE75" w14:textId="77777777" w:rsidTr="00E77CBD">
        <w:trPr>
          <w:trHeight w:val="217"/>
        </w:trPr>
        <w:tc>
          <w:tcPr>
            <w:tcW w:w="1980" w:type="dxa"/>
          </w:tcPr>
          <w:p w14:paraId="63BA9EE8" w14:textId="77777777" w:rsidR="00D47C84" w:rsidRPr="00464356" w:rsidRDefault="00D47C84" w:rsidP="00263CFE">
            <w:pPr>
              <w:rPr>
                <w:rFonts w:ascii="Arial" w:hAnsi="Arial" w:cs="Arial"/>
                <w:sz w:val="16"/>
                <w:szCs w:val="16"/>
              </w:rPr>
            </w:pPr>
          </w:p>
        </w:tc>
        <w:tc>
          <w:tcPr>
            <w:tcW w:w="2693" w:type="dxa"/>
            <w:vMerge w:val="restart"/>
          </w:tcPr>
          <w:p w14:paraId="096F0E77" w14:textId="2FB36F38" w:rsidR="00D47C84" w:rsidRPr="00464356" w:rsidRDefault="00D47C84" w:rsidP="00263CFE">
            <w:pPr>
              <w:jc w:val="both"/>
              <w:rPr>
                <w:rFonts w:ascii="Arial" w:eastAsiaTheme="minorHAnsi" w:hAnsi="Arial" w:cs="Arial"/>
                <w:b/>
                <w:bCs/>
                <w:sz w:val="16"/>
                <w:szCs w:val="16"/>
              </w:rPr>
            </w:pPr>
            <w:r w:rsidRPr="00464356">
              <w:rPr>
                <w:rFonts w:ascii="Arial" w:eastAsiaTheme="minorHAnsi" w:hAnsi="Arial" w:cs="Arial"/>
                <w:b/>
                <w:bCs/>
                <w:sz w:val="16"/>
                <w:szCs w:val="16"/>
              </w:rPr>
              <w:t xml:space="preserve">En </w:t>
            </w:r>
            <w:r w:rsidR="00423311" w:rsidRPr="00464356">
              <w:rPr>
                <w:rFonts w:ascii="Arial" w:eastAsiaTheme="minorHAnsi" w:hAnsi="Arial" w:cs="Arial"/>
                <w:b/>
                <w:bCs/>
                <w:sz w:val="16"/>
                <w:szCs w:val="16"/>
              </w:rPr>
              <w:t>el marco</w:t>
            </w:r>
            <w:r w:rsidRPr="00464356">
              <w:rPr>
                <w:rFonts w:ascii="Arial" w:eastAsiaTheme="minorHAnsi" w:hAnsi="Arial" w:cs="Arial"/>
                <w:b/>
                <w:bCs/>
                <w:sz w:val="16"/>
                <w:szCs w:val="16"/>
              </w:rPr>
              <w:t xml:space="preserve"> de la Auditoría se recomienda, como acciones de mejora, considerando que el sistema se está implementando desde el mes de septiembre en virtud a que la construcción del mismo se ha realizado durante el presente año:</w:t>
            </w:r>
          </w:p>
          <w:p w14:paraId="048A9917" w14:textId="77777777" w:rsidR="00D47C84" w:rsidRPr="00464356" w:rsidRDefault="00D47C84" w:rsidP="00263CFE">
            <w:pPr>
              <w:jc w:val="both"/>
              <w:rPr>
                <w:rFonts w:ascii="Arial" w:eastAsiaTheme="minorHAnsi" w:hAnsi="Arial" w:cs="Arial"/>
                <w:b/>
                <w:bCs/>
                <w:sz w:val="16"/>
                <w:szCs w:val="16"/>
              </w:rPr>
            </w:pPr>
            <w:r w:rsidRPr="00464356">
              <w:rPr>
                <w:rFonts w:ascii="Arial" w:eastAsiaTheme="minorHAnsi" w:hAnsi="Arial" w:cs="Arial"/>
                <w:b/>
                <w:bCs/>
                <w:sz w:val="16"/>
                <w:szCs w:val="16"/>
              </w:rPr>
              <w:t>- Que se cree el Comité Operativo al que asistan los profesionales y personal que labora en las diferentes dependencias y que este se reúna por lo menos una vez al mes con una agenda previamente definida por la Presidenta del Comité de Calidad y acorde con el Plan de Mantenimiento del Sistema que se realice para tal efecto.</w:t>
            </w:r>
          </w:p>
          <w:p w14:paraId="541FC120" w14:textId="6D95E1F6" w:rsidR="00D47C84" w:rsidRPr="00464356" w:rsidRDefault="00D47C84" w:rsidP="00263CFE">
            <w:pPr>
              <w:jc w:val="both"/>
              <w:rPr>
                <w:rFonts w:ascii="Arial" w:eastAsiaTheme="minorHAnsi" w:hAnsi="Arial" w:cs="Arial"/>
                <w:b/>
                <w:bCs/>
                <w:sz w:val="16"/>
                <w:szCs w:val="16"/>
              </w:rPr>
            </w:pPr>
            <w:r w:rsidRPr="00464356">
              <w:rPr>
                <w:rFonts w:ascii="Arial" w:eastAsiaTheme="minorHAnsi" w:hAnsi="Arial" w:cs="Arial"/>
                <w:b/>
                <w:bCs/>
                <w:sz w:val="16"/>
                <w:szCs w:val="16"/>
              </w:rPr>
              <w:t xml:space="preserve">Que el Comité de] Calidad que se </w:t>
            </w:r>
            <w:r w:rsidR="00423311" w:rsidRPr="00464356">
              <w:rPr>
                <w:rFonts w:ascii="Arial" w:eastAsiaTheme="minorHAnsi" w:hAnsi="Arial" w:cs="Arial"/>
                <w:b/>
                <w:bCs/>
                <w:sz w:val="16"/>
                <w:szCs w:val="16"/>
              </w:rPr>
              <w:t>reúna</w:t>
            </w:r>
            <w:r w:rsidRPr="00464356">
              <w:rPr>
                <w:rFonts w:ascii="Arial" w:eastAsiaTheme="minorHAnsi" w:hAnsi="Arial" w:cs="Arial"/>
                <w:b/>
                <w:bCs/>
                <w:sz w:val="16"/>
                <w:szCs w:val="16"/>
              </w:rPr>
              <w:t xml:space="preserve"> en el futuro dos veces al semestre con base en los desarrollos y resultados del Comité Operativo y teniendo en cuenta el alto volumen del trabajo de los despachos.</w:t>
            </w:r>
          </w:p>
          <w:p w14:paraId="6140C430" w14:textId="77777777" w:rsidR="00D47C84" w:rsidRPr="00464356" w:rsidRDefault="00D47C84" w:rsidP="00263CFE">
            <w:pPr>
              <w:jc w:val="both"/>
              <w:rPr>
                <w:rFonts w:ascii="Arial" w:eastAsiaTheme="minorHAnsi" w:hAnsi="Arial" w:cs="Arial"/>
                <w:b/>
                <w:bCs/>
                <w:sz w:val="16"/>
                <w:szCs w:val="16"/>
              </w:rPr>
            </w:pPr>
            <w:r w:rsidRPr="00464356">
              <w:rPr>
                <w:rFonts w:ascii="Arial" w:eastAsiaTheme="minorHAnsi" w:hAnsi="Arial" w:cs="Arial"/>
                <w:b/>
                <w:bCs/>
                <w:sz w:val="16"/>
                <w:szCs w:val="16"/>
              </w:rPr>
              <w:t xml:space="preserve">Que se realicen procesos de acompañamiento, seguimiento y capacitación en Sistemas de Gestión, manejo, tratamiento de riesgos e indicadores, entre otros, a través de la Escuela Judicial “Rodrigo Lara Bonilla”. </w:t>
            </w:r>
          </w:p>
          <w:p w14:paraId="0CB33DEE" w14:textId="77777777" w:rsidR="00D47C84" w:rsidRPr="00464356" w:rsidRDefault="00D47C84" w:rsidP="00263CFE">
            <w:pPr>
              <w:jc w:val="both"/>
              <w:rPr>
                <w:rFonts w:ascii="Arial" w:eastAsiaTheme="minorHAnsi" w:hAnsi="Arial" w:cs="Arial"/>
                <w:b/>
                <w:bCs/>
                <w:sz w:val="16"/>
                <w:szCs w:val="16"/>
              </w:rPr>
            </w:pPr>
            <w:r w:rsidRPr="00464356">
              <w:rPr>
                <w:rFonts w:ascii="Arial" w:eastAsiaTheme="minorHAnsi" w:hAnsi="Arial" w:cs="Arial"/>
                <w:b/>
                <w:bCs/>
                <w:sz w:val="16"/>
                <w:szCs w:val="16"/>
              </w:rPr>
              <w:t>Revisare la matriz de seguimiento en Excel con el Comité Operativo, con el fin de que ésta sea realmente funcional y se hagan las mejoras pertinentes.  Es importante tener encuentra que las matrices deber servir para la toma de decisiones y por consiguiente deber ser ágiles y no generar traumatismos en su diligenciamiento. Los sistemas de calidad sirven para hacer más eficiente la gestión y no necesariamente para llenarse de formatos innecesarios.</w:t>
            </w:r>
          </w:p>
          <w:p w14:paraId="535B9ACB" w14:textId="77777777" w:rsidR="00D47C84" w:rsidRPr="00464356" w:rsidRDefault="00D47C84" w:rsidP="00263CFE">
            <w:pPr>
              <w:jc w:val="both"/>
              <w:rPr>
                <w:rFonts w:ascii="Arial" w:eastAsiaTheme="minorHAnsi" w:hAnsi="Arial" w:cs="Arial"/>
                <w:b/>
                <w:bCs/>
                <w:sz w:val="16"/>
                <w:szCs w:val="16"/>
              </w:rPr>
            </w:pPr>
            <w:r w:rsidRPr="00464356">
              <w:rPr>
                <w:rFonts w:ascii="Arial" w:eastAsiaTheme="minorHAnsi" w:hAnsi="Arial" w:cs="Arial"/>
                <w:b/>
                <w:bCs/>
                <w:sz w:val="16"/>
                <w:szCs w:val="16"/>
              </w:rPr>
              <w:t>Que se revisen los indicadores y se modifiquen aquellos que realmente no miden la gestión judicial como tal. Es importante tener en cuenta que el SIERJU mide los indicadores de la gestión judicial, luego no veo necesario que se cree otra serie de indicadores distintos a los institucionales. Ahora bien, los indicadores de eficiencia y calidad, entre otros, acorde con el sistema se miden desde los procesos de apoyo, conforme al SIGCMA.</w:t>
            </w:r>
          </w:p>
          <w:p w14:paraId="7C4E3496" w14:textId="77777777" w:rsidR="00D47C84" w:rsidRPr="00464356" w:rsidRDefault="00D47C84" w:rsidP="00263CFE">
            <w:pPr>
              <w:jc w:val="both"/>
              <w:rPr>
                <w:rFonts w:ascii="Arial" w:eastAsiaTheme="minorHAnsi" w:hAnsi="Arial" w:cs="Arial"/>
                <w:b/>
                <w:bCs/>
                <w:sz w:val="16"/>
                <w:szCs w:val="16"/>
              </w:rPr>
            </w:pPr>
            <w:r w:rsidRPr="00464356">
              <w:rPr>
                <w:rFonts w:ascii="Arial" w:eastAsiaTheme="minorHAnsi" w:hAnsi="Arial" w:cs="Arial"/>
                <w:b/>
                <w:bCs/>
                <w:sz w:val="16"/>
                <w:szCs w:val="16"/>
              </w:rPr>
              <w:t>Que la medición de los indicadores sea anual, aunque se pudo comprobar que los despachos hacen seguimiento mensual y trimestral, pero el indicador como tal debe reportarse anualmente, con fundamento en lo establecido en el Acuerdo PSAA14-10281.</w:t>
            </w:r>
          </w:p>
          <w:p w14:paraId="5F444C56" w14:textId="77777777" w:rsidR="00D47C84" w:rsidRPr="00464356" w:rsidRDefault="00D47C84" w:rsidP="00263CFE">
            <w:pPr>
              <w:jc w:val="both"/>
              <w:rPr>
                <w:rFonts w:ascii="Arial" w:eastAsiaTheme="minorHAnsi" w:hAnsi="Arial" w:cs="Arial"/>
                <w:b/>
                <w:bCs/>
                <w:sz w:val="16"/>
                <w:szCs w:val="16"/>
              </w:rPr>
            </w:pPr>
            <w:r w:rsidRPr="00464356">
              <w:rPr>
                <w:rFonts w:ascii="Arial" w:eastAsiaTheme="minorHAnsi" w:hAnsi="Arial" w:cs="Arial"/>
                <w:b/>
                <w:bCs/>
                <w:sz w:val="16"/>
                <w:szCs w:val="16"/>
              </w:rPr>
              <w:t>En lo relacionado con los procesos Estratégicos y los de Apoyo, éstos deben revisarse con base en lo establecido en el Manual de Calidad de la Rama: SIGCMA y con fundamento en la Norma NTCGP1000:2009, en virtud a que los procesos son articulados y la especialidad depende de los mismos.</w:t>
            </w:r>
          </w:p>
          <w:p w14:paraId="5A31642B" w14:textId="01CDF165" w:rsidR="00D47C84" w:rsidRPr="00464356" w:rsidRDefault="00D47C84" w:rsidP="00263CFE">
            <w:pPr>
              <w:jc w:val="both"/>
              <w:rPr>
                <w:rFonts w:ascii="Arial" w:eastAsiaTheme="minorHAnsi" w:hAnsi="Arial" w:cs="Arial"/>
                <w:b/>
                <w:bCs/>
                <w:sz w:val="16"/>
                <w:szCs w:val="16"/>
              </w:rPr>
            </w:pPr>
            <w:r w:rsidRPr="00464356">
              <w:rPr>
                <w:rFonts w:ascii="Arial" w:eastAsiaTheme="minorHAnsi" w:hAnsi="Arial" w:cs="Arial"/>
                <w:b/>
                <w:bCs/>
                <w:sz w:val="16"/>
                <w:szCs w:val="16"/>
              </w:rPr>
              <w:t xml:space="preserve">Finalmente, se felicita a las Magistradas y a la </w:t>
            </w:r>
            <w:r w:rsidR="00423311" w:rsidRPr="00464356">
              <w:rPr>
                <w:rFonts w:ascii="Arial" w:eastAsiaTheme="minorHAnsi" w:hAnsi="Arial" w:cs="Arial"/>
                <w:b/>
                <w:bCs/>
                <w:sz w:val="16"/>
                <w:szCs w:val="16"/>
              </w:rPr>
              <w:t>Secretaria,</w:t>
            </w:r>
            <w:r w:rsidRPr="00464356">
              <w:rPr>
                <w:rFonts w:ascii="Arial" w:eastAsiaTheme="minorHAnsi" w:hAnsi="Arial" w:cs="Arial"/>
                <w:b/>
                <w:bCs/>
                <w:sz w:val="16"/>
                <w:szCs w:val="16"/>
              </w:rPr>
              <w:t xml:space="preserve"> así como al equipo de trabajo por el empeño que le han puesto a la implementación e implantación del SIG teniendo en cuenta que son una jurisdicción nueva y por ende han emprendido la tarea indeclinable de implementar el SIG y por consiguiente ir generando las estrategias para la articulación total con el SIGCMA</w:t>
            </w:r>
          </w:p>
          <w:p w14:paraId="33DCB929" w14:textId="77777777" w:rsidR="00D47C84" w:rsidRPr="00464356" w:rsidRDefault="00D47C84" w:rsidP="00263CFE">
            <w:pPr>
              <w:rPr>
                <w:rFonts w:ascii="Arial" w:eastAsiaTheme="minorHAnsi" w:hAnsi="Arial" w:cs="Arial"/>
                <w:b/>
                <w:bCs/>
                <w:sz w:val="16"/>
                <w:szCs w:val="16"/>
              </w:rPr>
            </w:pPr>
          </w:p>
        </w:tc>
        <w:tc>
          <w:tcPr>
            <w:tcW w:w="851" w:type="dxa"/>
          </w:tcPr>
          <w:p w14:paraId="35B8372E"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4.1.7</w:t>
            </w:r>
          </w:p>
        </w:tc>
        <w:tc>
          <w:tcPr>
            <w:tcW w:w="4483" w:type="dxa"/>
          </w:tcPr>
          <w:p w14:paraId="7729BF04"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Fortalecer el análisis a la integralidad del sistema cuando se planifican cambios, de forma que permitan identificar las debilidades y de esta forma las acciones para su mitigación.</w:t>
            </w:r>
          </w:p>
        </w:tc>
      </w:tr>
      <w:tr w:rsidR="00D47C84" w:rsidRPr="00464356" w14:paraId="0BFD7B45" w14:textId="77777777" w:rsidTr="00E77CBD">
        <w:trPr>
          <w:trHeight w:val="217"/>
        </w:trPr>
        <w:tc>
          <w:tcPr>
            <w:tcW w:w="1980" w:type="dxa"/>
          </w:tcPr>
          <w:p w14:paraId="56DB87AC" w14:textId="77777777" w:rsidR="00D47C84" w:rsidRPr="00464356" w:rsidRDefault="00D47C84" w:rsidP="00263CFE">
            <w:pPr>
              <w:rPr>
                <w:rFonts w:ascii="Arial" w:hAnsi="Arial" w:cs="Arial"/>
                <w:sz w:val="16"/>
                <w:szCs w:val="16"/>
              </w:rPr>
            </w:pPr>
          </w:p>
        </w:tc>
        <w:tc>
          <w:tcPr>
            <w:tcW w:w="2693" w:type="dxa"/>
            <w:vMerge/>
          </w:tcPr>
          <w:p w14:paraId="3EF0C207"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355059A4"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4.1.8</w:t>
            </w:r>
          </w:p>
        </w:tc>
        <w:tc>
          <w:tcPr>
            <w:tcW w:w="4483" w:type="dxa"/>
          </w:tcPr>
          <w:p w14:paraId="668BACE9"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Considerar la revisión de las tablas de retención documental, aclarando las condiciones para los documentos generados en las audiencias (grabaciones), y de esta forma tener un soporte de</w:t>
            </w:r>
          </w:p>
          <w:p w14:paraId="177559AA"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referencia para su control</w:t>
            </w:r>
          </w:p>
        </w:tc>
      </w:tr>
      <w:tr w:rsidR="00D47C84" w:rsidRPr="00464356" w14:paraId="16534841" w14:textId="77777777" w:rsidTr="00E77CBD">
        <w:trPr>
          <w:trHeight w:val="217"/>
        </w:trPr>
        <w:tc>
          <w:tcPr>
            <w:tcW w:w="1980" w:type="dxa"/>
          </w:tcPr>
          <w:p w14:paraId="166EB580" w14:textId="77777777" w:rsidR="00D47C84" w:rsidRPr="00464356" w:rsidRDefault="00D47C84" w:rsidP="00263CFE">
            <w:pPr>
              <w:rPr>
                <w:rFonts w:ascii="Arial" w:hAnsi="Arial" w:cs="Arial"/>
                <w:sz w:val="16"/>
                <w:szCs w:val="16"/>
              </w:rPr>
            </w:pPr>
          </w:p>
        </w:tc>
        <w:tc>
          <w:tcPr>
            <w:tcW w:w="2693" w:type="dxa"/>
            <w:vMerge/>
          </w:tcPr>
          <w:p w14:paraId="3035A227"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149A83EB" w14:textId="77777777" w:rsidR="00D47C84" w:rsidRPr="00464356" w:rsidRDefault="00D47C84" w:rsidP="00263CFE">
            <w:pPr>
              <w:rPr>
                <w:rFonts w:ascii="Arial" w:eastAsiaTheme="minorHAnsi" w:hAnsi="Arial" w:cs="Arial"/>
                <w:sz w:val="16"/>
                <w:szCs w:val="16"/>
              </w:rPr>
            </w:pPr>
          </w:p>
        </w:tc>
        <w:tc>
          <w:tcPr>
            <w:tcW w:w="4483" w:type="dxa"/>
          </w:tcPr>
          <w:p w14:paraId="06C3885F" w14:textId="77777777" w:rsidR="00D47C84" w:rsidRPr="00464356" w:rsidRDefault="00D47C84" w:rsidP="00263CFE">
            <w:pPr>
              <w:autoSpaceDE w:val="0"/>
              <w:autoSpaceDN w:val="0"/>
              <w:adjustRightInd w:val="0"/>
              <w:rPr>
                <w:rFonts w:ascii="Arial" w:eastAsiaTheme="minorHAnsi" w:hAnsi="Arial" w:cs="Arial"/>
                <w:b/>
                <w:bCs/>
                <w:sz w:val="16"/>
                <w:szCs w:val="16"/>
              </w:rPr>
            </w:pPr>
            <w:r w:rsidRPr="00464356">
              <w:rPr>
                <w:rFonts w:ascii="Arial" w:eastAsiaTheme="minorHAnsi" w:hAnsi="Arial" w:cs="Arial"/>
                <w:b/>
                <w:bCs/>
                <w:sz w:val="16"/>
                <w:szCs w:val="16"/>
              </w:rPr>
              <w:t>Juzgado 13 administrativo del circuito de Cartagena.</w:t>
            </w:r>
          </w:p>
        </w:tc>
      </w:tr>
      <w:tr w:rsidR="00D47C84" w:rsidRPr="00464356" w14:paraId="6CDF8F84" w14:textId="77777777" w:rsidTr="00E77CBD">
        <w:trPr>
          <w:trHeight w:val="217"/>
        </w:trPr>
        <w:tc>
          <w:tcPr>
            <w:tcW w:w="1980" w:type="dxa"/>
          </w:tcPr>
          <w:p w14:paraId="1407B1BE" w14:textId="77777777" w:rsidR="00D47C84" w:rsidRPr="00464356" w:rsidRDefault="00D47C84" w:rsidP="00263CFE">
            <w:pPr>
              <w:rPr>
                <w:rFonts w:ascii="Arial" w:hAnsi="Arial" w:cs="Arial"/>
                <w:sz w:val="16"/>
                <w:szCs w:val="16"/>
              </w:rPr>
            </w:pPr>
          </w:p>
        </w:tc>
        <w:tc>
          <w:tcPr>
            <w:tcW w:w="2693" w:type="dxa"/>
            <w:vMerge/>
          </w:tcPr>
          <w:p w14:paraId="063A8E7C"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0F78D0F7"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4.1.9</w:t>
            </w:r>
          </w:p>
        </w:tc>
        <w:tc>
          <w:tcPr>
            <w:tcW w:w="4483" w:type="dxa"/>
          </w:tcPr>
          <w:p w14:paraId="28F543C3" w14:textId="3A9DEF68"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 xml:space="preserve">Fortalecer la documentación de la identificación </w:t>
            </w:r>
            <w:r w:rsidR="00423311" w:rsidRPr="00464356">
              <w:rPr>
                <w:rFonts w:ascii="Arial" w:eastAsiaTheme="minorHAnsi" w:hAnsi="Arial" w:cs="Arial"/>
                <w:sz w:val="16"/>
                <w:szCs w:val="16"/>
              </w:rPr>
              <w:t>y tratamiento</w:t>
            </w:r>
            <w:r w:rsidRPr="00464356">
              <w:rPr>
                <w:rFonts w:ascii="Arial" w:eastAsiaTheme="minorHAnsi" w:hAnsi="Arial" w:cs="Arial"/>
                <w:sz w:val="16"/>
                <w:szCs w:val="16"/>
              </w:rPr>
              <w:t xml:space="preserve"> a los no conformes, de forma que</w:t>
            </w:r>
          </w:p>
          <w:p w14:paraId="643553DF"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permita evidenciar las gestiones para su tratamiento y asegurar un producto con calidad.</w:t>
            </w:r>
          </w:p>
        </w:tc>
      </w:tr>
      <w:tr w:rsidR="00D47C84" w:rsidRPr="00464356" w14:paraId="084FEDB3" w14:textId="77777777" w:rsidTr="00E77CBD">
        <w:trPr>
          <w:trHeight w:val="217"/>
        </w:trPr>
        <w:tc>
          <w:tcPr>
            <w:tcW w:w="1980" w:type="dxa"/>
          </w:tcPr>
          <w:p w14:paraId="57919E4F" w14:textId="77777777" w:rsidR="00D47C84" w:rsidRPr="00464356" w:rsidRDefault="00D47C84" w:rsidP="00263CFE">
            <w:pPr>
              <w:rPr>
                <w:rFonts w:ascii="Arial" w:hAnsi="Arial" w:cs="Arial"/>
                <w:sz w:val="16"/>
                <w:szCs w:val="16"/>
              </w:rPr>
            </w:pPr>
          </w:p>
        </w:tc>
        <w:tc>
          <w:tcPr>
            <w:tcW w:w="2693" w:type="dxa"/>
            <w:vMerge/>
          </w:tcPr>
          <w:p w14:paraId="08731126"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4165871E"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4.1.10</w:t>
            </w:r>
          </w:p>
        </w:tc>
        <w:tc>
          <w:tcPr>
            <w:tcW w:w="4483" w:type="dxa"/>
          </w:tcPr>
          <w:p w14:paraId="6EFD5918"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Fortalecer la documentación de los lineamientos para gestionar los conocimientos de la organización, de forma que se estandaricen en todos los juzgados para asegurar el desarrollo de las actividades cuando se presenten cambios como pueden ser de personal</w:t>
            </w:r>
          </w:p>
        </w:tc>
      </w:tr>
      <w:tr w:rsidR="00D47C84" w:rsidRPr="00464356" w14:paraId="2DE7643C" w14:textId="77777777" w:rsidTr="00E77CBD">
        <w:trPr>
          <w:trHeight w:val="217"/>
        </w:trPr>
        <w:tc>
          <w:tcPr>
            <w:tcW w:w="1980" w:type="dxa"/>
          </w:tcPr>
          <w:p w14:paraId="7D5EA8CA" w14:textId="77777777" w:rsidR="00D47C84" w:rsidRPr="00464356" w:rsidRDefault="00D47C84" w:rsidP="00263CFE">
            <w:pPr>
              <w:rPr>
                <w:rFonts w:ascii="Arial" w:hAnsi="Arial" w:cs="Arial"/>
                <w:sz w:val="16"/>
                <w:szCs w:val="16"/>
              </w:rPr>
            </w:pPr>
          </w:p>
        </w:tc>
        <w:tc>
          <w:tcPr>
            <w:tcW w:w="2693" w:type="dxa"/>
            <w:vMerge/>
          </w:tcPr>
          <w:p w14:paraId="337E5980"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113C50C1" w14:textId="77777777" w:rsidR="00D47C84" w:rsidRPr="00464356" w:rsidRDefault="00D47C84" w:rsidP="00263CFE">
            <w:pPr>
              <w:rPr>
                <w:rFonts w:ascii="Arial" w:eastAsiaTheme="minorHAnsi" w:hAnsi="Arial" w:cs="Arial"/>
                <w:sz w:val="16"/>
                <w:szCs w:val="16"/>
              </w:rPr>
            </w:pPr>
          </w:p>
        </w:tc>
        <w:tc>
          <w:tcPr>
            <w:tcW w:w="4483" w:type="dxa"/>
          </w:tcPr>
          <w:p w14:paraId="51F2BA01" w14:textId="77777777" w:rsidR="00D47C84" w:rsidRPr="00464356" w:rsidRDefault="00D47C84" w:rsidP="00263CFE">
            <w:pPr>
              <w:autoSpaceDE w:val="0"/>
              <w:autoSpaceDN w:val="0"/>
              <w:adjustRightInd w:val="0"/>
              <w:rPr>
                <w:rFonts w:ascii="Arial" w:eastAsiaTheme="minorHAnsi" w:hAnsi="Arial" w:cs="Arial"/>
                <w:b/>
                <w:bCs/>
                <w:sz w:val="16"/>
                <w:szCs w:val="16"/>
              </w:rPr>
            </w:pPr>
            <w:r w:rsidRPr="00464356">
              <w:rPr>
                <w:rFonts w:ascii="Arial" w:eastAsiaTheme="minorHAnsi" w:hAnsi="Arial" w:cs="Arial"/>
                <w:b/>
                <w:bCs/>
                <w:sz w:val="16"/>
                <w:szCs w:val="16"/>
              </w:rPr>
              <w:t>Juzgado 10 administrativo del circuito de Cartagena.</w:t>
            </w:r>
          </w:p>
          <w:p w14:paraId="67D6938D" w14:textId="77777777" w:rsidR="00D47C84" w:rsidRPr="00464356" w:rsidRDefault="00D47C84" w:rsidP="00263CFE">
            <w:pPr>
              <w:autoSpaceDE w:val="0"/>
              <w:autoSpaceDN w:val="0"/>
              <w:adjustRightInd w:val="0"/>
              <w:jc w:val="both"/>
              <w:rPr>
                <w:rFonts w:ascii="Arial" w:eastAsiaTheme="minorHAnsi" w:hAnsi="Arial" w:cs="Arial"/>
                <w:sz w:val="16"/>
                <w:szCs w:val="16"/>
              </w:rPr>
            </w:pPr>
          </w:p>
        </w:tc>
      </w:tr>
      <w:tr w:rsidR="00D47C84" w:rsidRPr="00464356" w14:paraId="330B121B" w14:textId="77777777" w:rsidTr="00E77CBD">
        <w:trPr>
          <w:trHeight w:val="217"/>
        </w:trPr>
        <w:tc>
          <w:tcPr>
            <w:tcW w:w="1980" w:type="dxa"/>
          </w:tcPr>
          <w:p w14:paraId="20FD2DBC" w14:textId="77777777" w:rsidR="00D47C84" w:rsidRPr="00464356" w:rsidRDefault="00D47C84" w:rsidP="00263CFE">
            <w:pPr>
              <w:rPr>
                <w:rFonts w:ascii="Arial" w:hAnsi="Arial" w:cs="Arial"/>
                <w:sz w:val="16"/>
                <w:szCs w:val="16"/>
              </w:rPr>
            </w:pPr>
          </w:p>
        </w:tc>
        <w:tc>
          <w:tcPr>
            <w:tcW w:w="2693" w:type="dxa"/>
            <w:vMerge/>
          </w:tcPr>
          <w:p w14:paraId="2BD05A44"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7323BBCA"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4.1.11</w:t>
            </w:r>
          </w:p>
        </w:tc>
        <w:tc>
          <w:tcPr>
            <w:tcW w:w="4483" w:type="dxa"/>
          </w:tcPr>
          <w:p w14:paraId="3CE83376"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Mayor conocimiento de los requisitos de la norma iso 9001:2015, Continuar con las sensibilizaciones en los cambios en la norma ISO 9001:2015, de forma que se adquiera mayor conciencia y facilite su implementación.</w:t>
            </w:r>
          </w:p>
        </w:tc>
      </w:tr>
      <w:tr w:rsidR="00D47C84" w:rsidRPr="00464356" w14:paraId="6CF0C893" w14:textId="77777777" w:rsidTr="00E77CBD">
        <w:trPr>
          <w:trHeight w:val="217"/>
        </w:trPr>
        <w:tc>
          <w:tcPr>
            <w:tcW w:w="1980" w:type="dxa"/>
          </w:tcPr>
          <w:p w14:paraId="4AC26049" w14:textId="77777777" w:rsidR="00D47C84" w:rsidRPr="00464356" w:rsidRDefault="00D47C84" w:rsidP="00263CFE">
            <w:pPr>
              <w:rPr>
                <w:rFonts w:ascii="Arial" w:hAnsi="Arial" w:cs="Arial"/>
                <w:sz w:val="16"/>
                <w:szCs w:val="16"/>
              </w:rPr>
            </w:pPr>
          </w:p>
        </w:tc>
        <w:tc>
          <w:tcPr>
            <w:tcW w:w="2693" w:type="dxa"/>
          </w:tcPr>
          <w:p w14:paraId="1DF4BF7E"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5162F8A0" w14:textId="77777777" w:rsidR="00D47C84" w:rsidRPr="00464356" w:rsidRDefault="00D47C84" w:rsidP="00263CFE">
            <w:pPr>
              <w:rPr>
                <w:rFonts w:ascii="Arial" w:eastAsiaTheme="minorHAnsi" w:hAnsi="Arial" w:cs="Arial"/>
                <w:sz w:val="16"/>
                <w:szCs w:val="16"/>
              </w:rPr>
            </w:pPr>
          </w:p>
        </w:tc>
        <w:tc>
          <w:tcPr>
            <w:tcW w:w="4483" w:type="dxa"/>
          </w:tcPr>
          <w:p w14:paraId="5CE8E046" w14:textId="77777777" w:rsidR="00D47C84" w:rsidRPr="00464356" w:rsidRDefault="00D47C84" w:rsidP="00263CFE">
            <w:pPr>
              <w:autoSpaceDE w:val="0"/>
              <w:autoSpaceDN w:val="0"/>
              <w:adjustRightInd w:val="0"/>
              <w:jc w:val="both"/>
              <w:rPr>
                <w:rFonts w:ascii="Arial" w:eastAsiaTheme="minorHAnsi" w:hAnsi="Arial" w:cs="Arial"/>
                <w:b/>
                <w:bCs/>
                <w:sz w:val="16"/>
                <w:szCs w:val="16"/>
              </w:rPr>
            </w:pPr>
            <w:r w:rsidRPr="00464356">
              <w:rPr>
                <w:rFonts w:ascii="Arial" w:eastAsiaTheme="minorHAnsi" w:hAnsi="Arial" w:cs="Arial"/>
                <w:b/>
                <w:bCs/>
                <w:sz w:val="16"/>
                <w:szCs w:val="16"/>
              </w:rPr>
              <w:t>Proceso de Adquisiciones de Bienes y Servicios</w:t>
            </w:r>
          </w:p>
        </w:tc>
      </w:tr>
      <w:tr w:rsidR="00D47C84" w:rsidRPr="00464356" w14:paraId="5A8B655D" w14:textId="77777777" w:rsidTr="00E77CBD">
        <w:trPr>
          <w:trHeight w:val="217"/>
        </w:trPr>
        <w:tc>
          <w:tcPr>
            <w:tcW w:w="1980" w:type="dxa"/>
          </w:tcPr>
          <w:p w14:paraId="6C4BA5DD" w14:textId="77777777" w:rsidR="00D47C84" w:rsidRPr="00464356" w:rsidRDefault="00D47C84" w:rsidP="00263CFE">
            <w:pPr>
              <w:rPr>
                <w:rFonts w:ascii="Arial" w:hAnsi="Arial" w:cs="Arial"/>
                <w:sz w:val="16"/>
                <w:szCs w:val="16"/>
              </w:rPr>
            </w:pPr>
          </w:p>
        </w:tc>
        <w:tc>
          <w:tcPr>
            <w:tcW w:w="2693" w:type="dxa"/>
          </w:tcPr>
          <w:p w14:paraId="2D26EFDF"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49CCF6BB"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4.1.12</w:t>
            </w:r>
          </w:p>
        </w:tc>
        <w:tc>
          <w:tcPr>
            <w:tcW w:w="4483" w:type="dxa"/>
          </w:tcPr>
          <w:p w14:paraId="57225107"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Fortalecer el control a los insumos, de forma que el inventario refleje las existencias y facilite su seguimiento.</w:t>
            </w:r>
          </w:p>
        </w:tc>
      </w:tr>
      <w:tr w:rsidR="00D47C84" w:rsidRPr="00464356" w14:paraId="700ED846" w14:textId="77777777" w:rsidTr="00E77CBD">
        <w:trPr>
          <w:trHeight w:val="217"/>
        </w:trPr>
        <w:tc>
          <w:tcPr>
            <w:tcW w:w="1980" w:type="dxa"/>
          </w:tcPr>
          <w:p w14:paraId="30BC893D" w14:textId="77777777" w:rsidR="00D47C84" w:rsidRPr="00464356" w:rsidRDefault="00D47C84" w:rsidP="00263CFE">
            <w:pPr>
              <w:rPr>
                <w:rFonts w:ascii="Arial" w:hAnsi="Arial" w:cs="Arial"/>
                <w:sz w:val="16"/>
                <w:szCs w:val="16"/>
              </w:rPr>
            </w:pPr>
          </w:p>
        </w:tc>
        <w:tc>
          <w:tcPr>
            <w:tcW w:w="2693" w:type="dxa"/>
          </w:tcPr>
          <w:p w14:paraId="4BE9A494"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5D5B9D2D"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4.1.13</w:t>
            </w:r>
          </w:p>
        </w:tc>
        <w:tc>
          <w:tcPr>
            <w:tcW w:w="4483" w:type="dxa"/>
          </w:tcPr>
          <w:p w14:paraId="1EA9B844"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Fortalecer el control a los insumos de construcción, de forma que se almacenen en los lugares establecidos para tal fin y se mitigue el riesgo de accidentes</w:t>
            </w:r>
          </w:p>
        </w:tc>
      </w:tr>
      <w:tr w:rsidR="00D47C84" w:rsidRPr="00464356" w14:paraId="138E45B6" w14:textId="77777777" w:rsidTr="00E77CBD">
        <w:trPr>
          <w:trHeight w:val="217"/>
        </w:trPr>
        <w:tc>
          <w:tcPr>
            <w:tcW w:w="1980" w:type="dxa"/>
          </w:tcPr>
          <w:p w14:paraId="048BF1E4" w14:textId="77777777" w:rsidR="00D47C84" w:rsidRPr="00464356" w:rsidRDefault="00D47C84" w:rsidP="00263CFE">
            <w:pPr>
              <w:rPr>
                <w:rFonts w:ascii="Arial" w:hAnsi="Arial" w:cs="Arial"/>
                <w:sz w:val="16"/>
                <w:szCs w:val="16"/>
              </w:rPr>
            </w:pPr>
          </w:p>
        </w:tc>
        <w:tc>
          <w:tcPr>
            <w:tcW w:w="2693" w:type="dxa"/>
          </w:tcPr>
          <w:p w14:paraId="07CB6012"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20313469" w14:textId="77777777" w:rsidR="00D47C84" w:rsidRPr="00464356" w:rsidRDefault="00D47C84" w:rsidP="00263CFE">
            <w:pPr>
              <w:rPr>
                <w:rFonts w:ascii="Arial" w:eastAsiaTheme="minorHAnsi" w:hAnsi="Arial" w:cs="Arial"/>
                <w:sz w:val="16"/>
                <w:szCs w:val="16"/>
              </w:rPr>
            </w:pPr>
          </w:p>
        </w:tc>
        <w:tc>
          <w:tcPr>
            <w:tcW w:w="4483" w:type="dxa"/>
          </w:tcPr>
          <w:p w14:paraId="1AB45785" w14:textId="77777777" w:rsidR="00D47C84" w:rsidRPr="00464356" w:rsidRDefault="00D47C84" w:rsidP="00263CFE">
            <w:pPr>
              <w:autoSpaceDE w:val="0"/>
              <w:autoSpaceDN w:val="0"/>
              <w:adjustRightInd w:val="0"/>
              <w:rPr>
                <w:rFonts w:ascii="Arial" w:eastAsiaTheme="minorHAnsi" w:hAnsi="Arial" w:cs="Arial"/>
                <w:b/>
                <w:bCs/>
                <w:sz w:val="16"/>
                <w:szCs w:val="16"/>
              </w:rPr>
            </w:pPr>
            <w:r w:rsidRPr="00464356">
              <w:rPr>
                <w:rFonts w:ascii="Arial" w:eastAsiaTheme="minorHAnsi" w:hAnsi="Arial" w:cs="Arial"/>
                <w:b/>
                <w:bCs/>
                <w:sz w:val="16"/>
                <w:szCs w:val="16"/>
              </w:rPr>
              <w:t>Proceso de Gestión Humana</w:t>
            </w:r>
          </w:p>
        </w:tc>
      </w:tr>
      <w:tr w:rsidR="00D47C84" w:rsidRPr="00464356" w14:paraId="71326AF4" w14:textId="77777777" w:rsidTr="00E77CBD">
        <w:trPr>
          <w:trHeight w:val="217"/>
        </w:trPr>
        <w:tc>
          <w:tcPr>
            <w:tcW w:w="1980" w:type="dxa"/>
          </w:tcPr>
          <w:p w14:paraId="54151A07" w14:textId="77777777" w:rsidR="00D47C84" w:rsidRPr="00464356" w:rsidRDefault="00D47C84" w:rsidP="00263CFE">
            <w:pPr>
              <w:rPr>
                <w:rFonts w:ascii="Arial" w:hAnsi="Arial" w:cs="Arial"/>
                <w:sz w:val="16"/>
                <w:szCs w:val="16"/>
              </w:rPr>
            </w:pPr>
          </w:p>
        </w:tc>
        <w:tc>
          <w:tcPr>
            <w:tcW w:w="2693" w:type="dxa"/>
          </w:tcPr>
          <w:p w14:paraId="48946040"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7F3D4BB1"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4.1.14</w:t>
            </w:r>
          </w:p>
        </w:tc>
        <w:tc>
          <w:tcPr>
            <w:tcW w:w="4483" w:type="dxa"/>
          </w:tcPr>
          <w:p w14:paraId="6D8DBA56"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Fortalecer el control a la documentación de soporte a la evaluación de las capacitaciones, de forma que permita evidenciar la satisfacción de la necesidad y la mejora real en el desempeño del personal.</w:t>
            </w:r>
          </w:p>
        </w:tc>
      </w:tr>
      <w:tr w:rsidR="00D47C84" w:rsidRPr="00464356" w14:paraId="6ECF0F37" w14:textId="77777777" w:rsidTr="00E77CBD">
        <w:trPr>
          <w:trHeight w:val="217"/>
        </w:trPr>
        <w:tc>
          <w:tcPr>
            <w:tcW w:w="1980" w:type="dxa"/>
          </w:tcPr>
          <w:p w14:paraId="363DFA44" w14:textId="77777777" w:rsidR="00D47C84" w:rsidRPr="00464356" w:rsidRDefault="00D47C84" w:rsidP="00263CFE">
            <w:pPr>
              <w:rPr>
                <w:rFonts w:ascii="Arial" w:hAnsi="Arial" w:cs="Arial"/>
                <w:sz w:val="16"/>
                <w:szCs w:val="16"/>
              </w:rPr>
            </w:pPr>
          </w:p>
        </w:tc>
        <w:tc>
          <w:tcPr>
            <w:tcW w:w="2693" w:type="dxa"/>
          </w:tcPr>
          <w:p w14:paraId="02B6E4A3"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3D6E0434"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4.1.15</w:t>
            </w:r>
          </w:p>
        </w:tc>
        <w:tc>
          <w:tcPr>
            <w:tcW w:w="4483" w:type="dxa"/>
          </w:tcPr>
          <w:p w14:paraId="40A40134" w14:textId="2BC08C10"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 xml:space="preserve">Considerar el traslado a medio magnético, del </w:t>
            </w:r>
            <w:r w:rsidR="00423311" w:rsidRPr="00464356">
              <w:rPr>
                <w:rFonts w:ascii="Arial" w:eastAsiaTheme="minorHAnsi" w:hAnsi="Arial" w:cs="Arial"/>
                <w:sz w:val="16"/>
                <w:szCs w:val="16"/>
              </w:rPr>
              <w:t>diagnóstico</w:t>
            </w:r>
            <w:r w:rsidRPr="00464356">
              <w:rPr>
                <w:rFonts w:ascii="Arial" w:eastAsiaTheme="minorHAnsi" w:hAnsi="Arial" w:cs="Arial"/>
                <w:sz w:val="16"/>
                <w:szCs w:val="16"/>
              </w:rPr>
              <w:t xml:space="preserve"> a las necesidades de capacitación, de forma que facilite su almacenamiento y procesamiento de la información.</w:t>
            </w:r>
          </w:p>
        </w:tc>
      </w:tr>
      <w:tr w:rsidR="00D47C84" w:rsidRPr="00464356" w14:paraId="7AC622B7" w14:textId="77777777" w:rsidTr="00E77CBD">
        <w:trPr>
          <w:trHeight w:val="217"/>
        </w:trPr>
        <w:tc>
          <w:tcPr>
            <w:tcW w:w="1980" w:type="dxa"/>
          </w:tcPr>
          <w:p w14:paraId="18879D54" w14:textId="77777777" w:rsidR="00D47C84" w:rsidRPr="00464356" w:rsidRDefault="00D47C84" w:rsidP="00263CFE">
            <w:pPr>
              <w:rPr>
                <w:rFonts w:ascii="Arial" w:hAnsi="Arial" w:cs="Arial"/>
                <w:sz w:val="16"/>
                <w:szCs w:val="16"/>
              </w:rPr>
            </w:pPr>
          </w:p>
        </w:tc>
        <w:tc>
          <w:tcPr>
            <w:tcW w:w="2693" w:type="dxa"/>
          </w:tcPr>
          <w:p w14:paraId="25AB6C2B" w14:textId="77777777" w:rsidR="00D47C84" w:rsidRPr="00916A48" w:rsidRDefault="00D47C84" w:rsidP="00263CFE">
            <w:pPr>
              <w:jc w:val="both"/>
              <w:rPr>
                <w:rFonts w:ascii="Arial" w:eastAsiaTheme="minorHAnsi" w:hAnsi="Arial" w:cs="Arial"/>
                <w:b/>
                <w:bCs/>
                <w:sz w:val="16"/>
                <w:szCs w:val="16"/>
              </w:rPr>
            </w:pPr>
          </w:p>
        </w:tc>
        <w:tc>
          <w:tcPr>
            <w:tcW w:w="851" w:type="dxa"/>
          </w:tcPr>
          <w:p w14:paraId="3C61807E"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4.1.16</w:t>
            </w:r>
          </w:p>
        </w:tc>
        <w:tc>
          <w:tcPr>
            <w:tcW w:w="4483" w:type="dxa"/>
          </w:tcPr>
          <w:p w14:paraId="038B3792"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Considerar el establecimiento de un documento, en el cual se divulguen los cambios que se han presentado en la norma ISO 9001:2015 y como aplican en los procesos del Sistema, utilizando el leguaje de la rama judicial, de forma que facilite su comprensión y se asimilen mucho más fácil los conocimientos</w:t>
            </w:r>
          </w:p>
          <w:p w14:paraId="0EDF8EB2" w14:textId="77777777" w:rsidR="00D47C84" w:rsidRPr="00464356" w:rsidRDefault="00D47C84" w:rsidP="00263CFE">
            <w:pPr>
              <w:autoSpaceDE w:val="0"/>
              <w:autoSpaceDN w:val="0"/>
              <w:adjustRightInd w:val="0"/>
              <w:jc w:val="both"/>
              <w:rPr>
                <w:rFonts w:ascii="Arial" w:eastAsiaTheme="minorHAnsi" w:hAnsi="Arial" w:cs="Arial"/>
                <w:sz w:val="16"/>
                <w:szCs w:val="16"/>
              </w:rPr>
            </w:pPr>
          </w:p>
          <w:p w14:paraId="3171EE0C" w14:textId="77777777" w:rsidR="00D47C84" w:rsidRPr="00464356" w:rsidRDefault="00D47C84" w:rsidP="00263CFE">
            <w:pPr>
              <w:autoSpaceDE w:val="0"/>
              <w:autoSpaceDN w:val="0"/>
              <w:adjustRightInd w:val="0"/>
              <w:jc w:val="both"/>
              <w:rPr>
                <w:rFonts w:ascii="Arial" w:eastAsiaTheme="minorHAnsi" w:hAnsi="Arial" w:cs="Arial"/>
                <w:sz w:val="16"/>
                <w:szCs w:val="16"/>
              </w:rPr>
            </w:pPr>
          </w:p>
        </w:tc>
      </w:tr>
      <w:tr w:rsidR="00D47C84" w:rsidRPr="00464356" w14:paraId="3F309CBF" w14:textId="77777777" w:rsidTr="00E77CBD">
        <w:trPr>
          <w:trHeight w:val="217"/>
        </w:trPr>
        <w:tc>
          <w:tcPr>
            <w:tcW w:w="1980" w:type="dxa"/>
          </w:tcPr>
          <w:p w14:paraId="1E2EB6F3" w14:textId="77777777" w:rsidR="00D47C84" w:rsidRPr="00464356" w:rsidRDefault="00D47C84" w:rsidP="00263CFE">
            <w:pPr>
              <w:rPr>
                <w:rFonts w:ascii="Arial" w:hAnsi="Arial" w:cs="Arial"/>
                <w:sz w:val="16"/>
                <w:szCs w:val="16"/>
              </w:rPr>
            </w:pPr>
          </w:p>
        </w:tc>
        <w:tc>
          <w:tcPr>
            <w:tcW w:w="2693" w:type="dxa"/>
            <w:shd w:val="clear" w:color="auto" w:fill="auto"/>
          </w:tcPr>
          <w:p w14:paraId="012D547C" w14:textId="77777777" w:rsidR="00D47C84" w:rsidRPr="00916A48" w:rsidRDefault="00D47C84" w:rsidP="00263CFE">
            <w:pPr>
              <w:jc w:val="both"/>
              <w:rPr>
                <w:rFonts w:ascii="Arial" w:eastAsiaTheme="minorHAnsi" w:hAnsi="Arial" w:cs="Arial"/>
                <w:b/>
                <w:bCs/>
                <w:sz w:val="16"/>
                <w:szCs w:val="16"/>
              </w:rPr>
            </w:pPr>
            <w:r w:rsidRPr="00916A48">
              <w:rPr>
                <w:rFonts w:ascii="Arial" w:eastAsiaTheme="minorHAnsi" w:hAnsi="Arial" w:cs="Arial"/>
                <w:b/>
                <w:bCs/>
                <w:sz w:val="16"/>
                <w:szCs w:val="16"/>
              </w:rPr>
              <w:t>Juzgados Administrativos de IBAGUÉ.</w:t>
            </w:r>
          </w:p>
        </w:tc>
        <w:tc>
          <w:tcPr>
            <w:tcW w:w="851" w:type="dxa"/>
          </w:tcPr>
          <w:p w14:paraId="430EC21C" w14:textId="77777777" w:rsidR="00D47C84" w:rsidRPr="00464356" w:rsidRDefault="00D47C84" w:rsidP="00263CFE">
            <w:pPr>
              <w:rPr>
                <w:rFonts w:ascii="Arial" w:eastAsiaTheme="minorHAnsi" w:hAnsi="Arial" w:cs="Arial"/>
                <w:sz w:val="16"/>
                <w:szCs w:val="16"/>
              </w:rPr>
            </w:pPr>
          </w:p>
        </w:tc>
        <w:tc>
          <w:tcPr>
            <w:tcW w:w="4483" w:type="dxa"/>
          </w:tcPr>
          <w:p w14:paraId="28397455"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Juzgados Administrativos de IBAGUÉ.</w:t>
            </w:r>
          </w:p>
        </w:tc>
      </w:tr>
      <w:tr w:rsidR="00D47C84" w:rsidRPr="00464356" w14:paraId="27DF66C7" w14:textId="77777777" w:rsidTr="00E77CBD">
        <w:trPr>
          <w:trHeight w:val="217"/>
        </w:trPr>
        <w:tc>
          <w:tcPr>
            <w:tcW w:w="1980" w:type="dxa"/>
          </w:tcPr>
          <w:p w14:paraId="46FA2A3F" w14:textId="77777777" w:rsidR="00D47C84" w:rsidRPr="00464356" w:rsidRDefault="00D47C84" w:rsidP="00263CFE">
            <w:pPr>
              <w:rPr>
                <w:rFonts w:ascii="Arial" w:hAnsi="Arial" w:cs="Arial"/>
                <w:sz w:val="16"/>
                <w:szCs w:val="16"/>
              </w:rPr>
            </w:pPr>
          </w:p>
        </w:tc>
        <w:tc>
          <w:tcPr>
            <w:tcW w:w="2693" w:type="dxa"/>
          </w:tcPr>
          <w:p w14:paraId="06338B15" w14:textId="77777777" w:rsidR="00D47C84" w:rsidRPr="00916A48" w:rsidRDefault="00D47C84" w:rsidP="00263CFE">
            <w:pPr>
              <w:jc w:val="both"/>
              <w:rPr>
                <w:rFonts w:ascii="Arial" w:eastAsiaTheme="minorHAnsi" w:hAnsi="Arial" w:cs="Arial"/>
                <w:b/>
                <w:bCs/>
                <w:sz w:val="16"/>
                <w:szCs w:val="16"/>
              </w:rPr>
            </w:pPr>
          </w:p>
        </w:tc>
        <w:tc>
          <w:tcPr>
            <w:tcW w:w="851" w:type="dxa"/>
          </w:tcPr>
          <w:p w14:paraId="026B5017" w14:textId="77777777" w:rsidR="00D47C84" w:rsidRPr="00464356" w:rsidRDefault="00D47C84" w:rsidP="00263CFE">
            <w:pPr>
              <w:rPr>
                <w:rFonts w:ascii="Arial" w:eastAsiaTheme="minorHAnsi" w:hAnsi="Arial" w:cs="Arial"/>
                <w:sz w:val="16"/>
                <w:szCs w:val="16"/>
              </w:rPr>
            </w:pPr>
          </w:p>
        </w:tc>
        <w:tc>
          <w:tcPr>
            <w:tcW w:w="4483" w:type="dxa"/>
          </w:tcPr>
          <w:p w14:paraId="69EC4351"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Direccionamiento Estratégico</w:t>
            </w:r>
          </w:p>
        </w:tc>
      </w:tr>
      <w:tr w:rsidR="00D47C84" w:rsidRPr="00464356" w14:paraId="5E389CC4" w14:textId="77777777" w:rsidTr="00E77CBD">
        <w:trPr>
          <w:trHeight w:val="217"/>
        </w:trPr>
        <w:tc>
          <w:tcPr>
            <w:tcW w:w="1980" w:type="dxa"/>
          </w:tcPr>
          <w:p w14:paraId="40769D6F" w14:textId="77777777" w:rsidR="00D47C84" w:rsidRPr="00464356" w:rsidRDefault="00D47C84" w:rsidP="00263CFE">
            <w:pPr>
              <w:rPr>
                <w:rFonts w:ascii="Arial" w:hAnsi="Arial" w:cs="Arial"/>
                <w:sz w:val="16"/>
                <w:szCs w:val="16"/>
              </w:rPr>
            </w:pPr>
          </w:p>
        </w:tc>
        <w:tc>
          <w:tcPr>
            <w:tcW w:w="2693" w:type="dxa"/>
          </w:tcPr>
          <w:p w14:paraId="21828D8F" w14:textId="77777777" w:rsidR="00D47C84" w:rsidRPr="00916A48" w:rsidRDefault="00D47C84" w:rsidP="00263CFE">
            <w:pPr>
              <w:jc w:val="both"/>
              <w:rPr>
                <w:rFonts w:ascii="Arial" w:eastAsiaTheme="minorHAnsi" w:hAnsi="Arial" w:cs="Arial"/>
                <w:b/>
                <w:bCs/>
                <w:sz w:val="16"/>
                <w:szCs w:val="16"/>
              </w:rPr>
            </w:pPr>
          </w:p>
          <w:p w14:paraId="287D5F72" w14:textId="77777777" w:rsidR="00D47C84" w:rsidRPr="00916A48" w:rsidRDefault="00D47C84" w:rsidP="00263CFE">
            <w:pPr>
              <w:jc w:val="both"/>
              <w:rPr>
                <w:rFonts w:ascii="Arial" w:eastAsiaTheme="minorHAnsi" w:hAnsi="Arial" w:cs="Arial"/>
                <w:b/>
                <w:bCs/>
                <w:sz w:val="16"/>
                <w:szCs w:val="16"/>
              </w:rPr>
            </w:pPr>
          </w:p>
          <w:p w14:paraId="6CC3709A" w14:textId="3DB50F96" w:rsidR="00D47C84" w:rsidRPr="00916A48" w:rsidRDefault="00D47C84" w:rsidP="00263CFE">
            <w:pPr>
              <w:jc w:val="both"/>
              <w:rPr>
                <w:rFonts w:ascii="Arial" w:eastAsiaTheme="minorHAnsi" w:hAnsi="Arial" w:cs="Arial"/>
                <w:b/>
                <w:bCs/>
                <w:sz w:val="16"/>
                <w:szCs w:val="16"/>
              </w:rPr>
            </w:pPr>
            <w:r w:rsidRPr="00916A48">
              <w:rPr>
                <w:rFonts w:ascii="Arial" w:eastAsiaTheme="minorHAnsi" w:hAnsi="Arial" w:cs="Arial"/>
                <w:b/>
                <w:bCs/>
                <w:sz w:val="16"/>
                <w:szCs w:val="16"/>
              </w:rPr>
              <w:t xml:space="preserve">Se deben implementar las </w:t>
            </w:r>
            <w:r w:rsidR="00423311" w:rsidRPr="00916A48">
              <w:rPr>
                <w:rFonts w:ascii="Arial" w:eastAsiaTheme="minorHAnsi" w:hAnsi="Arial" w:cs="Arial"/>
                <w:b/>
                <w:bCs/>
                <w:sz w:val="16"/>
                <w:szCs w:val="16"/>
              </w:rPr>
              <w:t>acciones</w:t>
            </w:r>
            <w:r w:rsidRPr="00916A48">
              <w:rPr>
                <w:rFonts w:ascii="Arial" w:eastAsiaTheme="minorHAnsi" w:hAnsi="Arial" w:cs="Arial"/>
                <w:b/>
                <w:bCs/>
                <w:sz w:val="16"/>
                <w:szCs w:val="16"/>
              </w:rPr>
              <w:t xml:space="preserve"> de gestión respectivas de los resultados de la Encuesta de Satisfacción del Usuario.</w:t>
            </w:r>
          </w:p>
          <w:p w14:paraId="20C3BC22" w14:textId="77777777" w:rsidR="00D47C84" w:rsidRPr="00916A48" w:rsidRDefault="00D47C84" w:rsidP="00263CFE">
            <w:pPr>
              <w:jc w:val="both"/>
              <w:rPr>
                <w:rFonts w:ascii="Arial" w:eastAsiaTheme="minorHAnsi" w:hAnsi="Arial" w:cs="Arial"/>
                <w:b/>
                <w:bCs/>
                <w:sz w:val="16"/>
                <w:szCs w:val="16"/>
              </w:rPr>
            </w:pPr>
            <w:r w:rsidRPr="00916A48">
              <w:rPr>
                <w:rFonts w:ascii="Arial" w:eastAsiaTheme="minorHAnsi" w:hAnsi="Arial" w:cs="Arial"/>
                <w:b/>
                <w:bCs/>
                <w:sz w:val="16"/>
                <w:szCs w:val="16"/>
              </w:rPr>
              <w:t>Aunque la Seccional hace esfuerzos para realizar procesos de formación y capacitación por Autogestión se evidencias talanqueras institucionales para llevar a cabo las mismas, tales como:</w:t>
            </w:r>
          </w:p>
          <w:p w14:paraId="10152551" w14:textId="49A7D484" w:rsidR="00D47C84" w:rsidRPr="00916A48" w:rsidRDefault="00D47C84" w:rsidP="00263CFE">
            <w:pPr>
              <w:jc w:val="both"/>
              <w:rPr>
                <w:rFonts w:ascii="Arial" w:eastAsiaTheme="minorHAnsi" w:hAnsi="Arial" w:cs="Arial"/>
                <w:b/>
                <w:bCs/>
                <w:sz w:val="16"/>
                <w:szCs w:val="16"/>
              </w:rPr>
            </w:pPr>
            <w:r w:rsidRPr="00916A48">
              <w:rPr>
                <w:rFonts w:ascii="Arial" w:eastAsiaTheme="minorHAnsi" w:hAnsi="Arial" w:cs="Arial"/>
                <w:b/>
                <w:bCs/>
                <w:sz w:val="16"/>
                <w:szCs w:val="16"/>
              </w:rPr>
              <w:t xml:space="preserve">1) Riesgos profesionales;2) quién da la comisión para asistir a procesos de formación que no impacta a la EJRLB? Ahora </w:t>
            </w:r>
            <w:r w:rsidR="00423311" w:rsidRPr="00916A48">
              <w:rPr>
                <w:rFonts w:ascii="Arial" w:eastAsiaTheme="minorHAnsi" w:hAnsi="Arial" w:cs="Arial"/>
                <w:b/>
                <w:bCs/>
                <w:sz w:val="16"/>
                <w:szCs w:val="16"/>
              </w:rPr>
              <w:t>bien,</w:t>
            </w:r>
            <w:r w:rsidRPr="00916A48">
              <w:rPr>
                <w:rFonts w:ascii="Arial" w:eastAsiaTheme="minorHAnsi" w:hAnsi="Arial" w:cs="Arial"/>
                <w:b/>
                <w:bCs/>
                <w:sz w:val="16"/>
                <w:szCs w:val="16"/>
              </w:rPr>
              <w:t xml:space="preserve"> se evidencia en los oficios que se han realizado procesos de autogestión para capacitación y formación específica que se ha detectado a través de la articulación con otros procesos como administración de la Carrera Judicial: Factor Calidad, al hacer el análisis respectivo. Sin </w:t>
            </w:r>
            <w:r w:rsidR="00423311" w:rsidRPr="00916A48">
              <w:rPr>
                <w:rFonts w:ascii="Arial" w:eastAsiaTheme="minorHAnsi" w:hAnsi="Arial" w:cs="Arial"/>
                <w:b/>
                <w:bCs/>
                <w:sz w:val="16"/>
                <w:szCs w:val="16"/>
              </w:rPr>
              <w:t>embargo,</w:t>
            </w:r>
            <w:r w:rsidRPr="00916A48">
              <w:rPr>
                <w:rFonts w:ascii="Arial" w:eastAsiaTheme="minorHAnsi" w:hAnsi="Arial" w:cs="Arial"/>
                <w:b/>
                <w:bCs/>
                <w:sz w:val="16"/>
                <w:szCs w:val="16"/>
              </w:rPr>
              <w:t xml:space="preserve"> no se evidencia que la EJRLB realice las capacitaciones solicitadas, como se evidencia en el oficio CSJSAPOF15-03213 del 07/10/2015.</w:t>
            </w:r>
          </w:p>
          <w:p w14:paraId="16455A69" w14:textId="77777777" w:rsidR="00D47C84" w:rsidRPr="00916A48" w:rsidRDefault="00D47C84" w:rsidP="00263CFE">
            <w:pPr>
              <w:jc w:val="both"/>
              <w:rPr>
                <w:rFonts w:ascii="Arial" w:eastAsiaTheme="minorHAnsi" w:hAnsi="Arial" w:cs="Arial"/>
                <w:b/>
                <w:bCs/>
                <w:sz w:val="16"/>
                <w:szCs w:val="16"/>
              </w:rPr>
            </w:pPr>
          </w:p>
          <w:p w14:paraId="7DAA3AA5" w14:textId="77777777" w:rsidR="00D47C84" w:rsidRPr="00916A48" w:rsidRDefault="00D47C84" w:rsidP="00263CFE">
            <w:pPr>
              <w:jc w:val="both"/>
              <w:rPr>
                <w:rFonts w:ascii="Arial" w:eastAsiaTheme="minorHAnsi" w:hAnsi="Arial" w:cs="Arial"/>
                <w:b/>
                <w:bCs/>
                <w:sz w:val="16"/>
                <w:szCs w:val="16"/>
              </w:rPr>
            </w:pPr>
            <w:r w:rsidRPr="00916A48">
              <w:rPr>
                <w:rFonts w:ascii="Arial" w:eastAsiaTheme="minorHAnsi" w:hAnsi="Arial" w:cs="Arial"/>
                <w:b/>
                <w:bCs/>
                <w:sz w:val="16"/>
                <w:szCs w:val="16"/>
              </w:rPr>
              <w:t>Actualizar los formatos con base en el Acuerdo Número PSAA16-10559.</w:t>
            </w:r>
          </w:p>
          <w:p w14:paraId="0698B73E" w14:textId="77777777" w:rsidR="00D47C84" w:rsidRPr="00916A48" w:rsidRDefault="00D47C84" w:rsidP="00263CFE">
            <w:pPr>
              <w:jc w:val="both"/>
              <w:rPr>
                <w:rFonts w:ascii="Arial" w:eastAsiaTheme="minorHAnsi" w:hAnsi="Arial" w:cs="Arial"/>
                <w:b/>
                <w:bCs/>
                <w:sz w:val="16"/>
                <w:szCs w:val="16"/>
              </w:rPr>
            </w:pPr>
            <w:r w:rsidRPr="00916A48">
              <w:rPr>
                <w:rFonts w:ascii="Arial" w:eastAsiaTheme="minorHAnsi" w:hAnsi="Arial" w:cs="Arial"/>
                <w:b/>
                <w:bCs/>
                <w:sz w:val="16"/>
                <w:szCs w:val="16"/>
              </w:rPr>
              <w:t>En la Seccional se realiza la Hora Calidad, la cual se realiza el último jueves del mes aprobado mediante acuerdo número 004 de enero 2012 y mediante circular CSJTOC1717-7 se socializa la planeación de la misma. Se recomienda documentar esta buena práctica.</w:t>
            </w:r>
          </w:p>
          <w:p w14:paraId="2BBA7D32" w14:textId="77777777" w:rsidR="00D47C84" w:rsidRPr="00916A48" w:rsidRDefault="00D47C84" w:rsidP="00263CFE">
            <w:pPr>
              <w:jc w:val="both"/>
              <w:rPr>
                <w:rFonts w:ascii="Arial" w:eastAsiaTheme="minorHAnsi" w:hAnsi="Arial" w:cs="Arial"/>
                <w:b/>
                <w:bCs/>
                <w:sz w:val="16"/>
                <w:szCs w:val="16"/>
              </w:rPr>
            </w:pPr>
            <w:r w:rsidRPr="00916A48">
              <w:rPr>
                <w:rFonts w:ascii="Arial" w:eastAsiaTheme="minorHAnsi" w:hAnsi="Arial" w:cs="Arial"/>
                <w:b/>
                <w:bCs/>
                <w:sz w:val="16"/>
                <w:szCs w:val="16"/>
              </w:rPr>
              <w:t>En los juzgados de Chaparral se sugiere realizar una campaña de sensibilización para que los usuarios de la administración de justicia diligencien las encuestas de satisfacción.</w:t>
            </w:r>
          </w:p>
          <w:p w14:paraId="2C61BF6E" w14:textId="77777777" w:rsidR="00D47C84" w:rsidRPr="00916A48" w:rsidRDefault="00D47C84" w:rsidP="00263CFE">
            <w:pPr>
              <w:jc w:val="both"/>
              <w:rPr>
                <w:rFonts w:ascii="Arial" w:eastAsiaTheme="minorHAnsi" w:hAnsi="Arial" w:cs="Arial"/>
                <w:b/>
                <w:bCs/>
                <w:sz w:val="16"/>
                <w:szCs w:val="16"/>
              </w:rPr>
            </w:pPr>
            <w:r w:rsidRPr="00916A48">
              <w:rPr>
                <w:rFonts w:ascii="Arial" w:eastAsiaTheme="minorHAnsi" w:hAnsi="Arial" w:cs="Arial"/>
                <w:b/>
                <w:bCs/>
                <w:sz w:val="16"/>
                <w:szCs w:val="16"/>
              </w:rPr>
              <w:t>Se sugiere incluir todos los procesos donde así lo amerite el riesgo “corrupción”</w:t>
            </w:r>
          </w:p>
          <w:p w14:paraId="3CF9B7C0" w14:textId="77777777" w:rsidR="00D47C84" w:rsidRPr="00916A48" w:rsidRDefault="00D47C84" w:rsidP="00263CFE">
            <w:pPr>
              <w:jc w:val="both"/>
              <w:rPr>
                <w:rFonts w:ascii="Arial" w:eastAsiaTheme="minorHAnsi" w:hAnsi="Arial" w:cs="Arial"/>
                <w:b/>
                <w:bCs/>
                <w:sz w:val="16"/>
                <w:szCs w:val="16"/>
              </w:rPr>
            </w:pPr>
            <w:r w:rsidRPr="00916A48">
              <w:rPr>
                <w:rFonts w:ascii="Arial" w:eastAsiaTheme="minorHAnsi" w:hAnsi="Arial" w:cs="Arial"/>
                <w:b/>
                <w:bCs/>
                <w:sz w:val="16"/>
                <w:szCs w:val="16"/>
              </w:rPr>
              <w:t>Todas las evidencias fueron presentadas en el marco d la Auditoría Interna de Calidad</w:t>
            </w:r>
          </w:p>
        </w:tc>
        <w:tc>
          <w:tcPr>
            <w:tcW w:w="851" w:type="dxa"/>
          </w:tcPr>
          <w:p w14:paraId="530B23F4"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4.2.1</w:t>
            </w:r>
          </w:p>
        </w:tc>
        <w:tc>
          <w:tcPr>
            <w:tcW w:w="4483" w:type="dxa"/>
          </w:tcPr>
          <w:p w14:paraId="6D6F345C"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La retroalimentación e interrelación entre la Planeación Estratégica del Consejo Seccional de la Judicatura y el correspondiente a los despachos de administración de justicia en materia contenciosa administrativa y acciones constitucionales de Ibagué, podría ser fortalecida de manera que se distinga la información que le corresponde a cada entidad y su interrelación y su aplicación</w:t>
            </w:r>
          </w:p>
        </w:tc>
      </w:tr>
      <w:tr w:rsidR="00D47C84" w:rsidRPr="00464356" w14:paraId="457712EB" w14:textId="77777777" w:rsidTr="00E77CBD">
        <w:trPr>
          <w:trHeight w:val="217"/>
        </w:trPr>
        <w:tc>
          <w:tcPr>
            <w:tcW w:w="1980" w:type="dxa"/>
          </w:tcPr>
          <w:p w14:paraId="3CE2E20C" w14:textId="77777777" w:rsidR="00D47C84" w:rsidRPr="00464356" w:rsidRDefault="00D47C84" w:rsidP="00263CFE">
            <w:pPr>
              <w:rPr>
                <w:rFonts w:ascii="Arial" w:hAnsi="Arial" w:cs="Arial"/>
                <w:sz w:val="16"/>
                <w:szCs w:val="16"/>
              </w:rPr>
            </w:pPr>
          </w:p>
        </w:tc>
        <w:tc>
          <w:tcPr>
            <w:tcW w:w="2693" w:type="dxa"/>
          </w:tcPr>
          <w:p w14:paraId="6706ADD7"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0647F5E3" w14:textId="77777777" w:rsidR="00D47C84" w:rsidRPr="00464356" w:rsidRDefault="00D47C84" w:rsidP="00263CFE">
            <w:pPr>
              <w:rPr>
                <w:rFonts w:ascii="Arial" w:eastAsiaTheme="minorHAnsi" w:hAnsi="Arial" w:cs="Arial"/>
                <w:sz w:val="16"/>
                <w:szCs w:val="16"/>
              </w:rPr>
            </w:pPr>
          </w:p>
        </w:tc>
        <w:tc>
          <w:tcPr>
            <w:tcW w:w="4483" w:type="dxa"/>
          </w:tcPr>
          <w:p w14:paraId="11B0C4B5"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Comunicación Institucional y PQR</w:t>
            </w:r>
          </w:p>
        </w:tc>
      </w:tr>
      <w:tr w:rsidR="00D47C84" w:rsidRPr="00464356" w14:paraId="1947C01C" w14:textId="77777777" w:rsidTr="00E77CBD">
        <w:trPr>
          <w:trHeight w:val="217"/>
        </w:trPr>
        <w:tc>
          <w:tcPr>
            <w:tcW w:w="1980" w:type="dxa"/>
          </w:tcPr>
          <w:p w14:paraId="041D9FEF" w14:textId="77777777" w:rsidR="00D47C84" w:rsidRPr="00464356" w:rsidRDefault="00D47C84" w:rsidP="00263CFE">
            <w:pPr>
              <w:rPr>
                <w:rFonts w:ascii="Arial" w:hAnsi="Arial" w:cs="Arial"/>
                <w:sz w:val="16"/>
                <w:szCs w:val="16"/>
              </w:rPr>
            </w:pPr>
          </w:p>
        </w:tc>
        <w:tc>
          <w:tcPr>
            <w:tcW w:w="2693" w:type="dxa"/>
          </w:tcPr>
          <w:p w14:paraId="7F8D5023"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6B485762"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4.2.2</w:t>
            </w:r>
          </w:p>
        </w:tc>
        <w:tc>
          <w:tcPr>
            <w:tcW w:w="4483" w:type="dxa"/>
          </w:tcPr>
          <w:p w14:paraId="514D306E"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El enfoque de la documentación asociada al proceso, debe corresponder con el alcance del certificado que delimita el SGC adoptado (Administración de justicia en materia contenciosa administrativa y acciones constitucionales), de manera que la metodología precise el tratamiento a seguir respecto a la comunicación y el manejo de las QRS presentadas en dicho alcance.</w:t>
            </w:r>
          </w:p>
        </w:tc>
      </w:tr>
      <w:tr w:rsidR="00D47C84" w:rsidRPr="00464356" w14:paraId="68512CCA" w14:textId="77777777" w:rsidTr="00E77CBD">
        <w:trPr>
          <w:trHeight w:val="217"/>
        </w:trPr>
        <w:tc>
          <w:tcPr>
            <w:tcW w:w="1980" w:type="dxa"/>
          </w:tcPr>
          <w:p w14:paraId="70A1A4F8" w14:textId="77777777" w:rsidR="00D47C84" w:rsidRPr="00464356" w:rsidRDefault="00D47C84" w:rsidP="00263CFE">
            <w:pPr>
              <w:rPr>
                <w:rFonts w:ascii="Arial" w:hAnsi="Arial" w:cs="Arial"/>
                <w:sz w:val="16"/>
                <w:szCs w:val="16"/>
              </w:rPr>
            </w:pPr>
          </w:p>
        </w:tc>
        <w:tc>
          <w:tcPr>
            <w:tcW w:w="2693" w:type="dxa"/>
          </w:tcPr>
          <w:p w14:paraId="0442C425"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106B7146" w14:textId="77777777" w:rsidR="00D47C84" w:rsidRPr="00464356" w:rsidRDefault="00D47C84" w:rsidP="00263CFE">
            <w:pPr>
              <w:rPr>
                <w:rFonts w:ascii="Arial" w:eastAsiaTheme="minorHAnsi" w:hAnsi="Arial" w:cs="Arial"/>
                <w:sz w:val="16"/>
                <w:szCs w:val="16"/>
              </w:rPr>
            </w:pPr>
          </w:p>
        </w:tc>
        <w:tc>
          <w:tcPr>
            <w:tcW w:w="4483" w:type="dxa"/>
          </w:tcPr>
          <w:p w14:paraId="04E535E4"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Gestión Humana</w:t>
            </w:r>
          </w:p>
        </w:tc>
      </w:tr>
      <w:tr w:rsidR="00D47C84" w:rsidRPr="00464356" w14:paraId="005E4361" w14:textId="77777777" w:rsidTr="00E77CBD">
        <w:trPr>
          <w:trHeight w:val="217"/>
        </w:trPr>
        <w:tc>
          <w:tcPr>
            <w:tcW w:w="1980" w:type="dxa"/>
          </w:tcPr>
          <w:p w14:paraId="0D302DBC" w14:textId="77777777" w:rsidR="00D47C84" w:rsidRPr="00464356" w:rsidRDefault="00D47C84" w:rsidP="00263CFE">
            <w:pPr>
              <w:rPr>
                <w:rFonts w:ascii="Arial" w:hAnsi="Arial" w:cs="Arial"/>
                <w:sz w:val="16"/>
                <w:szCs w:val="16"/>
              </w:rPr>
            </w:pPr>
          </w:p>
        </w:tc>
        <w:tc>
          <w:tcPr>
            <w:tcW w:w="2693" w:type="dxa"/>
          </w:tcPr>
          <w:p w14:paraId="0C572B70"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072A2CA0"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4.2.3</w:t>
            </w:r>
          </w:p>
        </w:tc>
        <w:tc>
          <w:tcPr>
            <w:tcW w:w="4483" w:type="dxa"/>
          </w:tcPr>
          <w:p w14:paraId="77FEADCB"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Es importante consolidar las necesidades de Capacitación/formación para el personal participante de las actividades de Administración de justicia en materia contenciosa administrativa y acciones constitucionales de acuerdo con la metodología establecida, de manera que se presente trazabilidad en las actividades desarrolladas entre la dirección seccional y la gestión realizada al interior de los juzgados judiciales.</w:t>
            </w:r>
          </w:p>
        </w:tc>
      </w:tr>
      <w:tr w:rsidR="00D47C84" w:rsidRPr="00464356" w14:paraId="511BDAAE" w14:textId="77777777" w:rsidTr="00E77CBD">
        <w:trPr>
          <w:trHeight w:val="217"/>
        </w:trPr>
        <w:tc>
          <w:tcPr>
            <w:tcW w:w="1980" w:type="dxa"/>
          </w:tcPr>
          <w:p w14:paraId="3B4B92D1" w14:textId="77777777" w:rsidR="00D47C84" w:rsidRPr="00464356" w:rsidRDefault="00D47C84" w:rsidP="00263CFE">
            <w:pPr>
              <w:rPr>
                <w:rFonts w:ascii="Arial" w:hAnsi="Arial" w:cs="Arial"/>
                <w:sz w:val="16"/>
                <w:szCs w:val="16"/>
              </w:rPr>
            </w:pPr>
          </w:p>
        </w:tc>
        <w:tc>
          <w:tcPr>
            <w:tcW w:w="2693" w:type="dxa"/>
          </w:tcPr>
          <w:p w14:paraId="5D4C26B4"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4D75BA41"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4.2.4</w:t>
            </w:r>
          </w:p>
        </w:tc>
        <w:tc>
          <w:tcPr>
            <w:tcW w:w="4483" w:type="dxa"/>
          </w:tcPr>
          <w:p w14:paraId="38773AE9"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Establecer metodologías de seguimiento y control que demuestren la calidad, eficacia, eficiencia del proceso de Gestión Humana en el enfoque de la “Administración de justicia en materia contenciosa administrativa y acciones constitucionales”.</w:t>
            </w:r>
          </w:p>
        </w:tc>
      </w:tr>
      <w:tr w:rsidR="00D47C84" w:rsidRPr="00464356" w14:paraId="004B38A4" w14:textId="77777777" w:rsidTr="00E77CBD">
        <w:trPr>
          <w:trHeight w:val="217"/>
        </w:trPr>
        <w:tc>
          <w:tcPr>
            <w:tcW w:w="1980" w:type="dxa"/>
          </w:tcPr>
          <w:p w14:paraId="34A11D7A" w14:textId="77777777" w:rsidR="00D47C84" w:rsidRPr="00464356" w:rsidRDefault="00D47C84" w:rsidP="00263CFE">
            <w:pPr>
              <w:rPr>
                <w:rFonts w:ascii="Arial" w:hAnsi="Arial" w:cs="Arial"/>
                <w:sz w:val="16"/>
                <w:szCs w:val="16"/>
              </w:rPr>
            </w:pPr>
          </w:p>
        </w:tc>
        <w:tc>
          <w:tcPr>
            <w:tcW w:w="2693" w:type="dxa"/>
          </w:tcPr>
          <w:p w14:paraId="23F4AA1D"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7C2ED760" w14:textId="77777777" w:rsidR="00D47C84" w:rsidRPr="00464356" w:rsidRDefault="00D47C84" w:rsidP="00263CFE">
            <w:pPr>
              <w:rPr>
                <w:rFonts w:ascii="Arial" w:eastAsiaTheme="minorHAnsi" w:hAnsi="Arial" w:cs="Arial"/>
                <w:sz w:val="16"/>
                <w:szCs w:val="16"/>
              </w:rPr>
            </w:pPr>
          </w:p>
        </w:tc>
        <w:tc>
          <w:tcPr>
            <w:tcW w:w="4483" w:type="dxa"/>
          </w:tcPr>
          <w:p w14:paraId="2C096A99"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Gestión de los recursos</w:t>
            </w:r>
          </w:p>
        </w:tc>
      </w:tr>
      <w:tr w:rsidR="00D47C84" w:rsidRPr="00464356" w14:paraId="3A5A8193" w14:textId="77777777" w:rsidTr="00E77CBD">
        <w:trPr>
          <w:trHeight w:val="217"/>
        </w:trPr>
        <w:tc>
          <w:tcPr>
            <w:tcW w:w="1980" w:type="dxa"/>
          </w:tcPr>
          <w:p w14:paraId="60C8A2E0" w14:textId="77777777" w:rsidR="00D47C84" w:rsidRPr="00464356" w:rsidRDefault="00D47C84" w:rsidP="00263CFE">
            <w:pPr>
              <w:rPr>
                <w:rFonts w:ascii="Arial" w:hAnsi="Arial" w:cs="Arial"/>
                <w:sz w:val="16"/>
                <w:szCs w:val="16"/>
              </w:rPr>
            </w:pPr>
          </w:p>
        </w:tc>
        <w:tc>
          <w:tcPr>
            <w:tcW w:w="2693" w:type="dxa"/>
          </w:tcPr>
          <w:p w14:paraId="0C1D472B"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5A3FEBAD"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4.2.5</w:t>
            </w:r>
          </w:p>
        </w:tc>
        <w:tc>
          <w:tcPr>
            <w:tcW w:w="4483" w:type="dxa"/>
          </w:tcPr>
          <w:p w14:paraId="61412862" w14:textId="77777777" w:rsidR="00D47C84" w:rsidRPr="00464356" w:rsidRDefault="00D47C84" w:rsidP="00263CFE">
            <w:pPr>
              <w:autoSpaceDE w:val="0"/>
              <w:autoSpaceDN w:val="0"/>
              <w:adjustRightInd w:val="0"/>
              <w:rPr>
                <w:rFonts w:ascii="Arial" w:eastAsiaTheme="minorHAnsi" w:hAnsi="Arial" w:cs="Arial"/>
                <w:sz w:val="16"/>
                <w:szCs w:val="16"/>
              </w:rPr>
            </w:pPr>
            <w:r w:rsidRPr="00464356">
              <w:rPr>
                <w:rFonts w:ascii="Arial" w:eastAsiaTheme="minorHAnsi" w:hAnsi="Arial" w:cs="Arial"/>
                <w:sz w:val="16"/>
                <w:szCs w:val="16"/>
              </w:rPr>
              <w:t>El enfoque de la documentación asociada al proceso, debe corresponder con el alcance del</w:t>
            </w:r>
          </w:p>
          <w:p w14:paraId="1BB71DF5" w14:textId="77777777" w:rsidR="00D47C84" w:rsidRPr="00464356" w:rsidRDefault="00D47C84" w:rsidP="00263CFE">
            <w:pPr>
              <w:autoSpaceDE w:val="0"/>
              <w:autoSpaceDN w:val="0"/>
              <w:adjustRightInd w:val="0"/>
              <w:rPr>
                <w:rFonts w:ascii="Arial" w:eastAsiaTheme="minorHAnsi" w:hAnsi="Arial" w:cs="Arial"/>
                <w:sz w:val="16"/>
                <w:szCs w:val="16"/>
              </w:rPr>
            </w:pPr>
            <w:r w:rsidRPr="00464356">
              <w:rPr>
                <w:rFonts w:ascii="Arial" w:eastAsiaTheme="minorHAnsi" w:hAnsi="Arial" w:cs="Arial"/>
                <w:sz w:val="16"/>
                <w:szCs w:val="16"/>
              </w:rPr>
              <w:t>certificado que delimita el SGC adoptado: (Administración de justicia en materia contenciosa</w:t>
            </w:r>
          </w:p>
          <w:p w14:paraId="5B04F820" w14:textId="77777777" w:rsidR="00D47C84" w:rsidRPr="00464356" w:rsidRDefault="00D47C84" w:rsidP="00263CFE">
            <w:pPr>
              <w:autoSpaceDE w:val="0"/>
              <w:autoSpaceDN w:val="0"/>
              <w:adjustRightInd w:val="0"/>
              <w:rPr>
                <w:rFonts w:ascii="Arial" w:eastAsiaTheme="minorHAnsi" w:hAnsi="Arial" w:cs="Arial"/>
                <w:sz w:val="16"/>
                <w:szCs w:val="16"/>
              </w:rPr>
            </w:pPr>
            <w:r w:rsidRPr="00464356">
              <w:rPr>
                <w:rFonts w:ascii="Arial" w:eastAsiaTheme="minorHAnsi" w:hAnsi="Arial" w:cs="Arial"/>
                <w:sz w:val="16"/>
                <w:szCs w:val="16"/>
              </w:rPr>
              <w:t>administrativa y acciones constitucionales), de manera que la metodología precise el tratamiento a</w:t>
            </w:r>
          </w:p>
          <w:p w14:paraId="68AFBF56" w14:textId="77777777" w:rsidR="00D47C84" w:rsidRPr="00464356" w:rsidRDefault="00D47C84" w:rsidP="00263CFE">
            <w:pPr>
              <w:autoSpaceDE w:val="0"/>
              <w:autoSpaceDN w:val="0"/>
              <w:adjustRightInd w:val="0"/>
              <w:rPr>
                <w:rFonts w:ascii="Arial" w:eastAsiaTheme="minorHAnsi" w:hAnsi="Arial" w:cs="Arial"/>
                <w:sz w:val="16"/>
                <w:szCs w:val="16"/>
              </w:rPr>
            </w:pPr>
            <w:r w:rsidRPr="00464356">
              <w:rPr>
                <w:rFonts w:ascii="Arial" w:eastAsiaTheme="minorHAnsi" w:hAnsi="Arial" w:cs="Arial"/>
                <w:sz w:val="16"/>
                <w:szCs w:val="16"/>
              </w:rPr>
              <w:t>seguir respecto a la asignación de los recursos y la administración de los mismos por parte de cada</w:t>
            </w:r>
          </w:p>
          <w:p w14:paraId="394C2CAB" w14:textId="77777777" w:rsidR="00D47C84" w:rsidRPr="00464356" w:rsidRDefault="00D47C84" w:rsidP="00263CFE">
            <w:pPr>
              <w:autoSpaceDE w:val="0"/>
              <w:autoSpaceDN w:val="0"/>
              <w:adjustRightInd w:val="0"/>
              <w:rPr>
                <w:rFonts w:ascii="Arial" w:eastAsiaTheme="minorHAnsi" w:hAnsi="Arial" w:cs="Arial"/>
                <w:sz w:val="16"/>
                <w:szCs w:val="16"/>
              </w:rPr>
            </w:pPr>
            <w:r w:rsidRPr="00464356">
              <w:rPr>
                <w:rFonts w:ascii="Arial" w:eastAsiaTheme="minorHAnsi" w:hAnsi="Arial" w:cs="Arial"/>
                <w:sz w:val="16"/>
                <w:szCs w:val="16"/>
              </w:rPr>
              <w:t>Juzgado.</w:t>
            </w:r>
          </w:p>
        </w:tc>
      </w:tr>
      <w:tr w:rsidR="00D47C84" w:rsidRPr="00464356" w14:paraId="6F8210B0" w14:textId="77777777" w:rsidTr="00E77CBD">
        <w:trPr>
          <w:trHeight w:val="217"/>
        </w:trPr>
        <w:tc>
          <w:tcPr>
            <w:tcW w:w="1980" w:type="dxa"/>
          </w:tcPr>
          <w:p w14:paraId="3D29BBFE" w14:textId="77777777" w:rsidR="00D47C84" w:rsidRPr="00464356" w:rsidRDefault="00D47C84" w:rsidP="00263CFE">
            <w:pPr>
              <w:rPr>
                <w:rFonts w:ascii="Arial" w:hAnsi="Arial" w:cs="Arial"/>
                <w:sz w:val="16"/>
                <w:szCs w:val="16"/>
              </w:rPr>
            </w:pPr>
          </w:p>
        </w:tc>
        <w:tc>
          <w:tcPr>
            <w:tcW w:w="2693" w:type="dxa"/>
          </w:tcPr>
          <w:p w14:paraId="051DE614"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671048D5"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4.2.6</w:t>
            </w:r>
          </w:p>
        </w:tc>
        <w:tc>
          <w:tcPr>
            <w:tcW w:w="4483" w:type="dxa"/>
          </w:tcPr>
          <w:p w14:paraId="76C6FCBA" w14:textId="77777777" w:rsidR="00D47C84" w:rsidRPr="00464356" w:rsidRDefault="00D47C84" w:rsidP="00263CFE">
            <w:pPr>
              <w:autoSpaceDE w:val="0"/>
              <w:autoSpaceDN w:val="0"/>
              <w:adjustRightInd w:val="0"/>
              <w:rPr>
                <w:rFonts w:ascii="Arial" w:eastAsiaTheme="minorHAnsi" w:hAnsi="Arial" w:cs="Arial"/>
                <w:sz w:val="16"/>
                <w:szCs w:val="16"/>
              </w:rPr>
            </w:pPr>
            <w:r w:rsidRPr="00464356">
              <w:rPr>
                <w:rFonts w:ascii="Arial" w:eastAsiaTheme="minorHAnsi" w:hAnsi="Arial" w:cs="Arial"/>
                <w:sz w:val="16"/>
                <w:szCs w:val="16"/>
              </w:rPr>
              <w:t>Es valioso asignar metodologías para generar seguimiento de manera individualizada para cada</w:t>
            </w:r>
          </w:p>
          <w:p w14:paraId="4ADA543F" w14:textId="77777777" w:rsidR="00D47C84" w:rsidRPr="00464356" w:rsidRDefault="00D47C84" w:rsidP="00263CFE">
            <w:pPr>
              <w:autoSpaceDE w:val="0"/>
              <w:autoSpaceDN w:val="0"/>
              <w:adjustRightInd w:val="0"/>
              <w:rPr>
                <w:rFonts w:ascii="Arial" w:eastAsiaTheme="minorHAnsi" w:hAnsi="Arial" w:cs="Arial"/>
                <w:sz w:val="16"/>
                <w:szCs w:val="16"/>
              </w:rPr>
            </w:pPr>
            <w:r w:rsidRPr="00464356">
              <w:rPr>
                <w:rFonts w:ascii="Arial" w:eastAsiaTheme="minorHAnsi" w:hAnsi="Arial" w:cs="Arial"/>
                <w:sz w:val="16"/>
                <w:szCs w:val="16"/>
              </w:rPr>
              <w:t>juzgado dado el manejo autónomo e independiente que cada juez desarrolla en su despacho, de</w:t>
            </w:r>
          </w:p>
          <w:p w14:paraId="34DEC549" w14:textId="77777777" w:rsidR="00D47C84" w:rsidRPr="00464356" w:rsidRDefault="00D47C84" w:rsidP="00263CFE">
            <w:pPr>
              <w:autoSpaceDE w:val="0"/>
              <w:autoSpaceDN w:val="0"/>
              <w:adjustRightInd w:val="0"/>
              <w:rPr>
                <w:rFonts w:ascii="Arial" w:eastAsiaTheme="minorHAnsi" w:hAnsi="Arial" w:cs="Arial"/>
                <w:sz w:val="16"/>
                <w:szCs w:val="16"/>
              </w:rPr>
            </w:pPr>
            <w:r w:rsidRPr="00464356">
              <w:rPr>
                <w:rFonts w:ascii="Arial" w:eastAsiaTheme="minorHAnsi" w:hAnsi="Arial" w:cs="Arial"/>
                <w:sz w:val="16"/>
                <w:szCs w:val="16"/>
              </w:rPr>
              <w:t>manera que se pueda evidenciar la trazabilidad aplicada en pro de la optimización de los recursos</w:t>
            </w:r>
          </w:p>
          <w:p w14:paraId="61435789"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asignados en cada juzgado</w:t>
            </w:r>
          </w:p>
        </w:tc>
      </w:tr>
      <w:tr w:rsidR="00D47C84" w:rsidRPr="00464356" w14:paraId="1C2A76A7" w14:textId="77777777" w:rsidTr="00E77CBD">
        <w:trPr>
          <w:trHeight w:val="217"/>
        </w:trPr>
        <w:tc>
          <w:tcPr>
            <w:tcW w:w="1980" w:type="dxa"/>
          </w:tcPr>
          <w:p w14:paraId="6BC71BAF" w14:textId="77777777" w:rsidR="00D47C84" w:rsidRPr="00464356" w:rsidRDefault="00D47C84" w:rsidP="00263CFE">
            <w:pPr>
              <w:rPr>
                <w:rFonts w:ascii="Arial" w:hAnsi="Arial" w:cs="Arial"/>
                <w:sz w:val="16"/>
                <w:szCs w:val="16"/>
              </w:rPr>
            </w:pPr>
          </w:p>
        </w:tc>
        <w:tc>
          <w:tcPr>
            <w:tcW w:w="2693" w:type="dxa"/>
          </w:tcPr>
          <w:p w14:paraId="507DEA35"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098EC0CF" w14:textId="77777777" w:rsidR="00D47C84" w:rsidRPr="00464356" w:rsidRDefault="00D47C84" w:rsidP="00263CFE">
            <w:pPr>
              <w:rPr>
                <w:rFonts w:ascii="Arial" w:eastAsiaTheme="minorHAnsi" w:hAnsi="Arial" w:cs="Arial"/>
                <w:sz w:val="16"/>
                <w:szCs w:val="16"/>
              </w:rPr>
            </w:pPr>
          </w:p>
        </w:tc>
        <w:tc>
          <w:tcPr>
            <w:tcW w:w="4483" w:type="dxa"/>
          </w:tcPr>
          <w:p w14:paraId="4487789A"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Gestión Documental</w:t>
            </w:r>
          </w:p>
        </w:tc>
      </w:tr>
      <w:tr w:rsidR="00D47C84" w:rsidRPr="00464356" w14:paraId="07BAC9AE" w14:textId="77777777" w:rsidTr="00E77CBD">
        <w:trPr>
          <w:trHeight w:val="217"/>
        </w:trPr>
        <w:tc>
          <w:tcPr>
            <w:tcW w:w="1980" w:type="dxa"/>
          </w:tcPr>
          <w:p w14:paraId="24169BD1" w14:textId="77777777" w:rsidR="00D47C84" w:rsidRPr="00464356" w:rsidRDefault="00D47C84" w:rsidP="00263CFE">
            <w:pPr>
              <w:rPr>
                <w:rFonts w:ascii="Arial" w:hAnsi="Arial" w:cs="Arial"/>
                <w:sz w:val="16"/>
                <w:szCs w:val="16"/>
              </w:rPr>
            </w:pPr>
          </w:p>
        </w:tc>
        <w:tc>
          <w:tcPr>
            <w:tcW w:w="2693" w:type="dxa"/>
          </w:tcPr>
          <w:p w14:paraId="12646EC8"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31FA9791"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4.2.7</w:t>
            </w:r>
          </w:p>
        </w:tc>
        <w:tc>
          <w:tcPr>
            <w:tcW w:w="4483" w:type="dxa"/>
          </w:tcPr>
          <w:p w14:paraId="75957641" w14:textId="77777777" w:rsidR="00D47C84" w:rsidRPr="00464356" w:rsidRDefault="00D47C84" w:rsidP="00263CFE">
            <w:pPr>
              <w:autoSpaceDE w:val="0"/>
              <w:autoSpaceDN w:val="0"/>
              <w:adjustRightInd w:val="0"/>
              <w:rPr>
                <w:rFonts w:ascii="Arial" w:eastAsiaTheme="minorHAnsi" w:hAnsi="Arial" w:cs="Arial"/>
                <w:sz w:val="16"/>
                <w:szCs w:val="16"/>
              </w:rPr>
            </w:pPr>
            <w:r w:rsidRPr="00464356">
              <w:rPr>
                <w:rFonts w:ascii="Arial" w:eastAsiaTheme="minorHAnsi" w:hAnsi="Arial" w:cs="Arial"/>
                <w:sz w:val="16"/>
                <w:szCs w:val="16"/>
              </w:rPr>
              <w:t>Se hace importante registrar la metodología establecida por el PINAR (Plan Institucional del archivo)</w:t>
            </w:r>
          </w:p>
          <w:p w14:paraId="01E6A0FD" w14:textId="77777777" w:rsidR="00D47C84" w:rsidRPr="00464356" w:rsidRDefault="00D47C84" w:rsidP="00263CFE">
            <w:pPr>
              <w:autoSpaceDE w:val="0"/>
              <w:autoSpaceDN w:val="0"/>
              <w:adjustRightInd w:val="0"/>
              <w:rPr>
                <w:rFonts w:ascii="Arial" w:eastAsiaTheme="minorHAnsi" w:hAnsi="Arial" w:cs="Arial"/>
                <w:sz w:val="16"/>
                <w:szCs w:val="16"/>
              </w:rPr>
            </w:pPr>
            <w:r w:rsidRPr="00464356">
              <w:rPr>
                <w:rFonts w:ascii="Arial" w:eastAsiaTheme="minorHAnsi" w:hAnsi="Arial" w:cs="Arial"/>
                <w:sz w:val="16"/>
                <w:szCs w:val="16"/>
              </w:rPr>
              <w:t>respecto al manejo de los archivos de los despachos de la Administración de justicia en materia</w:t>
            </w:r>
            <w:r>
              <w:rPr>
                <w:rFonts w:ascii="Arial" w:eastAsiaTheme="minorHAnsi" w:hAnsi="Arial" w:cs="Arial"/>
                <w:sz w:val="16"/>
                <w:szCs w:val="16"/>
              </w:rPr>
              <w:t xml:space="preserve"> </w:t>
            </w:r>
            <w:r w:rsidRPr="00464356">
              <w:rPr>
                <w:rFonts w:ascii="Arial" w:eastAsiaTheme="minorHAnsi" w:hAnsi="Arial" w:cs="Arial"/>
                <w:sz w:val="16"/>
                <w:szCs w:val="16"/>
              </w:rPr>
              <w:t xml:space="preserve">contenciosa </w:t>
            </w:r>
            <w:r>
              <w:rPr>
                <w:rFonts w:ascii="Arial" w:eastAsiaTheme="minorHAnsi" w:hAnsi="Arial" w:cs="Arial"/>
                <w:sz w:val="16"/>
                <w:szCs w:val="16"/>
              </w:rPr>
              <w:t xml:space="preserve"> A</w:t>
            </w:r>
            <w:r w:rsidRPr="00464356">
              <w:rPr>
                <w:rFonts w:ascii="Arial" w:eastAsiaTheme="minorHAnsi" w:hAnsi="Arial" w:cs="Arial"/>
                <w:sz w:val="16"/>
                <w:szCs w:val="16"/>
              </w:rPr>
              <w:t>dministrativa y acciones constitucionales de manera que se facilite la gestión para</w:t>
            </w:r>
            <w:r>
              <w:rPr>
                <w:rFonts w:ascii="Arial" w:eastAsiaTheme="minorHAnsi" w:hAnsi="Arial" w:cs="Arial"/>
                <w:sz w:val="16"/>
                <w:szCs w:val="16"/>
              </w:rPr>
              <w:t xml:space="preserve"> </w:t>
            </w:r>
            <w:r w:rsidRPr="00464356">
              <w:rPr>
                <w:rFonts w:ascii="Arial" w:eastAsiaTheme="minorHAnsi" w:hAnsi="Arial" w:cs="Arial"/>
                <w:sz w:val="16"/>
                <w:szCs w:val="16"/>
              </w:rPr>
              <w:t>cada juzgado.</w:t>
            </w:r>
          </w:p>
        </w:tc>
      </w:tr>
      <w:tr w:rsidR="00D47C84" w:rsidRPr="00464356" w14:paraId="00CACEB3" w14:textId="77777777" w:rsidTr="00E77CBD">
        <w:trPr>
          <w:trHeight w:val="217"/>
        </w:trPr>
        <w:tc>
          <w:tcPr>
            <w:tcW w:w="1980" w:type="dxa"/>
          </w:tcPr>
          <w:p w14:paraId="23D7BB6E" w14:textId="77777777" w:rsidR="00D47C84" w:rsidRPr="00464356" w:rsidRDefault="00D47C84" w:rsidP="00263CFE">
            <w:pPr>
              <w:rPr>
                <w:rFonts w:ascii="Arial" w:hAnsi="Arial" w:cs="Arial"/>
                <w:sz w:val="16"/>
                <w:szCs w:val="16"/>
              </w:rPr>
            </w:pPr>
          </w:p>
        </w:tc>
        <w:tc>
          <w:tcPr>
            <w:tcW w:w="2693" w:type="dxa"/>
          </w:tcPr>
          <w:p w14:paraId="263E43AB"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3DB6C41C"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4.2.8</w:t>
            </w:r>
          </w:p>
        </w:tc>
        <w:tc>
          <w:tcPr>
            <w:tcW w:w="4483" w:type="dxa"/>
          </w:tcPr>
          <w:p w14:paraId="278E4538" w14:textId="77777777" w:rsidR="00D47C84" w:rsidRPr="00464356" w:rsidRDefault="00D47C84" w:rsidP="00263CFE">
            <w:pPr>
              <w:autoSpaceDE w:val="0"/>
              <w:autoSpaceDN w:val="0"/>
              <w:adjustRightInd w:val="0"/>
              <w:rPr>
                <w:rFonts w:ascii="Arial" w:eastAsiaTheme="minorHAnsi" w:hAnsi="Arial" w:cs="Arial"/>
                <w:sz w:val="16"/>
                <w:szCs w:val="16"/>
              </w:rPr>
            </w:pPr>
            <w:r w:rsidRPr="00464356">
              <w:rPr>
                <w:rFonts w:ascii="Arial" w:eastAsiaTheme="minorHAnsi" w:hAnsi="Arial" w:cs="Arial"/>
                <w:sz w:val="16"/>
                <w:szCs w:val="16"/>
              </w:rPr>
              <w:t>Se hace indispensable ejecutar las acciones encaminadas respecto a las transferencias</w:t>
            </w:r>
          </w:p>
          <w:p w14:paraId="18024BD0" w14:textId="77777777" w:rsidR="00D47C84" w:rsidRPr="00464356" w:rsidRDefault="00D47C84" w:rsidP="00263CFE">
            <w:pPr>
              <w:autoSpaceDE w:val="0"/>
              <w:autoSpaceDN w:val="0"/>
              <w:adjustRightInd w:val="0"/>
              <w:rPr>
                <w:rFonts w:ascii="Arial" w:eastAsiaTheme="minorHAnsi" w:hAnsi="Arial" w:cs="Arial"/>
                <w:sz w:val="16"/>
                <w:szCs w:val="16"/>
              </w:rPr>
            </w:pPr>
            <w:r w:rsidRPr="00464356">
              <w:rPr>
                <w:rFonts w:ascii="Arial" w:eastAsiaTheme="minorHAnsi" w:hAnsi="Arial" w:cs="Arial"/>
                <w:sz w:val="16"/>
                <w:szCs w:val="16"/>
              </w:rPr>
              <w:t>documentales del archivo activo al inactivo de acuerdo con las tablas de retención ya aprobadas por</w:t>
            </w:r>
          </w:p>
          <w:p w14:paraId="2B233591"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la Entidad.</w:t>
            </w:r>
          </w:p>
        </w:tc>
      </w:tr>
      <w:tr w:rsidR="00D47C84" w:rsidRPr="00464356" w14:paraId="4BAA7AE2" w14:textId="77777777" w:rsidTr="00E77CBD">
        <w:trPr>
          <w:trHeight w:val="217"/>
        </w:trPr>
        <w:tc>
          <w:tcPr>
            <w:tcW w:w="1980" w:type="dxa"/>
          </w:tcPr>
          <w:p w14:paraId="7F686664" w14:textId="77777777" w:rsidR="00D47C84" w:rsidRPr="00464356" w:rsidRDefault="00D47C84" w:rsidP="00263CFE">
            <w:pPr>
              <w:rPr>
                <w:rFonts w:ascii="Arial" w:hAnsi="Arial" w:cs="Arial"/>
                <w:sz w:val="16"/>
                <w:szCs w:val="16"/>
              </w:rPr>
            </w:pPr>
          </w:p>
        </w:tc>
        <w:tc>
          <w:tcPr>
            <w:tcW w:w="2693" w:type="dxa"/>
          </w:tcPr>
          <w:p w14:paraId="632D0177"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509E1044" w14:textId="77777777" w:rsidR="00D47C84" w:rsidRPr="00464356" w:rsidRDefault="00D47C84" w:rsidP="00263CFE">
            <w:pPr>
              <w:rPr>
                <w:rFonts w:ascii="Arial" w:eastAsiaTheme="minorHAnsi" w:hAnsi="Arial" w:cs="Arial"/>
                <w:sz w:val="16"/>
                <w:szCs w:val="16"/>
              </w:rPr>
            </w:pPr>
          </w:p>
        </w:tc>
        <w:tc>
          <w:tcPr>
            <w:tcW w:w="4483" w:type="dxa"/>
          </w:tcPr>
          <w:p w14:paraId="5AE2D8F8"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Gestión del Mejoramiento</w:t>
            </w:r>
          </w:p>
        </w:tc>
      </w:tr>
      <w:tr w:rsidR="00D47C84" w:rsidRPr="00464356" w14:paraId="130E8C94" w14:textId="77777777" w:rsidTr="00E77CBD">
        <w:trPr>
          <w:trHeight w:val="217"/>
        </w:trPr>
        <w:tc>
          <w:tcPr>
            <w:tcW w:w="1980" w:type="dxa"/>
          </w:tcPr>
          <w:p w14:paraId="6639134E" w14:textId="77777777" w:rsidR="00D47C84" w:rsidRPr="00464356" w:rsidRDefault="00D47C84" w:rsidP="00263CFE">
            <w:pPr>
              <w:rPr>
                <w:rFonts w:ascii="Arial" w:hAnsi="Arial" w:cs="Arial"/>
                <w:sz w:val="16"/>
                <w:szCs w:val="16"/>
              </w:rPr>
            </w:pPr>
          </w:p>
        </w:tc>
        <w:tc>
          <w:tcPr>
            <w:tcW w:w="2693" w:type="dxa"/>
          </w:tcPr>
          <w:p w14:paraId="36A6840F"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2D24FC6E"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4.2.9</w:t>
            </w:r>
          </w:p>
        </w:tc>
        <w:tc>
          <w:tcPr>
            <w:tcW w:w="4483" w:type="dxa"/>
          </w:tcPr>
          <w:p w14:paraId="7EF4DEA6"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Es importante actualizar las caracterizaciones de los procesos de apoyo del SIG de manera que se</w:t>
            </w:r>
            <w:r>
              <w:rPr>
                <w:rFonts w:ascii="Arial" w:eastAsiaTheme="minorHAnsi" w:hAnsi="Arial" w:cs="Arial"/>
                <w:sz w:val="16"/>
                <w:szCs w:val="16"/>
              </w:rPr>
              <w:t xml:space="preserve"> </w:t>
            </w:r>
            <w:r w:rsidRPr="00464356">
              <w:rPr>
                <w:rFonts w:ascii="Arial" w:eastAsiaTheme="minorHAnsi" w:hAnsi="Arial" w:cs="Arial"/>
                <w:sz w:val="16"/>
                <w:szCs w:val="16"/>
              </w:rPr>
              <w:t>precise la interrelación entre los procesos, sus entradas y salidas.</w:t>
            </w:r>
          </w:p>
        </w:tc>
      </w:tr>
      <w:tr w:rsidR="00D47C84" w:rsidRPr="00464356" w14:paraId="034D1EC8" w14:textId="77777777" w:rsidTr="00E77CBD">
        <w:trPr>
          <w:trHeight w:val="217"/>
        </w:trPr>
        <w:tc>
          <w:tcPr>
            <w:tcW w:w="1980" w:type="dxa"/>
          </w:tcPr>
          <w:p w14:paraId="3033D06D" w14:textId="77777777" w:rsidR="00D47C84" w:rsidRPr="00464356" w:rsidRDefault="00D47C84" w:rsidP="00263CFE">
            <w:pPr>
              <w:rPr>
                <w:rFonts w:ascii="Arial" w:hAnsi="Arial" w:cs="Arial"/>
                <w:sz w:val="16"/>
                <w:szCs w:val="16"/>
              </w:rPr>
            </w:pPr>
          </w:p>
        </w:tc>
        <w:tc>
          <w:tcPr>
            <w:tcW w:w="2693" w:type="dxa"/>
          </w:tcPr>
          <w:p w14:paraId="4ECFA416"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0ED6CC91"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4.2.10</w:t>
            </w:r>
          </w:p>
        </w:tc>
        <w:tc>
          <w:tcPr>
            <w:tcW w:w="4483" w:type="dxa"/>
          </w:tcPr>
          <w:p w14:paraId="617291B8"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La metodología establecida para la administración de riesgos, podría ser fortalecida respecto al</w:t>
            </w:r>
            <w:r>
              <w:rPr>
                <w:rFonts w:ascii="Arial" w:eastAsiaTheme="minorHAnsi" w:hAnsi="Arial" w:cs="Arial"/>
                <w:sz w:val="16"/>
                <w:szCs w:val="16"/>
              </w:rPr>
              <w:t xml:space="preserve"> </w:t>
            </w:r>
            <w:r w:rsidRPr="00464356">
              <w:rPr>
                <w:rFonts w:ascii="Arial" w:eastAsiaTheme="minorHAnsi" w:hAnsi="Arial" w:cs="Arial"/>
                <w:sz w:val="16"/>
                <w:szCs w:val="16"/>
              </w:rPr>
              <w:t>control aplicado a partir de cada seguimiento; adicionalmente, se evidenciaron riesgos relacionados</w:t>
            </w:r>
            <w:r>
              <w:rPr>
                <w:rFonts w:ascii="Arial" w:eastAsiaTheme="minorHAnsi" w:hAnsi="Arial" w:cs="Arial"/>
                <w:sz w:val="16"/>
                <w:szCs w:val="16"/>
              </w:rPr>
              <w:t xml:space="preserve"> </w:t>
            </w:r>
            <w:r w:rsidRPr="00464356">
              <w:rPr>
                <w:rFonts w:ascii="Arial" w:eastAsiaTheme="minorHAnsi" w:hAnsi="Arial" w:cs="Arial"/>
                <w:sz w:val="16"/>
                <w:szCs w:val="16"/>
              </w:rPr>
              <w:t>con la administración de los procesos que no han sido registrados en la matriz.</w:t>
            </w:r>
          </w:p>
        </w:tc>
      </w:tr>
      <w:tr w:rsidR="00D47C84" w:rsidRPr="00464356" w14:paraId="152AF317" w14:textId="77777777" w:rsidTr="00E77CBD">
        <w:trPr>
          <w:trHeight w:val="217"/>
        </w:trPr>
        <w:tc>
          <w:tcPr>
            <w:tcW w:w="1980" w:type="dxa"/>
          </w:tcPr>
          <w:p w14:paraId="40A29774" w14:textId="77777777" w:rsidR="00D47C84" w:rsidRPr="00464356" w:rsidRDefault="00D47C84" w:rsidP="00263CFE">
            <w:pPr>
              <w:rPr>
                <w:rFonts w:ascii="Arial" w:hAnsi="Arial" w:cs="Arial"/>
                <w:sz w:val="16"/>
                <w:szCs w:val="16"/>
              </w:rPr>
            </w:pPr>
          </w:p>
        </w:tc>
        <w:tc>
          <w:tcPr>
            <w:tcW w:w="2693" w:type="dxa"/>
          </w:tcPr>
          <w:p w14:paraId="38990AD8"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6241D8CF"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4.2.11</w:t>
            </w:r>
          </w:p>
        </w:tc>
        <w:tc>
          <w:tcPr>
            <w:tcW w:w="4483" w:type="dxa"/>
          </w:tcPr>
          <w:p w14:paraId="13275CF6"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Los análisis de datos y evaluación de las actividades podrían ser fortalecidos en cuanto al registro</w:t>
            </w:r>
            <w:r>
              <w:rPr>
                <w:rFonts w:ascii="Arial" w:eastAsiaTheme="minorHAnsi" w:hAnsi="Arial" w:cs="Arial"/>
                <w:sz w:val="16"/>
                <w:szCs w:val="16"/>
              </w:rPr>
              <w:t xml:space="preserve"> </w:t>
            </w:r>
            <w:r w:rsidRPr="00464356">
              <w:rPr>
                <w:rFonts w:ascii="Arial" w:eastAsiaTheme="minorHAnsi" w:hAnsi="Arial" w:cs="Arial"/>
                <w:sz w:val="16"/>
                <w:szCs w:val="16"/>
              </w:rPr>
              <w:t>y seguimiento de los mismos para cada uno de los procesos del SIG, de manera que se evidencie</w:t>
            </w:r>
            <w:r>
              <w:rPr>
                <w:rFonts w:ascii="Arial" w:eastAsiaTheme="minorHAnsi" w:hAnsi="Arial" w:cs="Arial"/>
                <w:sz w:val="16"/>
                <w:szCs w:val="16"/>
              </w:rPr>
              <w:t xml:space="preserve"> </w:t>
            </w:r>
            <w:r w:rsidRPr="00464356">
              <w:rPr>
                <w:rFonts w:ascii="Arial" w:eastAsiaTheme="minorHAnsi" w:hAnsi="Arial" w:cs="Arial"/>
                <w:sz w:val="16"/>
                <w:szCs w:val="16"/>
              </w:rPr>
              <w:t>la trazabilidad en el desarrollo de la madurez del mejoramiento aplicado en cada proceso en el</w:t>
            </w:r>
          </w:p>
          <w:p w14:paraId="68260216"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transcurrir del tiempo.</w:t>
            </w:r>
          </w:p>
        </w:tc>
      </w:tr>
      <w:tr w:rsidR="00D47C84" w:rsidRPr="00464356" w14:paraId="58DFA405" w14:textId="77777777" w:rsidTr="00E77CBD">
        <w:trPr>
          <w:trHeight w:val="217"/>
        </w:trPr>
        <w:tc>
          <w:tcPr>
            <w:tcW w:w="1980" w:type="dxa"/>
          </w:tcPr>
          <w:p w14:paraId="2BBC7ED1" w14:textId="77777777" w:rsidR="00D47C84" w:rsidRPr="00464356" w:rsidRDefault="00D47C84" w:rsidP="00263CFE">
            <w:pPr>
              <w:rPr>
                <w:rFonts w:ascii="Arial" w:hAnsi="Arial" w:cs="Arial"/>
                <w:sz w:val="16"/>
                <w:szCs w:val="16"/>
              </w:rPr>
            </w:pPr>
          </w:p>
        </w:tc>
        <w:tc>
          <w:tcPr>
            <w:tcW w:w="2693" w:type="dxa"/>
          </w:tcPr>
          <w:p w14:paraId="7959DA02"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070D86E0"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4.2.12</w:t>
            </w:r>
          </w:p>
        </w:tc>
        <w:tc>
          <w:tcPr>
            <w:tcW w:w="4483" w:type="dxa"/>
          </w:tcPr>
          <w:p w14:paraId="2CFBF480"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El enfoque de las salidas no conformes identificadas para los procesos alcance del SIG, merecen</w:t>
            </w:r>
            <w:r>
              <w:rPr>
                <w:rFonts w:ascii="Arial" w:eastAsiaTheme="minorHAnsi" w:hAnsi="Arial" w:cs="Arial"/>
                <w:sz w:val="16"/>
                <w:szCs w:val="16"/>
              </w:rPr>
              <w:t xml:space="preserve"> </w:t>
            </w:r>
            <w:r w:rsidRPr="00464356">
              <w:rPr>
                <w:rFonts w:ascii="Arial" w:eastAsiaTheme="minorHAnsi" w:hAnsi="Arial" w:cs="Arial"/>
                <w:sz w:val="16"/>
                <w:szCs w:val="16"/>
              </w:rPr>
              <w:t>ser revisadas y asociadas a los procesos alcance del SIC.</w:t>
            </w:r>
          </w:p>
        </w:tc>
      </w:tr>
      <w:tr w:rsidR="00D47C84" w:rsidRPr="00464356" w14:paraId="3CC962EF" w14:textId="77777777" w:rsidTr="00E77CBD">
        <w:trPr>
          <w:trHeight w:val="217"/>
        </w:trPr>
        <w:tc>
          <w:tcPr>
            <w:tcW w:w="1980" w:type="dxa"/>
          </w:tcPr>
          <w:p w14:paraId="16A445A3" w14:textId="77777777" w:rsidR="00D47C84" w:rsidRPr="00464356" w:rsidRDefault="00D47C84" w:rsidP="00263CFE">
            <w:pPr>
              <w:rPr>
                <w:rFonts w:ascii="Arial" w:hAnsi="Arial" w:cs="Arial"/>
                <w:sz w:val="16"/>
                <w:szCs w:val="16"/>
              </w:rPr>
            </w:pPr>
          </w:p>
        </w:tc>
        <w:tc>
          <w:tcPr>
            <w:tcW w:w="2693" w:type="dxa"/>
          </w:tcPr>
          <w:p w14:paraId="37102E52"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02CDCACC"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4.2.13</w:t>
            </w:r>
          </w:p>
        </w:tc>
        <w:tc>
          <w:tcPr>
            <w:tcW w:w="4483" w:type="dxa"/>
          </w:tcPr>
          <w:p w14:paraId="2BE9A0C5"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La auditoría interna de calidad aplicada a los procesos del SIG, debe corresponder con el</w:t>
            </w:r>
            <w:r>
              <w:rPr>
                <w:rFonts w:ascii="Arial" w:eastAsiaTheme="minorHAnsi" w:hAnsi="Arial" w:cs="Arial"/>
                <w:sz w:val="16"/>
                <w:szCs w:val="16"/>
              </w:rPr>
              <w:t xml:space="preserve"> </w:t>
            </w:r>
            <w:r w:rsidRPr="00464356">
              <w:rPr>
                <w:rFonts w:ascii="Arial" w:eastAsiaTheme="minorHAnsi" w:hAnsi="Arial" w:cs="Arial"/>
                <w:sz w:val="16"/>
                <w:szCs w:val="16"/>
              </w:rPr>
              <w:t>procedimiento establecido y debe garantizar la revisión de la eficacia, eficiencia y efectividad de</w:t>
            </w:r>
            <w:r>
              <w:rPr>
                <w:rFonts w:ascii="Arial" w:eastAsiaTheme="minorHAnsi" w:hAnsi="Arial" w:cs="Arial"/>
                <w:sz w:val="16"/>
                <w:szCs w:val="16"/>
              </w:rPr>
              <w:t xml:space="preserve"> </w:t>
            </w:r>
            <w:r w:rsidRPr="00464356">
              <w:rPr>
                <w:rFonts w:ascii="Arial" w:eastAsiaTheme="minorHAnsi" w:hAnsi="Arial" w:cs="Arial"/>
                <w:sz w:val="16"/>
                <w:szCs w:val="16"/>
              </w:rPr>
              <w:t>todos los procesos del SIG y de cada uno de los juzgados asociados.</w:t>
            </w:r>
          </w:p>
        </w:tc>
      </w:tr>
      <w:tr w:rsidR="00D47C84" w:rsidRPr="00464356" w14:paraId="03E1FAFD" w14:textId="77777777" w:rsidTr="00E77CBD">
        <w:trPr>
          <w:trHeight w:val="217"/>
        </w:trPr>
        <w:tc>
          <w:tcPr>
            <w:tcW w:w="1980" w:type="dxa"/>
          </w:tcPr>
          <w:p w14:paraId="14E5529A" w14:textId="77777777" w:rsidR="00D47C84" w:rsidRPr="00464356" w:rsidRDefault="00D47C84" w:rsidP="00263CFE">
            <w:pPr>
              <w:rPr>
                <w:rFonts w:ascii="Arial" w:hAnsi="Arial" w:cs="Arial"/>
                <w:sz w:val="16"/>
                <w:szCs w:val="16"/>
              </w:rPr>
            </w:pPr>
          </w:p>
        </w:tc>
        <w:tc>
          <w:tcPr>
            <w:tcW w:w="2693" w:type="dxa"/>
          </w:tcPr>
          <w:p w14:paraId="3C9EA760"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2D87E804"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4.2.14</w:t>
            </w:r>
          </w:p>
        </w:tc>
        <w:tc>
          <w:tcPr>
            <w:tcW w:w="4483" w:type="dxa"/>
          </w:tcPr>
          <w:p w14:paraId="51DCA8A2"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Es importante registrar las acciones de mejora identificadas en cada una de las actuaciones que</w:t>
            </w:r>
            <w:r>
              <w:rPr>
                <w:rFonts w:ascii="Arial" w:eastAsiaTheme="minorHAnsi" w:hAnsi="Arial" w:cs="Arial"/>
                <w:sz w:val="16"/>
                <w:szCs w:val="16"/>
              </w:rPr>
              <w:t xml:space="preserve"> </w:t>
            </w:r>
            <w:r w:rsidRPr="00464356">
              <w:rPr>
                <w:rFonts w:ascii="Arial" w:eastAsiaTheme="minorHAnsi" w:hAnsi="Arial" w:cs="Arial"/>
                <w:sz w:val="16"/>
                <w:szCs w:val="16"/>
              </w:rPr>
              <w:t>ofrece el procedimiento, como ejercicio de autocontrol y autogestión, sin limitarse únicamente a los</w:t>
            </w:r>
            <w:r>
              <w:rPr>
                <w:rFonts w:ascii="Arial" w:eastAsiaTheme="minorHAnsi" w:hAnsi="Arial" w:cs="Arial"/>
                <w:sz w:val="16"/>
                <w:szCs w:val="16"/>
              </w:rPr>
              <w:t xml:space="preserve"> </w:t>
            </w:r>
            <w:r w:rsidRPr="00464356">
              <w:rPr>
                <w:rFonts w:ascii="Arial" w:eastAsiaTheme="minorHAnsi" w:hAnsi="Arial" w:cs="Arial"/>
                <w:sz w:val="16"/>
                <w:szCs w:val="16"/>
              </w:rPr>
              <w:t>resultados de las auditorías internas de calidad</w:t>
            </w:r>
          </w:p>
          <w:p w14:paraId="193E3E1F"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Administración de Justicia en materia contenciosa Administrativa y Acciones Constitucionales</w:t>
            </w:r>
          </w:p>
        </w:tc>
      </w:tr>
      <w:tr w:rsidR="00D47C84" w:rsidRPr="00464356" w14:paraId="55187DB4" w14:textId="77777777" w:rsidTr="00E77CBD">
        <w:trPr>
          <w:trHeight w:val="217"/>
        </w:trPr>
        <w:tc>
          <w:tcPr>
            <w:tcW w:w="1980" w:type="dxa"/>
          </w:tcPr>
          <w:p w14:paraId="0F667994" w14:textId="77777777" w:rsidR="00D47C84" w:rsidRPr="00464356" w:rsidRDefault="00D47C84" w:rsidP="00263CFE">
            <w:pPr>
              <w:rPr>
                <w:rFonts w:ascii="Arial" w:hAnsi="Arial" w:cs="Arial"/>
                <w:sz w:val="16"/>
                <w:szCs w:val="16"/>
              </w:rPr>
            </w:pPr>
          </w:p>
        </w:tc>
        <w:tc>
          <w:tcPr>
            <w:tcW w:w="2693" w:type="dxa"/>
          </w:tcPr>
          <w:p w14:paraId="6952E90C"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2CC359BC"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4.2.15</w:t>
            </w:r>
          </w:p>
        </w:tc>
        <w:tc>
          <w:tcPr>
            <w:tcW w:w="4483" w:type="dxa"/>
          </w:tcPr>
          <w:p w14:paraId="5D565C1C"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Es importante identificar las actividades de administración de los juzgados y fortalecer las</w:t>
            </w:r>
            <w:r>
              <w:rPr>
                <w:rFonts w:ascii="Arial" w:eastAsiaTheme="minorHAnsi" w:hAnsi="Arial" w:cs="Arial"/>
                <w:sz w:val="16"/>
                <w:szCs w:val="16"/>
              </w:rPr>
              <w:t xml:space="preserve"> </w:t>
            </w:r>
            <w:r w:rsidRPr="00464356">
              <w:rPr>
                <w:rFonts w:ascii="Arial" w:eastAsiaTheme="minorHAnsi" w:hAnsi="Arial" w:cs="Arial"/>
                <w:sz w:val="16"/>
                <w:szCs w:val="16"/>
              </w:rPr>
              <w:t>metodologías en cuanto al registro y seguimiento de las mismas, de manera que se facilite la</w:t>
            </w:r>
            <w:r>
              <w:rPr>
                <w:rFonts w:ascii="Arial" w:eastAsiaTheme="minorHAnsi" w:hAnsi="Arial" w:cs="Arial"/>
                <w:sz w:val="16"/>
                <w:szCs w:val="16"/>
              </w:rPr>
              <w:t xml:space="preserve"> </w:t>
            </w:r>
            <w:r w:rsidRPr="00464356">
              <w:rPr>
                <w:rFonts w:ascii="Arial" w:eastAsiaTheme="minorHAnsi" w:hAnsi="Arial" w:cs="Arial"/>
                <w:sz w:val="16"/>
                <w:szCs w:val="16"/>
              </w:rPr>
              <w:t>trazabilidad de las mismas y se generen oportunidades de mejora a partir de los análisis generados.</w:t>
            </w:r>
          </w:p>
        </w:tc>
      </w:tr>
      <w:tr w:rsidR="00D47C84" w:rsidRPr="00464356" w14:paraId="708B20AB" w14:textId="77777777" w:rsidTr="00E77CBD">
        <w:trPr>
          <w:trHeight w:val="217"/>
        </w:trPr>
        <w:tc>
          <w:tcPr>
            <w:tcW w:w="1980" w:type="dxa"/>
          </w:tcPr>
          <w:p w14:paraId="279B52EF" w14:textId="77777777" w:rsidR="00D47C84" w:rsidRPr="00464356" w:rsidRDefault="00D47C84" w:rsidP="00263CFE">
            <w:pPr>
              <w:rPr>
                <w:rFonts w:ascii="Arial" w:hAnsi="Arial" w:cs="Arial"/>
                <w:sz w:val="16"/>
                <w:szCs w:val="16"/>
              </w:rPr>
            </w:pPr>
          </w:p>
        </w:tc>
        <w:tc>
          <w:tcPr>
            <w:tcW w:w="2693" w:type="dxa"/>
            <w:shd w:val="clear" w:color="auto" w:fill="D9D9D9" w:themeFill="background1" w:themeFillShade="D9"/>
          </w:tcPr>
          <w:p w14:paraId="0CC96DEC" w14:textId="77777777" w:rsidR="00D47C84" w:rsidRPr="00464356" w:rsidRDefault="00D47C84" w:rsidP="00263CFE">
            <w:pPr>
              <w:rPr>
                <w:rFonts w:ascii="Arial" w:hAnsi="Arial" w:cs="Arial"/>
                <w:b/>
                <w:bCs/>
                <w:sz w:val="16"/>
                <w:szCs w:val="16"/>
                <w:vertAlign w:val="subscript"/>
                <w:lang w:eastAsia="es-CO"/>
              </w:rPr>
            </w:pPr>
            <w:r w:rsidRPr="00464356">
              <w:rPr>
                <w:rFonts w:ascii="Arial" w:hAnsi="Arial" w:cs="Arial"/>
                <w:b/>
                <w:bCs/>
                <w:sz w:val="16"/>
                <w:szCs w:val="16"/>
                <w:vertAlign w:val="subscript"/>
                <w:lang w:eastAsia="es-CO"/>
              </w:rPr>
              <w:t>ITAGUÍ</w:t>
            </w:r>
          </w:p>
        </w:tc>
        <w:tc>
          <w:tcPr>
            <w:tcW w:w="851" w:type="dxa"/>
          </w:tcPr>
          <w:p w14:paraId="268ABB12" w14:textId="77777777" w:rsidR="00D47C84" w:rsidRPr="00464356" w:rsidRDefault="00D47C84" w:rsidP="00263CFE">
            <w:pPr>
              <w:rPr>
                <w:rFonts w:ascii="Arial" w:eastAsiaTheme="minorHAnsi" w:hAnsi="Arial" w:cs="Arial"/>
                <w:sz w:val="16"/>
                <w:szCs w:val="16"/>
              </w:rPr>
            </w:pPr>
          </w:p>
        </w:tc>
        <w:tc>
          <w:tcPr>
            <w:tcW w:w="4483" w:type="dxa"/>
          </w:tcPr>
          <w:p w14:paraId="33376E31"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Despachos Judiciales de Itagüí</w:t>
            </w:r>
          </w:p>
        </w:tc>
      </w:tr>
      <w:tr w:rsidR="00D47C84" w:rsidRPr="00464356" w14:paraId="51EA3044" w14:textId="77777777" w:rsidTr="00E77CBD">
        <w:trPr>
          <w:trHeight w:val="217"/>
        </w:trPr>
        <w:tc>
          <w:tcPr>
            <w:tcW w:w="1980" w:type="dxa"/>
          </w:tcPr>
          <w:p w14:paraId="24713C47" w14:textId="77777777" w:rsidR="00D47C84" w:rsidRPr="00464356" w:rsidRDefault="00D47C84" w:rsidP="00263CFE">
            <w:pPr>
              <w:rPr>
                <w:rFonts w:ascii="Arial" w:hAnsi="Arial" w:cs="Arial"/>
                <w:sz w:val="16"/>
                <w:szCs w:val="16"/>
              </w:rPr>
            </w:pPr>
          </w:p>
        </w:tc>
        <w:tc>
          <w:tcPr>
            <w:tcW w:w="2693" w:type="dxa"/>
          </w:tcPr>
          <w:p w14:paraId="272248E2" w14:textId="77777777" w:rsidR="00D47C84" w:rsidRPr="00464356" w:rsidRDefault="00D47C84" w:rsidP="00263CFE">
            <w:pPr>
              <w:rPr>
                <w:rFonts w:ascii="Arial" w:hAnsi="Arial" w:cs="Arial"/>
                <w:b/>
                <w:bCs/>
                <w:sz w:val="16"/>
                <w:szCs w:val="16"/>
                <w:vertAlign w:val="subscript"/>
                <w:lang w:eastAsia="es-CO"/>
              </w:rPr>
            </w:pPr>
          </w:p>
          <w:p w14:paraId="6952DED1" w14:textId="77777777" w:rsidR="00D47C84" w:rsidRPr="00464356" w:rsidRDefault="00D47C84" w:rsidP="00263CFE">
            <w:pPr>
              <w:jc w:val="both"/>
              <w:rPr>
                <w:rFonts w:ascii="Arial" w:hAnsi="Arial" w:cs="Arial"/>
                <w:sz w:val="16"/>
                <w:szCs w:val="16"/>
                <w:lang w:eastAsia="es-CO"/>
              </w:rPr>
            </w:pPr>
            <w:r w:rsidRPr="00464356">
              <w:rPr>
                <w:rFonts w:ascii="Arial" w:hAnsi="Arial" w:cs="Arial"/>
                <w:sz w:val="16"/>
                <w:szCs w:val="16"/>
                <w:lang w:eastAsia="es-CO"/>
              </w:rPr>
              <w:t>Direccionamiento Estratégico, acciones Constitucionales, Civil, Laboral, Penal, Familia y Mejoramiento de la Gestión</w:t>
            </w:r>
          </w:p>
        </w:tc>
        <w:tc>
          <w:tcPr>
            <w:tcW w:w="851" w:type="dxa"/>
          </w:tcPr>
          <w:p w14:paraId="2B3AD42A"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4.2.1</w:t>
            </w:r>
          </w:p>
        </w:tc>
        <w:tc>
          <w:tcPr>
            <w:tcW w:w="4483" w:type="dxa"/>
          </w:tcPr>
          <w:p w14:paraId="0AEA19BD"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Mejorar la identificación del contexto organizacional y el seguimiento permanente a los aspectos significativos del entorno que impactan la misión y la estrategia de la organización, de tal manera que sirva de gran utilidad para identificar fortalezas y debilidades de la Entidad permitiendo conocer  situaciones generadoras de riesgos.</w:t>
            </w:r>
          </w:p>
        </w:tc>
      </w:tr>
      <w:tr w:rsidR="00D47C84" w:rsidRPr="00464356" w14:paraId="73C9AA17" w14:textId="77777777" w:rsidTr="00E77CBD">
        <w:trPr>
          <w:trHeight w:val="217"/>
        </w:trPr>
        <w:tc>
          <w:tcPr>
            <w:tcW w:w="1980" w:type="dxa"/>
          </w:tcPr>
          <w:p w14:paraId="204A7AEB" w14:textId="77777777" w:rsidR="00D47C84" w:rsidRPr="00464356" w:rsidRDefault="00D47C84" w:rsidP="00263CFE">
            <w:pPr>
              <w:rPr>
                <w:rFonts w:ascii="Arial" w:hAnsi="Arial" w:cs="Arial"/>
                <w:sz w:val="16"/>
                <w:szCs w:val="16"/>
              </w:rPr>
            </w:pPr>
          </w:p>
        </w:tc>
        <w:tc>
          <w:tcPr>
            <w:tcW w:w="2693" w:type="dxa"/>
          </w:tcPr>
          <w:p w14:paraId="645A5785" w14:textId="212BF3C6" w:rsidR="00D47C84" w:rsidRPr="00464356" w:rsidRDefault="00D47C84" w:rsidP="00263CFE">
            <w:pPr>
              <w:jc w:val="both"/>
              <w:rPr>
                <w:rFonts w:ascii="Arial" w:hAnsi="Arial" w:cs="Arial"/>
                <w:sz w:val="16"/>
                <w:szCs w:val="16"/>
                <w:lang w:eastAsia="es-CO"/>
              </w:rPr>
            </w:pPr>
            <w:r w:rsidRPr="00464356">
              <w:rPr>
                <w:rFonts w:ascii="Arial" w:hAnsi="Arial" w:cs="Arial"/>
                <w:sz w:val="16"/>
                <w:szCs w:val="16"/>
                <w:lang w:eastAsia="es-CO"/>
              </w:rPr>
              <w:t xml:space="preserve">Cabe resaltar que los servidores judiciales se sienten desmotivados frente a la falta de </w:t>
            </w:r>
            <w:r w:rsidR="00423311" w:rsidRPr="00464356">
              <w:rPr>
                <w:rFonts w:ascii="Arial" w:hAnsi="Arial" w:cs="Arial"/>
                <w:sz w:val="16"/>
                <w:szCs w:val="16"/>
                <w:lang w:eastAsia="es-CO"/>
              </w:rPr>
              <w:t>recursos (</w:t>
            </w:r>
            <w:r w:rsidRPr="00464356">
              <w:rPr>
                <w:rFonts w:ascii="Arial" w:hAnsi="Arial" w:cs="Arial"/>
                <w:sz w:val="16"/>
                <w:szCs w:val="16"/>
                <w:lang w:eastAsia="es-CO"/>
              </w:rPr>
              <w:t>infraestructura, falta de juzgados penales, falta de papelería, tóner, salas de audiencias)</w:t>
            </w:r>
          </w:p>
          <w:p w14:paraId="78DC7476" w14:textId="77777777" w:rsidR="00D47C84" w:rsidRPr="00464356" w:rsidRDefault="00D47C84" w:rsidP="00263CFE">
            <w:pPr>
              <w:jc w:val="both"/>
              <w:rPr>
                <w:rFonts w:ascii="Arial" w:hAnsi="Arial" w:cs="Arial"/>
                <w:b/>
                <w:bCs/>
                <w:sz w:val="16"/>
                <w:szCs w:val="16"/>
                <w:vertAlign w:val="subscript"/>
                <w:lang w:eastAsia="es-CO"/>
              </w:rPr>
            </w:pPr>
            <w:r w:rsidRPr="00464356">
              <w:rPr>
                <w:rFonts w:ascii="Arial" w:hAnsi="Arial" w:cs="Arial"/>
                <w:sz w:val="16"/>
                <w:szCs w:val="16"/>
                <w:lang w:eastAsia="es-CO"/>
              </w:rPr>
              <w:t>Ver observaciones en el informe de auditoría interna 2017.</w:t>
            </w:r>
          </w:p>
        </w:tc>
        <w:tc>
          <w:tcPr>
            <w:tcW w:w="851" w:type="dxa"/>
          </w:tcPr>
          <w:p w14:paraId="3C6CC954"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4.2.2</w:t>
            </w:r>
          </w:p>
        </w:tc>
        <w:tc>
          <w:tcPr>
            <w:tcW w:w="4483" w:type="dxa"/>
          </w:tcPr>
          <w:p w14:paraId="34747C19"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Mejorar la planificación para el logro de los objetivos definiendo cada paso con el fin de cumplir pequeños beneficios encaminados a cumplir una meta más grande las cuales permiten prevenir problemas que se pudieran presentar o, en su defecto, tener tiempo para solucionar y sobreponerse</w:t>
            </w:r>
          </w:p>
        </w:tc>
      </w:tr>
      <w:tr w:rsidR="00D47C84" w:rsidRPr="00464356" w14:paraId="2F710BFB" w14:textId="77777777" w:rsidTr="00E77CBD">
        <w:trPr>
          <w:trHeight w:val="217"/>
        </w:trPr>
        <w:tc>
          <w:tcPr>
            <w:tcW w:w="1980" w:type="dxa"/>
          </w:tcPr>
          <w:p w14:paraId="1A8F1A7C" w14:textId="77777777" w:rsidR="00D47C84" w:rsidRPr="00464356" w:rsidRDefault="00D47C84" w:rsidP="00263CFE">
            <w:pPr>
              <w:rPr>
                <w:rFonts w:ascii="Arial" w:hAnsi="Arial" w:cs="Arial"/>
                <w:sz w:val="16"/>
                <w:szCs w:val="16"/>
              </w:rPr>
            </w:pPr>
          </w:p>
        </w:tc>
        <w:tc>
          <w:tcPr>
            <w:tcW w:w="2693" w:type="dxa"/>
          </w:tcPr>
          <w:p w14:paraId="7EF7D0B3"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040E5213"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4.2.3</w:t>
            </w:r>
          </w:p>
        </w:tc>
        <w:tc>
          <w:tcPr>
            <w:tcW w:w="4483" w:type="dxa"/>
          </w:tcPr>
          <w:p w14:paraId="346F5DDF"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Fortalecer el análisis en la metodología utilizada para la identificación de las cuestiones internas y externas al propósito de la organización y su dirección estratégica, de tal manera que faciliten la determinación de las características específicas del contexto y se identifiquen las condiciones particulares que afecten la definición de políticas, objetivos e indicadores y a su vez faciliten la trazabilidad y el seguimiento propios de su comportamiento en el tiempo.</w:t>
            </w:r>
          </w:p>
        </w:tc>
      </w:tr>
      <w:tr w:rsidR="00D47C84" w:rsidRPr="00464356" w14:paraId="0161572B" w14:textId="77777777" w:rsidTr="00E77CBD">
        <w:trPr>
          <w:trHeight w:val="217"/>
        </w:trPr>
        <w:tc>
          <w:tcPr>
            <w:tcW w:w="1980" w:type="dxa"/>
          </w:tcPr>
          <w:p w14:paraId="1EE5591A" w14:textId="77777777" w:rsidR="00D47C84" w:rsidRPr="00464356" w:rsidRDefault="00D47C84" w:rsidP="00263CFE">
            <w:pPr>
              <w:rPr>
                <w:rFonts w:ascii="Arial" w:hAnsi="Arial" w:cs="Arial"/>
                <w:sz w:val="16"/>
                <w:szCs w:val="16"/>
              </w:rPr>
            </w:pPr>
          </w:p>
        </w:tc>
        <w:tc>
          <w:tcPr>
            <w:tcW w:w="2693" w:type="dxa"/>
          </w:tcPr>
          <w:p w14:paraId="5F9807C5"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666EFBC9"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4.2.4</w:t>
            </w:r>
          </w:p>
        </w:tc>
        <w:tc>
          <w:tcPr>
            <w:tcW w:w="4483" w:type="dxa"/>
          </w:tcPr>
          <w:p w14:paraId="4ABE4B73"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Considerar fortalecer las metodologías para el análisis de las necesidades de partes interesadas con los planes de acción de cumplimiento de las estrategias de manera que el sistema de gestión permita medir el cumplimiento de las expectativas de estas partes inherentes al contexto de la organización.</w:t>
            </w:r>
          </w:p>
        </w:tc>
      </w:tr>
      <w:tr w:rsidR="00D47C84" w:rsidRPr="00464356" w14:paraId="7CCCB46C" w14:textId="77777777" w:rsidTr="00E77CBD">
        <w:trPr>
          <w:trHeight w:val="217"/>
        </w:trPr>
        <w:tc>
          <w:tcPr>
            <w:tcW w:w="1980" w:type="dxa"/>
          </w:tcPr>
          <w:p w14:paraId="0E59BEAD" w14:textId="77777777" w:rsidR="00D47C84" w:rsidRPr="00464356" w:rsidRDefault="00D47C84" w:rsidP="00263CFE">
            <w:pPr>
              <w:rPr>
                <w:rFonts w:ascii="Arial" w:hAnsi="Arial" w:cs="Arial"/>
                <w:sz w:val="16"/>
                <w:szCs w:val="16"/>
              </w:rPr>
            </w:pPr>
          </w:p>
        </w:tc>
        <w:tc>
          <w:tcPr>
            <w:tcW w:w="2693" w:type="dxa"/>
          </w:tcPr>
          <w:p w14:paraId="23F4B337" w14:textId="77777777" w:rsidR="00D47C84" w:rsidRPr="00464356" w:rsidRDefault="00D47C84" w:rsidP="00263CFE">
            <w:pPr>
              <w:rPr>
                <w:rFonts w:ascii="Arial" w:hAnsi="Arial" w:cs="Arial"/>
                <w:b/>
                <w:bCs/>
                <w:sz w:val="16"/>
                <w:szCs w:val="16"/>
                <w:vertAlign w:val="subscript"/>
                <w:lang w:eastAsia="es-CO"/>
              </w:rPr>
            </w:pPr>
          </w:p>
        </w:tc>
        <w:tc>
          <w:tcPr>
            <w:tcW w:w="851" w:type="dxa"/>
          </w:tcPr>
          <w:p w14:paraId="7D8C0514" w14:textId="77777777" w:rsidR="00D47C84" w:rsidRPr="00464356" w:rsidRDefault="00D47C84" w:rsidP="00263CFE">
            <w:pPr>
              <w:rPr>
                <w:rFonts w:ascii="Arial" w:eastAsiaTheme="minorHAnsi" w:hAnsi="Arial" w:cs="Arial"/>
                <w:sz w:val="16"/>
                <w:szCs w:val="16"/>
              </w:rPr>
            </w:pPr>
            <w:r w:rsidRPr="00464356">
              <w:rPr>
                <w:rFonts w:ascii="Arial" w:eastAsiaTheme="minorHAnsi" w:hAnsi="Arial" w:cs="Arial"/>
                <w:sz w:val="16"/>
                <w:szCs w:val="16"/>
              </w:rPr>
              <w:t>4.2.5</w:t>
            </w:r>
          </w:p>
        </w:tc>
        <w:tc>
          <w:tcPr>
            <w:tcW w:w="4483" w:type="dxa"/>
          </w:tcPr>
          <w:p w14:paraId="7FABCC61" w14:textId="77777777" w:rsidR="00D47C84" w:rsidRPr="00464356" w:rsidRDefault="00D47C84" w:rsidP="00263CFE">
            <w:pPr>
              <w:autoSpaceDE w:val="0"/>
              <w:autoSpaceDN w:val="0"/>
              <w:adjustRightInd w:val="0"/>
              <w:jc w:val="both"/>
              <w:rPr>
                <w:rFonts w:ascii="Arial" w:eastAsiaTheme="minorHAnsi" w:hAnsi="Arial" w:cs="Arial"/>
                <w:sz w:val="16"/>
                <w:szCs w:val="16"/>
              </w:rPr>
            </w:pPr>
            <w:r w:rsidRPr="00464356">
              <w:rPr>
                <w:rFonts w:ascii="Arial" w:eastAsiaTheme="minorHAnsi" w:hAnsi="Arial" w:cs="Arial"/>
                <w:sz w:val="16"/>
                <w:szCs w:val="16"/>
              </w:rPr>
              <w:t>Fortalecer la evaluación de la eficacia de las capacitaciones a través del apoyo de metodologías Existentes de tal manera que se mida de una mejor manera el grado de impacto y cumplimiento de</w:t>
            </w:r>
            <w:r>
              <w:rPr>
                <w:rFonts w:ascii="Arial" w:eastAsiaTheme="minorHAnsi" w:hAnsi="Arial" w:cs="Arial"/>
                <w:sz w:val="16"/>
                <w:szCs w:val="16"/>
              </w:rPr>
              <w:t xml:space="preserve"> </w:t>
            </w:r>
            <w:r w:rsidRPr="00464356">
              <w:rPr>
                <w:rFonts w:ascii="Arial" w:eastAsiaTheme="minorHAnsi" w:hAnsi="Arial" w:cs="Arial"/>
                <w:sz w:val="16"/>
                <w:szCs w:val="16"/>
              </w:rPr>
              <w:t>los objetivos planteados y así lograr la identificación de las acciones a implementar para el fortalecimiento de la toma de conciencia en el personal</w:t>
            </w:r>
          </w:p>
        </w:tc>
      </w:tr>
    </w:tbl>
    <w:p w14:paraId="52740577" w14:textId="77777777" w:rsidR="00B4220C" w:rsidRDefault="00B4220C" w:rsidP="000154F4">
      <w:pPr>
        <w:jc w:val="both"/>
        <w:rPr>
          <w:rFonts w:ascii="Arial" w:hAnsi="Arial" w:cs="Arial"/>
          <w:lang w:eastAsia="en-US"/>
        </w:rPr>
        <w:sectPr w:rsidR="00B4220C" w:rsidSect="00B4220C">
          <w:pgSz w:w="12240" w:h="15840"/>
          <w:pgMar w:top="1293" w:right="1412" w:bottom="1134" w:left="1418" w:header="482" w:footer="397" w:gutter="0"/>
          <w:cols w:space="720"/>
        </w:sectPr>
      </w:pPr>
    </w:p>
    <w:p w14:paraId="646C7B85" w14:textId="4AF274B4" w:rsidR="00D47C84" w:rsidRPr="00D47C84" w:rsidRDefault="00D47C84" w:rsidP="000154F4">
      <w:pPr>
        <w:jc w:val="both"/>
        <w:rPr>
          <w:rFonts w:ascii="Arial" w:hAnsi="Arial" w:cs="Arial"/>
          <w:lang w:eastAsia="en-US"/>
        </w:rPr>
      </w:pPr>
    </w:p>
    <w:p w14:paraId="7AB0B8AA" w14:textId="77777777" w:rsidR="00EB4001" w:rsidRPr="000154F4" w:rsidRDefault="00EB4001" w:rsidP="000154F4">
      <w:pPr>
        <w:jc w:val="both"/>
        <w:rPr>
          <w:rFonts w:ascii="Arial" w:hAnsi="Arial" w:cs="Arial"/>
          <w:lang w:val="es-CO" w:eastAsia="en-US"/>
        </w:rPr>
      </w:pPr>
    </w:p>
    <w:p w14:paraId="3F5BC2E9" w14:textId="77777777" w:rsidR="00EB4001" w:rsidRPr="00981E90" w:rsidRDefault="00EB4001" w:rsidP="00981E90">
      <w:pPr>
        <w:rPr>
          <w:lang w:val="es-CO" w:eastAsia="en-US"/>
        </w:rPr>
      </w:pPr>
    </w:p>
    <w:p w14:paraId="151E834F" w14:textId="77777777" w:rsidR="00511D9E" w:rsidRDefault="00511D9E" w:rsidP="00511D9E">
      <w:pPr>
        <w:rPr>
          <w:lang w:val="es-CO" w:eastAsia="en-US"/>
        </w:rPr>
      </w:pPr>
    </w:p>
    <w:p w14:paraId="4B52C1A5" w14:textId="724B4B82" w:rsidR="00D317C9" w:rsidRDefault="00F10C95" w:rsidP="00F10C95">
      <w:pPr>
        <w:pStyle w:val="Ttulo2"/>
        <w:rPr>
          <w:lang w:val="es-CO"/>
        </w:rPr>
      </w:pPr>
      <w:bookmarkStart w:id="36" w:name="_Toc469556678"/>
      <w:r>
        <w:rPr>
          <w:lang w:val="es-CO"/>
        </w:rPr>
        <w:t>3.5</w:t>
      </w:r>
      <w:r w:rsidR="000154F4">
        <w:rPr>
          <w:lang w:val="es-CO"/>
        </w:rPr>
        <w:t xml:space="preserve"> </w:t>
      </w:r>
      <w:r w:rsidR="00D317C9">
        <w:rPr>
          <w:lang w:val="es-CO"/>
        </w:rPr>
        <w:t>CAMBIOS QUE PUEDEN AFECTAR EL SISTEMA</w:t>
      </w:r>
      <w:bookmarkEnd w:id="36"/>
    </w:p>
    <w:p w14:paraId="41B22843" w14:textId="77777777" w:rsidR="00D317C9" w:rsidRDefault="00D317C9" w:rsidP="00D317C9">
      <w:pPr>
        <w:jc w:val="both"/>
        <w:rPr>
          <w:lang w:val="es-CO" w:eastAsia="en-US"/>
        </w:rPr>
      </w:pPr>
    </w:p>
    <w:p w14:paraId="613E4A7D" w14:textId="61474345" w:rsidR="00813E65" w:rsidRPr="00F03A7B" w:rsidRDefault="00D317C9" w:rsidP="000154F4">
      <w:pPr>
        <w:jc w:val="both"/>
        <w:rPr>
          <w:rFonts w:ascii="Arial" w:hAnsi="Arial" w:cs="Arial"/>
          <w:lang w:val="es-CO" w:eastAsia="en-US"/>
        </w:rPr>
      </w:pPr>
      <w:r w:rsidRPr="00F03A7B">
        <w:rPr>
          <w:rFonts w:ascii="Arial" w:hAnsi="Arial" w:cs="Arial"/>
          <w:lang w:val="es-CO" w:eastAsia="en-US"/>
        </w:rPr>
        <w:t>Se han observado fundamentalmente los siguientes aspectos que pueden llegar a afectar el sistema de gestión de calidad:</w:t>
      </w:r>
    </w:p>
    <w:p w14:paraId="4669BB67" w14:textId="77777777" w:rsidR="00D317C9" w:rsidRPr="00F03A7B" w:rsidRDefault="00D317C9" w:rsidP="000154F4">
      <w:pPr>
        <w:jc w:val="both"/>
        <w:rPr>
          <w:rFonts w:ascii="Arial" w:hAnsi="Arial" w:cs="Arial"/>
          <w:lang w:val="es-CO" w:eastAsia="en-US"/>
        </w:rPr>
      </w:pPr>
    </w:p>
    <w:p w14:paraId="05EC9AA4" w14:textId="35604772" w:rsidR="00D317C9" w:rsidRPr="00F03A7B" w:rsidRDefault="00D317C9" w:rsidP="00B95F1B">
      <w:pPr>
        <w:pStyle w:val="Prrafodelista"/>
        <w:numPr>
          <w:ilvl w:val="0"/>
          <w:numId w:val="9"/>
        </w:numPr>
        <w:jc w:val="both"/>
        <w:rPr>
          <w:rFonts w:ascii="Arial" w:hAnsi="Arial" w:cs="Arial"/>
          <w:lang w:val="es-CO" w:eastAsia="en-US"/>
        </w:rPr>
      </w:pPr>
      <w:r w:rsidRPr="00F03A7B">
        <w:rPr>
          <w:rFonts w:ascii="Arial" w:hAnsi="Arial" w:cs="Arial"/>
          <w:lang w:val="es-CO" w:eastAsia="en-US"/>
        </w:rPr>
        <w:t>Actualiza</w:t>
      </w:r>
      <w:r w:rsidR="000154F4" w:rsidRPr="00F03A7B">
        <w:rPr>
          <w:rFonts w:ascii="Arial" w:hAnsi="Arial" w:cs="Arial"/>
          <w:lang w:val="es-CO" w:eastAsia="en-US"/>
        </w:rPr>
        <w:t>ci</w:t>
      </w:r>
      <w:r w:rsidRPr="00F03A7B">
        <w:rPr>
          <w:rFonts w:ascii="Arial" w:hAnsi="Arial" w:cs="Arial"/>
          <w:lang w:val="es-CO" w:eastAsia="en-US"/>
        </w:rPr>
        <w:t>ón de</w:t>
      </w:r>
      <w:r w:rsidR="009B4E39" w:rsidRPr="00F03A7B">
        <w:rPr>
          <w:rFonts w:ascii="Arial" w:hAnsi="Arial" w:cs="Arial"/>
          <w:lang w:val="es-CO" w:eastAsia="en-US"/>
        </w:rPr>
        <w:t xml:space="preserve">l sistema </w:t>
      </w:r>
      <w:r w:rsidR="00423311" w:rsidRPr="00F03A7B">
        <w:rPr>
          <w:rFonts w:ascii="Arial" w:hAnsi="Arial" w:cs="Arial"/>
          <w:lang w:val="es-CO" w:eastAsia="en-US"/>
        </w:rPr>
        <w:t>a la</w:t>
      </w:r>
      <w:r w:rsidRPr="00F03A7B">
        <w:rPr>
          <w:rFonts w:ascii="Arial" w:hAnsi="Arial" w:cs="Arial"/>
          <w:lang w:val="es-CO" w:eastAsia="en-US"/>
        </w:rPr>
        <w:t xml:space="preserve"> norma a la versión 2015.</w:t>
      </w:r>
    </w:p>
    <w:p w14:paraId="6D52AFF8" w14:textId="77777777" w:rsidR="00D317C9" w:rsidRPr="00F03A7B" w:rsidRDefault="00D317C9" w:rsidP="000154F4">
      <w:pPr>
        <w:jc w:val="both"/>
        <w:rPr>
          <w:rFonts w:ascii="Arial" w:hAnsi="Arial" w:cs="Arial"/>
          <w:lang w:val="es-CO" w:eastAsia="en-US"/>
        </w:rPr>
      </w:pPr>
    </w:p>
    <w:p w14:paraId="6DD5CF09" w14:textId="518E871E" w:rsidR="00D317C9" w:rsidRPr="00F03A7B" w:rsidRDefault="000154F4" w:rsidP="000154F4">
      <w:pPr>
        <w:jc w:val="both"/>
        <w:rPr>
          <w:rFonts w:ascii="Arial" w:hAnsi="Arial" w:cs="Arial"/>
          <w:lang w:val="es-CO" w:eastAsia="en-US"/>
        </w:rPr>
      </w:pPr>
      <w:r w:rsidRPr="00F03A7B">
        <w:rPr>
          <w:rFonts w:ascii="Arial" w:hAnsi="Arial" w:cs="Arial"/>
          <w:lang w:val="es-CO" w:eastAsia="en-US"/>
        </w:rPr>
        <w:t>Si bien es cierto en el presente año se logró la actualización en la norma NTC</w:t>
      </w:r>
      <w:r w:rsidR="00AD639D" w:rsidRPr="00F03A7B">
        <w:rPr>
          <w:rFonts w:ascii="Arial" w:hAnsi="Arial" w:cs="Arial"/>
          <w:lang w:val="es-CO" w:eastAsia="en-US"/>
        </w:rPr>
        <w:t xml:space="preserve"> </w:t>
      </w:r>
      <w:r w:rsidRPr="00F03A7B">
        <w:rPr>
          <w:rFonts w:ascii="Arial" w:hAnsi="Arial" w:cs="Arial"/>
          <w:lang w:val="es-CO" w:eastAsia="en-US"/>
        </w:rPr>
        <w:t>ISO 9001:2015, en el nivel seccional se debe trabajar arduamente en la consolidación del modelo de gestión</w:t>
      </w:r>
      <w:r w:rsidR="00D317C9" w:rsidRPr="00F03A7B">
        <w:rPr>
          <w:rFonts w:ascii="Arial" w:hAnsi="Arial" w:cs="Arial"/>
          <w:lang w:val="es-CO" w:eastAsia="en-US"/>
        </w:rPr>
        <w:t>.</w:t>
      </w:r>
    </w:p>
    <w:p w14:paraId="4C37BE11" w14:textId="77777777" w:rsidR="005F6EBE" w:rsidRPr="00F03A7B" w:rsidRDefault="005F6EBE" w:rsidP="000154F4">
      <w:pPr>
        <w:jc w:val="both"/>
        <w:rPr>
          <w:rFonts w:ascii="Arial" w:hAnsi="Arial" w:cs="Arial"/>
          <w:lang w:val="es-CO" w:eastAsia="en-US"/>
        </w:rPr>
      </w:pPr>
    </w:p>
    <w:p w14:paraId="11836786" w14:textId="098AD7EE" w:rsidR="005F6EBE" w:rsidRPr="00F03A7B" w:rsidRDefault="005F6EBE" w:rsidP="000154F4">
      <w:pPr>
        <w:jc w:val="both"/>
        <w:rPr>
          <w:rFonts w:ascii="Arial" w:hAnsi="Arial" w:cs="Arial"/>
          <w:lang w:val="es-CO" w:eastAsia="en-US"/>
        </w:rPr>
      </w:pPr>
      <w:r w:rsidRPr="00F03A7B">
        <w:rPr>
          <w:rFonts w:ascii="Arial" w:hAnsi="Arial" w:cs="Arial"/>
          <w:lang w:val="es-CO" w:eastAsia="en-US"/>
        </w:rPr>
        <w:t xml:space="preserve">Es importante resaltar que durante el 2017 se elaboró el Contexto de la </w:t>
      </w:r>
      <w:r w:rsidR="009B4E39" w:rsidRPr="00F03A7B">
        <w:rPr>
          <w:rFonts w:ascii="Arial" w:hAnsi="Arial" w:cs="Arial"/>
          <w:lang w:val="es-CO" w:eastAsia="en-US"/>
        </w:rPr>
        <w:t>Organización</w:t>
      </w:r>
      <w:r w:rsidRPr="00F03A7B">
        <w:rPr>
          <w:rFonts w:ascii="Arial" w:hAnsi="Arial" w:cs="Arial"/>
          <w:lang w:val="es-CO" w:eastAsia="en-US"/>
        </w:rPr>
        <w:t>, como se puede evidenciar en el DOCUMENTO PARA LA ELABORACIÒN DEL CONTEXTO INSTITUCIONAL NUMERAL 4 DE LA NORMA, se identificaron</w:t>
      </w:r>
      <w:r w:rsidR="009B4E39" w:rsidRPr="00F03A7B">
        <w:rPr>
          <w:rFonts w:ascii="Arial" w:hAnsi="Arial" w:cs="Arial"/>
          <w:lang w:val="es-CO" w:eastAsia="en-US"/>
        </w:rPr>
        <w:t xml:space="preserve"> la</w:t>
      </w:r>
      <w:r w:rsidRPr="00F03A7B">
        <w:rPr>
          <w:rFonts w:ascii="Arial" w:hAnsi="Arial" w:cs="Arial"/>
          <w:lang w:val="es-CO" w:eastAsia="en-US"/>
        </w:rPr>
        <w:t>s</w:t>
      </w:r>
      <w:r w:rsidR="009B4E39" w:rsidRPr="00F03A7B">
        <w:rPr>
          <w:rFonts w:ascii="Arial" w:hAnsi="Arial" w:cs="Arial"/>
          <w:lang w:val="es-CO" w:eastAsia="en-US"/>
        </w:rPr>
        <w:t xml:space="preserve"> </w:t>
      </w:r>
      <w:r w:rsidRPr="00F03A7B">
        <w:rPr>
          <w:rFonts w:ascii="Arial" w:hAnsi="Arial" w:cs="Arial"/>
          <w:lang w:val="es-CO" w:eastAsia="en-US"/>
        </w:rPr>
        <w:t>partes interesadas internas y externas del nivel central y se ha venido trabajando en el mismo proceso en el nivel seccional. D</w:t>
      </w:r>
      <w:r w:rsidR="00F03A7B">
        <w:rPr>
          <w:rFonts w:ascii="Arial" w:hAnsi="Arial" w:cs="Arial"/>
          <w:lang w:val="es-CO" w:eastAsia="en-US"/>
        </w:rPr>
        <w:t xml:space="preserve">e la misma forma se avanzó en </w:t>
      </w:r>
      <w:r w:rsidR="00F03A7B" w:rsidRPr="00F03A7B">
        <w:rPr>
          <w:rFonts w:ascii="Arial" w:hAnsi="Arial" w:cs="Arial"/>
          <w:lang w:val="es-CO" w:eastAsia="en-US"/>
        </w:rPr>
        <w:t>la</w:t>
      </w:r>
      <w:r w:rsidRPr="00F03A7B">
        <w:rPr>
          <w:rFonts w:ascii="Arial" w:hAnsi="Arial" w:cs="Arial"/>
          <w:lang w:val="es-CO" w:eastAsia="en-US"/>
        </w:rPr>
        <w:t xml:space="preserve"> identificación de las Necesidades y Expecta</w:t>
      </w:r>
      <w:r w:rsidR="00272B4F" w:rsidRPr="00F03A7B">
        <w:rPr>
          <w:rFonts w:ascii="Arial" w:hAnsi="Arial" w:cs="Arial"/>
          <w:lang w:val="es-CO" w:eastAsia="en-US"/>
        </w:rPr>
        <w:t xml:space="preserve">tivas de las Partes </w:t>
      </w:r>
      <w:r w:rsidR="00423311" w:rsidRPr="00F03A7B">
        <w:rPr>
          <w:rFonts w:ascii="Arial" w:hAnsi="Arial" w:cs="Arial"/>
          <w:lang w:val="es-CO" w:eastAsia="en-US"/>
        </w:rPr>
        <w:t>Interesadas,</w:t>
      </w:r>
      <w:r w:rsidR="00272B4F" w:rsidRPr="00F03A7B">
        <w:rPr>
          <w:rFonts w:ascii="Arial" w:hAnsi="Arial" w:cs="Arial"/>
          <w:lang w:val="es-CO" w:eastAsia="en-US"/>
        </w:rPr>
        <w:t xml:space="preserve"> </w:t>
      </w:r>
      <w:r w:rsidR="009B4E39" w:rsidRPr="00F03A7B">
        <w:rPr>
          <w:rFonts w:ascii="Arial" w:hAnsi="Arial" w:cs="Arial"/>
          <w:lang w:val="es-CO" w:eastAsia="en-US"/>
        </w:rPr>
        <w:t>así</w:t>
      </w:r>
      <w:r w:rsidR="00272B4F" w:rsidRPr="00F03A7B">
        <w:rPr>
          <w:rFonts w:ascii="Arial" w:hAnsi="Arial" w:cs="Arial"/>
          <w:lang w:val="es-CO" w:eastAsia="en-US"/>
        </w:rPr>
        <w:t xml:space="preserve"> como en la comprensión </w:t>
      </w:r>
      <w:r w:rsidR="00690789" w:rsidRPr="00F03A7B">
        <w:rPr>
          <w:rFonts w:ascii="Arial" w:hAnsi="Arial" w:cs="Arial"/>
          <w:lang w:val="es-CO" w:eastAsia="en-US"/>
        </w:rPr>
        <w:t>de las mismas y se viene trabajando en la planificación y actualización de los mapas de riesgos de la organización acorde con la Norma NTC ISO 9001:2015, la Norma NTC ISO 37001 y la Ley anticorrupción, tanto en lo administrativo como en lo judicial y evidentemente en la actualización de los Manuales de Calidad.</w:t>
      </w:r>
    </w:p>
    <w:p w14:paraId="74D12FB9" w14:textId="77777777" w:rsidR="00D317C9" w:rsidRPr="000154F4" w:rsidRDefault="00D317C9" w:rsidP="000154F4">
      <w:pPr>
        <w:jc w:val="both"/>
        <w:rPr>
          <w:rFonts w:ascii="Arial" w:hAnsi="Arial" w:cs="Arial"/>
          <w:lang w:val="es-CO" w:eastAsia="en-US"/>
        </w:rPr>
      </w:pPr>
    </w:p>
    <w:p w14:paraId="3E6E1CF6" w14:textId="49E002C7" w:rsidR="00D317C9" w:rsidRPr="000154F4" w:rsidRDefault="00D317C9" w:rsidP="00B95F1B">
      <w:pPr>
        <w:pStyle w:val="Prrafodelista"/>
        <w:numPr>
          <w:ilvl w:val="0"/>
          <w:numId w:val="9"/>
        </w:numPr>
        <w:jc w:val="both"/>
        <w:rPr>
          <w:rFonts w:ascii="Arial" w:hAnsi="Arial" w:cs="Arial"/>
          <w:lang w:val="es-CO" w:eastAsia="en-US"/>
        </w:rPr>
      </w:pPr>
      <w:r w:rsidRPr="000154F4">
        <w:rPr>
          <w:rFonts w:ascii="Arial" w:hAnsi="Arial" w:cs="Arial"/>
          <w:lang w:val="es-CO" w:eastAsia="en-US"/>
        </w:rPr>
        <w:t>Provisión de los cargos en carrera.</w:t>
      </w:r>
    </w:p>
    <w:p w14:paraId="435FB643" w14:textId="77777777" w:rsidR="00D317C9" w:rsidRPr="000154F4" w:rsidRDefault="00D317C9" w:rsidP="000154F4">
      <w:pPr>
        <w:jc w:val="both"/>
        <w:rPr>
          <w:rFonts w:ascii="Arial" w:hAnsi="Arial" w:cs="Arial"/>
          <w:lang w:val="es-CO" w:eastAsia="en-US"/>
        </w:rPr>
      </w:pPr>
    </w:p>
    <w:p w14:paraId="0704A021" w14:textId="6FEF815F" w:rsidR="00D317C9" w:rsidRPr="000154F4" w:rsidRDefault="00D317C9" w:rsidP="000154F4">
      <w:pPr>
        <w:jc w:val="both"/>
        <w:rPr>
          <w:rFonts w:ascii="Arial" w:hAnsi="Arial" w:cs="Arial"/>
          <w:lang w:val="es-CO" w:eastAsia="en-US"/>
        </w:rPr>
      </w:pPr>
      <w:r w:rsidRPr="000154F4">
        <w:rPr>
          <w:rFonts w:ascii="Arial" w:hAnsi="Arial" w:cs="Arial"/>
          <w:lang w:val="es-CO" w:eastAsia="en-US"/>
        </w:rPr>
        <w:t xml:space="preserve">Si bien es una situación compleja, junto con la Escuela Judicial se viene fortaleciendo el programa de </w:t>
      </w:r>
      <w:r w:rsidR="00621D10" w:rsidRPr="000154F4">
        <w:rPr>
          <w:rFonts w:ascii="Arial" w:hAnsi="Arial" w:cs="Arial"/>
          <w:lang w:val="es-CO" w:eastAsia="en-US"/>
        </w:rPr>
        <w:t>formación</w:t>
      </w:r>
      <w:r w:rsidRPr="000154F4">
        <w:rPr>
          <w:rFonts w:ascii="Arial" w:hAnsi="Arial" w:cs="Arial"/>
          <w:lang w:val="es-CO" w:eastAsia="en-US"/>
        </w:rPr>
        <w:t xml:space="preserve"> para evitar que este inconveniente tenga un impacto mayor.</w:t>
      </w:r>
    </w:p>
    <w:p w14:paraId="0847CC91" w14:textId="77777777" w:rsidR="00D317C9" w:rsidRPr="000154F4" w:rsidRDefault="00D317C9" w:rsidP="000154F4">
      <w:pPr>
        <w:jc w:val="both"/>
        <w:rPr>
          <w:rFonts w:ascii="Arial" w:hAnsi="Arial" w:cs="Arial"/>
          <w:lang w:val="es-CO" w:eastAsia="en-US"/>
        </w:rPr>
      </w:pPr>
    </w:p>
    <w:p w14:paraId="47349F3D" w14:textId="4BD64AD4" w:rsidR="00D317C9" w:rsidRPr="009520DD" w:rsidRDefault="00D317C9" w:rsidP="009520DD">
      <w:pPr>
        <w:jc w:val="both"/>
        <w:rPr>
          <w:rFonts w:ascii="Arial" w:hAnsi="Arial" w:cs="Arial"/>
          <w:lang w:val="es-CO" w:eastAsia="en-US"/>
        </w:rPr>
      </w:pPr>
      <w:r w:rsidRPr="009520DD">
        <w:rPr>
          <w:rFonts w:ascii="Arial" w:hAnsi="Arial" w:cs="Arial"/>
          <w:lang w:val="es-CO" w:eastAsia="en-US"/>
        </w:rPr>
        <w:t xml:space="preserve">De otra </w:t>
      </w:r>
      <w:r w:rsidR="00423311" w:rsidRPr="009520DD">
        <w:rPr>
          <w:rFonts w:ascii="Arial" w:hAnsi="Arial" w:cs="Arial"/>
          <w:lang w:val="es-CO" w:eastAsia="en-US"/>
        </w:rPr>
        <w:t>parte,</w:t>
      </w:r>
      <w:r w:rsidRPr="009520DD">
        <w:rPr>
          <w:rFonts w:ascii="Arial" w:hAnsi="Arial" w:cs="Arial"/>
          <w:lang w:val="es-CO" w:eastAsia="en-US"/>
        </w:rPr>
        <w:t xml:space="preserve"> se vienen construyendo guías, instructivos y demás documentos para preservar la memoria institucional de la Corporación.</w:t>
      </w:r>
    </w:p>
    <w:p w14:paraId="39F1E947" w14:textId="77777777" w:rsidR="00D317C9" w:rsidRDefault="00D317C9" w:rsidP="00D317C9">
      <w:pPr>
        <w:rPr>
          <w:lang w:val="es-CO" w:eastAsia="en-US"/>
        </w:rPr>
      </w:pPr>
    </w:p>
    <w:p w14:paraId="5E27D2E9" w14:textId="746F11A1" w:rsidR="00D317C9" w:rsidRPr="009520DD" w:rsidRDefault="00D317C9" w:rsidP="00B95F1B">
      <w:pPr>
        <w:pStyle w:val="Prrafodelista"/>
        <w:numPr>
          <w:ilvl w:val="0"/>
          <w:numId w:val="9"/>
        </w:numPr>
        <w:jc w:val="both"/>
        <w:rPr>
          <w:rFonts w:ascii="Arial" w:hAnsi="Arial" w:cs="Arial"/>
          <w:lang w:val="es-CO" w:eastAsia="en-US"/>
        </w:rPr>
      </w:pPr>
      <w:r w:rsidRPr="009520DD">
        <w:rPr>
          <w:rFonts w:ascii="Arial" w:hAnsi="Arial" w:cs="Arial"/>
          <w:lang w:val="es-CO" w:eastAsia="en-US"/>
        </w:rPr>
        <w:t>Reforma a la Justicia.</w:t>
      </w:r>
    </w:p>
    <w:p w14:paraId="60C1588D" w14:textId="77777777" w:rsidR="00D317C9" w:rsidRPr="009520DD" w:rsidRDefault="00D317C9" w:rsidP="009520DD">
      <w:pPr>
        <w:jc w:val="both"/>
        <w:rPr>
          <w:rFonts w:ascii="Arial" w:hAnsi="Arial" w:cs="Arial"/>
          <w:lang w:val="es-CO" w:eastAsia="en-US"/>
        </w:rPr>
      </w:pPr>
    </w:p>
    <w:p w14:paraId="72BF7F1E" w14:textId="77777777" w:rsidR="00D317C9" w:rsidRPr="009520DD" w:rsidRDefault="00D317C9" w:rsidP="009520DD">
      <w:pPr>
        <w:jc w:val="both"/>
        <w:rPr>
          <w:rFonts w:ascii="Arial" w:hAnsi="Arial" w:cs="Arial"/>
          <w:lang w:val="es-CO" w:eastAsia="en-US"/>
        </w:rPr>
      </w:pPr>
    </w:p>
    <w:p w14:paraId="60F5409F" w14:textId="77777777" w:rsidR="00D317C9" w:rsidRDefault="00D317C9" w:rsidP="00D317C9"/>
    <w:p w14:paraId="60BAD826" w14:textId="1F593DAA" w:rsidR="006D00AF" w:rsidRDefault="00F10C95" w:rsidP="00F10C95">
      <w:pPr>
        <w:pStyle w:val="Ttulo2"/>
        <w:rPr>
          <w:lang w:val="es-CO"/>
        </w:rPr>
      </w:pPr>
      <w:bookmarkStart w:id="37" w:name="_Toc469556679"/>
      <w:r>
        <w:rPr>
          <w:lang w:val="es-CO"/>
        </w:rPr>
        <w:t>3.6</w:t>
      </w:r>
      <w:r w:rsidR="009520DD">
        <w:rPr>
          <w:lang w:val="es-CO"/>
        </w:rPr>
        <w:t xml:space="preserve"> </w:t>
      </w:r>
      <w:r w:rsidR="00611238">
        <w:rPr>
          <w:lang w:val="es-CO"/>
        </w:rPr>
        <w:t>NECESIDADES DE RECU</w:t>
      </w:r>
      <w:r w:rsidR="00F03A7B">
        <w:rPr>
          <w:lang w:val="es-CO"/>
        </w:rPr>
        <w:t>R</w:t>
      </w:r>
      <w:r w:rsidR="00611238">
        <w:rPr>
          <w:lang w:val="es-CO"/>
        </w:rPr>
        <w:t>SOS</w:t>
      </w:r>
      <w:bookmarkEnd w:id="37"/>
      <w:r w:rsidR="000F612C" w:rsidRPr="00D56A21">
        <w:rPr>
          <w:lang w:val="es-CO"/>
        </w:rPr>
        <w:t xml:space="preserve"> </w:t>
      </w:r>
    </w:p>
    <w:p w14:paraId="7B0322A9" w14:textId="77777777" w:rsidR="00B8305D" w:rsidRDefault="00B8305D" w:rsidP="00B8305D"/>
    <w:p w14:paraId="3F679269" w14:textId="2DE95EF1" w:rsidR="009520DD" w:rsidRDefault="00611238" w:rsidP="00611238">
      <w:pPr>
        <w:jc w:val="both"/>
        <w:rPr>
          <w:rFonts w:ascii="Arial" w:hAnsi="Arial" w:cs="Arial"/>
        </w:rPr>
      </w:pPr>
      <w:r w:rsidRPr="009520DD">
        <w:rPr>
          <w:rFonts w:ascii="Arial" w:hAnsi="Arial" w:cs="Arial"/>
        </w:rPr>
        <w:t>Para el 201</w:t>
      </w:r>
      <w:r w:rsidR="00F03A7B">
        <w:rPr>
          <w:rFonts w:ascii="Arial" w:hAnsi="Arial" w:cs="Arial"/>
        </w:rPr>
        <w:t>8</w:t>
      </w:r>
      <w:r w:rsidRPr="009520DD">
        <w:rPr>
          <w:rFonts w:ascii="Arial" w:hAnsi="Arial" w:cs="Arial"/>
        </w:rPr>
        <w:t xml:space="preserve"> la situación es deficitaria. Sin embargo</w:t>
      </w:r>
      <w:r w:rsidR="009520DD">
        <w:rPr>
          <w:rFonts w:ascii="Arial" w:hAnsi="Arial" w:cs="Arial"/>
        </w:rPr>
        <w:t>, de acuerdo con el primer ejercicio realizado por las Unidades que aportan recursos para el sostenimiento del sistema de gestión de calidad, las proyecciones son las siguientes:</w:t>
      </w:r>
    </w:p>
    <w:p w14:paraId="5FB47962" w14:textId="77777777" w:rsidR="009520DD" w:rsidRDefault="009520DD" w:rsidP="00611238">
      <w:pPr>
        <w:jc w:val="both"/>
        <w:rPr>
          <w:rFonts w:ascii="Arial" w:hAnsi="Arial" w:cs="Arial"/>
        </w:rPr>
      </w:pPr>
    </w:p>
    <w:p w14:paraId="2C4F5739" w14:textId="2C582B56" w:rsidR="00611238" w:rsidRDefault="009520DD" w:rsidP="009520DD">
      <w:pPr>
        <w:pStyle w:val="Prrafodelista"/>
        <w:numPr>
          <w:ilvl w:val="1"/>
          <w:numId w:val="1"/>
        </w:numPr>
        <w:jc w:val="both"/>
        <w:rPr>
          <w:rFonts w:ascii="Arial" w:hAnsi="Arial" w:cs="Arial"/>
        </w:rPr>
      </w:pPr>
      <w:r>
        <w:rPr>
          <w:rFonts w:ascii="Arial" w:hAnsi="Arial" w:cs="Arial"/>
        </w:rPr>
        <w:t>Recu</w:t>
      </w:r>
      <w:r w:rsidR="00F03A7B">
        <w:rPr>
          <w:rFonts w:ascii="Arial" w:hAnsi="Arial" w:cs="Arial"/>
        </w:rPr>
        <w:t xml:space="preserve">rsos para la certificación: </w:t>
      </w:r>
      <w:r w:rsidR="00F03A7B">
        <w:rPr>
          <w:rFonts w:ascii="Arial" w:hAnsi="Arial" w:cs="Arial"/>
        </w:rPr>
        <w:tab/>
      </w:r>
      <w:r w:rsidR="00F03A7B">
        <w:rPr>
          <w:rFonts w:ascii="Arial" w:hAnsi="Arial" w:cs="Arial"/>
        </w:rPr>
        <w:tab/>
        <w:t>$2</w:t>
      </w:r>
      <w:r>
        <w:rPr>
          <w:rFonts w:ascii="Arial" w:hAnsi="Arial" w:cs="Arial"/>
        </w:rPr>
        <w:t>50.000.000 pesos.</w:t>
      </w:r>
    </w:p>
    <w:p w14:paraId="3BB17011" w14:textId="2144A1F2" w:rsidR="009520DD" w:rsidRDefault="009520DD" w:rsidP="009520DD">
      <w:pPr>
        <w:pStyle w:val="Prrafodelista"/>
        <w:numPr>
          <w:ilvl w:val="1"/>
          <w:numId w:val="1"/>
        </w:numPr>
        <w:jc w:val="both"/>
        <w:rPr>
          <w:rFonts w:ascii="Arial" w:hAnsi="Arial" w:cs="Arial"/>
        </w:rPr>
      </w:pPr>
      <w:r>
        <w:rPr>
          <w:rFonts w:ascii="Arial" w:hAnsi="Arial" w:cs="Arial"/>
        </w:rPr>
        <w:t xml:space="preserve">Recursos para la </w:t>
      </w:r>
      <w:r w:rsidR="00F03A7B">
        <w:rPr>
          <w:rFonts w:ascii="Arial" w:hAnsi="Arial" w:cs="Arial"/>
        </w:rPr>
        <w:t xml:space="preserve">implementación de la </w:t>
      </w:r>
      <w:r>
        <w:rPr>
          <w:rFonts w:ascii="Arial" w:hAnsi="Arial" w:cs="Arial"/>
        </w:rPr>
        <w:t xml:space="preserve">norma </w:t>
      </w:r>
      <w:r w:rsidR="00F03A7B">
        <w:rPr>
          <w:rFonts w:ascii="Arial" w:hAnsi="Arial" w:cs="Arial"/>
        </w:rPr>
        <w:t xml:space="preserve">y la guía técnica de calidad de la Rama Judicial: </w:t>
      </w:r>
      <w:r w:rsidR="00F03A7B">
        <w:rPr>
          <w:rFonts w:ascii="Arial" w:hAnsi="Arial" w:cs="Arial"/>
        </w:rPr>
        <w:tab/>
      </w:r>
      <w:r w:rsidR="00F03A7B">
        <w:rPr>
          <w:rFonts w:ascii="Arial" w:hAnsi="Arial" w:cs="Arial"/>
        </w:rPr>
        <w:tab/>
      </w:r>
      <w:r w:rsidR="00F03A7B">
        <w:rPr>
          <w:rFonts w:ascii="Arial" w:hAnsi="Arial" w:cs="Arial"/>
        </w:rPr>
        <w:tab/>
      </w:r>
      <w:r w:rsidR="00F03A7B">
        <w:rPr>
          <w:rFonts w:ascii="Arial" w:hAnsi="Arial" w:cs="Arial"/>
        </w:rPr>
        <w:tab/>
        <w:t>$450</w:t>
      </w:r>
      <w:r>
        <w:rPr>
          <w:rFonts w:ascii="Arial" w:hAnsi="Arial" w:cs="Arial"/>
        </w:rPr>
        <w:t>.000.000 pesos</w:t>
      </w:r>
    </w:p>
    <w:p w14:paraId="66B4965C" w14:textId="2F10E6F6" w:rsidR="000E11A7" w:rsidRPr="00085F75" w:rsidRDefault="009520DD" w:rsidP="00B4220C">
      <w:pPr>
        <w:pStyle w:val="Prrafodelista"/>
        <w:numPr>
          <w:ilvl w:val="1"/>
          <w:numId w:val="1"/>
        </w:numPr>
        <w:jc w:val="both"/>
        <w:rPr>
          <w:rFonts w:ascii="Arial" w:hAnsi="Arial" w:cs="Arial"/>
        </w:rPr>
        <w:sectPr w:rsidR="000E11A7" w:rsidRPr="00085F75" w:rsidSect="00B4220C">
          <w:pgSz w:w="12240" w:h="15840"/>
          <w:pgMar w:top="1293" w:right="1412" w:bottom="1134" w:left="1418" w:header="482" w:footer="397" w:gutter="0"/>
          <w:cols w:space="720"/>
        </w:sectPr>
      </w:pPr>
      <w:r>
        <w:rPr>
          <w:rFonts w:ascii="Arial" w:hAnsi="Arial" w:cs="Arial"/>
        </w:rPr>
        <w:t>Recursos</w:t>
      </w:r>
      <w:r w:rsidR="00F03A7B">
        <w:rPr>
          <w:rFonts w:ascii="Arial" w:hAnsi="Arial" w:cs="Arial"/>
        </w:rPr>
        <w:t xml:space="preserve"> para capacitación-diplomados </w:t>
      </w:r>
      <w:r>
        <w:rPr>
          <w:rFonts w:ascii="Arial" w:hAnsi="Arial" w:cs="Arial"/>
        </w:rPr>
        <w:t>$600.000.000 pesos</w:t>
      </w:r>
    </w:p>
    <w:p w14:paraId="4D6320A0" w14:textId="5F8D94E2" w:rsidR="000E11A7" w:rsidRDefault="000E11A7" w:rsidP="00A868BA">
      <w:pPr>
        <w:jc w:val="both"/>
        <w:rPr>
          <w:rFonts w:ascii="Arial" w:hAnsi="Arial" w:cs="Arial"/>
        </w:rPr>
        <w:sectPr w:rsidR="000E11A7" w:rsidSect="00B4220C">
          <w:pgSz w:w="12240" w:h="15840"/>
          <w:pgMar w:top="1293" w:right="1412" w:bottom="1134" w:left="1418" w:header="482" w:footer="397" w:gutter="0"/>
          <w:cols w:space="720"/>
        </w:sectPr>
      </w:pPr>
    </w:p>
    <w:p w14:paraId="3FFB40AF" w14:textId="5A8A4FAC" w:rsidR="00C16B00" w:rsidRPr="002C073A" w:rsidRDefault="00C16B00" w:rsidP="00B4220C">
      <w:pPr>
        <w:rPr>
          <w:rFonts w:ascii="Arial" w:hAnsi="Arial" w:cs="Arial"/>
        </w:rPr>
      </w:pPr>
      <w:r>
        <w:rPr>
          <w:rFonts w:ascii="Arial" w:hAnsi="Arial" w:cs="Arial"/>
        </w:rPr>
        <w:t>DOCUMENTO ANEXO NUMERO 1</w:t>
      </w:r>
    </w:p>
    <w:p w14:paraId="24ED555D" w14:textId="77777777" w:rsidR="00C16B00" w:rsidRPr="002C073A" w:rsidRDefault="00C16B00" w:rsidP="00C16B00">
      <w:pPr>
        <w:tabs>
          <w:tab w:val="left" w:pos="3300"/>
        </w:tabs>
        <w:ind w:left="792"/>
        <w:rPr>
          <w:rFonts w:ascii="Arial" w:hAnsi="Arial" w:cs="Arial"/>
        </w:rPr>
      </w:pPr>
    </w:p>
    <w:p w14:paraId="3FF097D1" w14:textId="77777777" w:rsidR="00C16B00" w:rsidRPr="00FF755C" w:rsidRDefault="00C16B00" w:rsidP="00AF5FD5">
      <w:pPr>
        <w:numPr>
          <w:ilvl w:val="1"/>
          <w:numId w:val="31"/>
        </w:numPr>
        <w:spacing w:after="160" w:line="259" w:lineRule="auto"/>
        <w:rPr>
          <w:rFonts w:ascii="Arial" w:hAnsi="Arial" w:cs="Arial"/>
        </w:rPr>
      </w:pPr>
      <w:r w:rsidRPr="00FF755C">
        <w:rPr>
          <w:rFonts w:ascii="Arial" w:hAnsi="Arial" w:cs="Arial"/>
        </w:rPr>
        <w:t>INFORME CONSOLIDADO AUDITORÍAS INTERNAS DE CALIDAD 2017 y AUDITORÍA EXTERNA DE CALIDAD ICONTEC 2017.</w:t>
      </w:r>
    </w:p>
    <w:p w14:paraId="0BFD0E43" w14:textId="4B8BDC1E" w:rsidR="00C16B00" w:rsidRDefault="00085F75" w:rsidP="00AF5FD5">
      <w:pPr>
        <w:numPr>
          <w:ilvl w:val="1"/>
          <w:numId w:val="31"/>
        </w:numPr>
        <w:spacing w:after="160" w:line="259" w:lineRule="auto"/>
        <w:rPr>
          <w:rFonts w:ascii="Arial" w:hAnsi="Arial" w:cs="Arial"/>
        </w:rPr>
      </w:pPr>
      <w:r>
        <w:rPr>
          <w:rFonts w:ascii="Arial" w:hAnsi="Arial" w:cs="Arial"/>
        </w:rPr>
        <w:t>INFORME ICONTEC</w:t>
      </w:r>
      <w:r w:rsidR="00C16B00">
        <w:rPr>
          <w:rFonts w:ascii="Arial" w:hAnsi="Arial" w:cs="Arial"/>
        </w:rPr>
        <w:t xml:space="preserve"> 2017 SOBRE NO CONFORMIDADES </w:t>
      </w:r>
      <w:r w:rsidR="00C16B00" w:rsidRPr="00FF755C">
        <w:rPr>
          <w:rFonts w:ascii="Arial" w:hAnsi="Arial" w:cs="Arial"/>
        </w:rPr>
        <w:t>AUDITORI</w:t>
      </w:r>
      <w:r w:rsidR="00C16B00">
        <w:rPr>
          <w:rFonts w:ascii="Arial" w:hAnsi="Arial" w:cs="Arial"/>
        </w:rPr>
        <w:t xml:space="preserve">A DE GESTIÓN AMBIENTAL Y DE </w:t>
      </w:r>
      <w:r>
        <w:rPr>
          <w:rFonts w:ascii="Arial" w:hAnsi="Arial" w:cs="Arial"/>
        </w:rPr>
        <w:t>CALIDAD ICONTEC</w:t>
      </w:r>
      <w:r w:rsidR="00C16B00">
        <w:rPr>
          <w:rFonts w:ascii="Arial" w:hAnsi="Arial" w:cs="Arial"/>
        </w:rPr>
        <w:t xml:space="preserve"> 2017 </w:t>
      </w:r>
    </w:p>
    <w:p w14:paraId="0618D1F2" w14:textId="77777777" w:rsidR="00C16B00" w:rsidRDefault="00C16B00" w:rsidP="00AF5FD5">
      <w:pPr>
        <w:numPr>
          <w:ilvl w:val="1"/>
          <w:numId w:val="60"/>
        </w:numPr>
        <w:spacing w:after="160" w:line="259" w:lineRule="auto"/>
        <w:rPr>
          <w:rFonts w:ascii="Arial" w:hAnsi="Arial" w:cs="Arial"/>
        </w:rPr>
      </w:pPr>
      <w:r>
        <w:rPr>
          <w:rFonts w:ascii="Arial" w:hAnsi="Arial" w:cs="Arial"/>
        </w:rPr>
        <w:t xml:space="preserve"> </w:t>
      </w:r>
      <w:r w:rsidRPr="00FF755C">
        <w:rPr>
          <w:rFonts w:ascii="Arial" w:hAnsi="Arial" w:cs="Arial"/>
        </w:rPr>
        <w:t>AUDITORI</w:t>
      </w:r>
      <w:r>
        <w:rPr>
          <w:rFonts w:ascii="Arial" w:hAnsi="Arial" w:cs="Arial"/>
        </w:rPr>
        <w:t xml:space="preserve">A DE CALIDAD ICONTEC 2017 - </w:t>
      </w:r>
      <w:r w:rsidRPr="00B33ED5">
        <w:rPr>
          <w:rFonts w:ascii="Arial" w:hAnsi="Arial" w:cs="Arial"/>
        </w:rPr>
        <w:t>N</w:t>
      </w:r>
      <w:r>
        <w:rPr>
          <w:rFonts w:ascii="Arial" w:hAnsi="Arial" w:cs="Arial"/>
        </w:rPr>
        <w:t>C.</w:t>
      </w:r>
      <w:r w:rsidRPr="00B33ED5">
        <w:rPr>
          <w:rFonts w:ascii="Arial" w:hAnsi="Arial" w:cs="Arial"/>
        </w:rPr>
        <w:t xml:space="preserve">  </w:t>
      </w:r>
    </w:p>
    <w:p w14:paraId="013AEDD6" w14:textId="77777777" w:rsidR="00C16B00" w:rsidRPr="00B33ED5" w:rsidRDefault="00C16B00" w:rsidP="00AF5FD5">
      <w:pPr>
        <w:numPr>
          <w:ilvl w:val="1"/>
          <w:numId w:val="60"/>
        </w:numPr>
        <w:spacing w:after="160" w:line="259" w:lineRule="auto"/>
        <w:rPr>
          <w:rFonts w:ascii="Arial" w:hAnsi="Arial" w:cs="Arial"/>
        </w:rPr>
      </w:pPr>
      <w:r>
        <w:rPr>
          <w:rFonts w:ascii="Arial" w:hAnsi="Arial" w:cs="Arial"/>
        </w:rPr>
        <w:t xml:space="preserve">  AUDITORIA GESTIÓN AMBIENTAL ICONTEC 2017-</w:t>
      </w:r>
      <w:r w:rsidRPr="00B33ED5">
        <w:rPr>
          <w:rFonts w:ascii="Arial" w:hAnsi="Arial" w:cs="Arial"/>
        </w:rPr>
        <w:t xml:space="preserve"> </w:t>
      </w:r>
      <w:r>
        <w:rPr>
          <w:rFonts w:ascii="Arial" w:hAnsi="Arial" w:cs="Arial"/>
        </w:rPr>
        <w:t xml:space="preserve">NC. </w:t>
      </w:r>
    </w:p>
    <w:p w14:paraId="4CC2D1B4" w14:textId="3A4E059B" w:rsidR="00C16B00" w:rsidRPr="00771437" w:rsidRDefault="00085F75" w:rsidP="00AF5FD5">
      <w:pPr>
        <w:numPr>
          <w:ilvl w:val="1"/>
          <w:numId w:val="31"/>
        </w:numPr>
        <w:spacing w:after="160" w:line="259" w:lineRule="auto"/>
        <w:rPr>
          <w:rFonts w:ascii="Arial" w:hAnsi="Arial" w:cs="Arial"/>
        </w:rPr>
      </w:pPr>
      <w:r w:rsidRPr="00DA7268">
        <w:rPr>
          <w:rFonts w:ascii="Arial" w:hAnsi="Arial" w:cs="Arial"/>
          <w:bCs/>
          <w:lang w:eastAsia="es-CO"/>
        </w:rPr>
        <w:t xml:space="preserve">OBSERVACIONES </w:t>
      </w:r>
      <w:r>
        <w:rPr>
          <w:rFonts w:ascii="Arial" w:hAnsi="Arial" w:cs="Arial"/>
          <w:bCs/>
          <w:lang w:eastAsia="es-CO"/>
        </w:rPr>
        <w:t>AUDITORIA</w:t>
      </w:r>
      <w:r w:rsidR="00C16B00">
        <w:rPr>
          <w:rFonts w:ascii="Arial" w:hAnsi="Arial" w:cs="Arial"/>
          <w:bCs/>
          <w:lang w:eastAsia="es-CO"/>
        </w:rPr>
        <w:t xml:space="preserve"> EXTERNA </w:t>
      </w:r>
      <w:r>
        <w:rPr>
          <w:rFonts w:ascii="Arial" w:hAnsi="Arial" w:cs="Arial"/>
          <w:bCs/>
          <w:lang w:eastAsia="es-CO"/>
        </w:rPr>
        <w:t xml:space="preserve">DE </w:t>
      </w:r>
      <w:r w:rsidRPr="00DA7268">
        <w:rPr>
          <w:rFonts w:ascii="Arial" w:hAnsi="Arial" w:cs="Arial"/>
          <w:bCs/>
          <w:lang w:eastAsia="es-CO"/>
        </w:rPr>
        <w:t>ICONTEC</w:t>
      </w:r>
      <w:r w:rsidR="00C16B00">
        <w:rPr>
          <w:rFonts w:ascii="Arial" w:hAnsi="Arial" w:cs="Arial"/>
          <w:bCs/>
          <w:lang w:eastAsia="es-CO"/>
        </w:rPr>
        <w:t xml:space="preserve"> 2017 </w:t>
      </w:r>
      <w:r w:rsidR="00C16B00" w:rsidRPr="00DA7268">
        <w:rPr>
          <w:rFonts w:ascii="Arial" w:hAnsi="Arial" w:cs="Arial"/>
          <w:bCs/>
          <w:lang w:eastAsia="es-CO"/>
        </w:rPr>
        <w:t xml:space="preserve"> </w:t>
      </w:r>
      <w:r w:rsidR="00C16B00" w:rsidRPr="002C073A">
        <w:rPr>
          <w:rFonts w:ascii="Arial" w:hAnsi="Arial" w:cs="Arial"/>
          <w:bCs/>
          <w:lang w:eastAsia="es-CO"/>
        </w:rPr>
        <w:t xml:space="preserve"> </w:t>
      </w:r>
    </w:p>
    <w:p w14:paraId="68F3D19D" w14:textId="77777777" w:rsidR="00C16B00" w:rsidRPr="00FF755C" w:rsidRDefault="00C16B00" w:rsidP="00AF5FD5">
      <w:pPr>
        <w:numPr>
          <w:ilvl w:val="1"/>
          <w:numId w:val="31"/>
        </w:numPr>
        <w:spacing w:after="160" w:line="259" w:lineRule="auto"/>
        <w:rPr>
          <w:rFonts w:ascii="Arial" w:hAnsi="Arial" w:cs="Arial"/>
        </w:rPr>
      </w:pPr>
      <w:r w:rsidRPr="002C073A">
        <w:rPr>
          <w:rFonts w:ascii="Arial" w:hAnsi="Arial" w:cs="Arial"/>
          <w:bCs/>
          <w:lang w:eastAsia="es-CO"/>
        </w:rPr>
        <w:t>RECOMENDACIONES AUDITORIA INTERNA 2017</w:t>
      </w:r>
      <w:r w:rsidRPr="00FF755C">
        <w:rPr>
          <w:rFonts w:ascii="Arial" w:hAnsi="Arial" w:cs="Arial"/>
          <w:bCs/>
          <w:lang w:eastAsia="es-CO"/>
        </w:rPr>
        <w:t>.</w:t>
      </w:r>
    </w:p>
    <w:p w14:paraId="6CBD5690" w14:textId="77777777" w:rsidR="00C16B00" w:rsidRDefault="00C16B00" w:rsidP="00AF5FD5">
      <w:pPr>
        <w:numPr>
          <w:ilvl w:val="1"/>
          <w:numId w:val="31"/>
        </w:numPr>
        <w:spacing w:after="160" w:line="259" w:lineRule="auto"/>
        <w:rPr>
          <w:rFonts w:ascii="Arial" w:hAnsi="Arial" w:cs="Arial"/>
        </w:rPr>
      </w:pPr>
      <w:r w:rsidRPr="00FF755C">
        <w:rPr>
          <w:rFonts w:ascii="Arial" w:hAnsi="Arial" w:cs="Arial"/>
        </w:rPr>
        <w:t>ANEXO</w:t>
      </w:r>
      <w:r>
        <w:rPr>
          <w:rFonts w:ascii="Arial" w:hAnsi="Arial" w:cs="Arial"/>
        </w:rPr>
        <w:t>S:</w:t>
      </w:r>
    </w:p>
    <w:p w14:paraId="36AECD0C" w14:textId="2BD7C2FB" w:rsidR="00C16B00" w:rsidRDefault="00C16B00" w:rsidP="00AF5FD5">
      <w:pPr>
        <w:numPr>
          <w:ilvl w:val="1"/>
          <w:numId w:val="65"/>
        </w:numPr>
        <w:spacing w:after="160" w:line="259" w:lineRule="auto"/>
        <w:rPr>
          <w:rFonts w:ascii="Arial" w:hAnsi="Arial" w:cs="Arial"/>
        </w:rPr>
      </w:pPr>
      <w:r>
        <w:rPr>
          <w:rFonts w:ascii="Arial" w:hAnsi="Arial" w:cs="Arial"/>
        </w:rPr>
        <w:t xml:space="preserve"> </w:t>
      </w:r>
      <w:r w:rsidRPr="002C073A">
        <w:rPr>
          <w:rFonts w:ascii="Arial" w:hAnsi="Arial" w:cs="Arial"/>
        </w:rPr>
        <w:t xml:space="preserve">NFORME DETALLADO </w:t>
      </w:r>
      <w:r w:rsidR="00085F75" w:rsidRPr="002C073A">
        <w:rPr>
          <w:rFonts w:ascii="Arial" w:hAnsi="Arial" w:cs="Arial"/>
        </w:rPr>
        <w:t xml:space="preserve">AUDITORÍAS </w:t>
      </w:r>
      <w:r w:rsidR="00085F75">
        <w:rPr>
          <w:rFonts w:ascii="Arial" w:hAnsi="Arial" w:cs="Arial"/>
        </w:rPr>
        <w:t>INTERNAS</w:t>
      </w:r>
      <w:r>
        <w:rPr>
          <w:rFonts w:ascii="Arial" w:hAnsi="Arial" w:cs="Arial"/>
        </w:rPr>
        <w:t xml:space="preserve"> DE CALIDAD </w:t>
      </w:r>
      <w:r w:rsidRPr="002C073A">
        <w:rPr>
          <w:rFonts w:ascii="Arial" w:hAnsi="Arial" w:cs="Arial"/>
        </w:rPr>
        <w:t>2017</w:t>
      </w:r>
    </w:p>
    <w:p w14:paraId="6AFD0D37" w14:textId="77777777" w:rsidR="00C16B00" w:rsidRPr="00893783" w:rsidRDefault="00C16B00" w:rsidP="00AF5FD5">
      <w:pPr>
        <w:numPr>
          <w:ilvl w:val="2"/>
          <w:numId w:val="65"/>
        </w:numPr>
        <w:spacing w:after="160" w:line="259" w:lineRule="auto"/>
        <w:rPr>
          <w:rFonts w:ascii="Arial" w:hAnsi="Arial" w:cs="Arial"/>
        </w:rPr>
      </w:pPr>
      <w:r w:rsidRPr="00893783">
        <w:rPr>
          <w:rFonts w:ascii="Arial" w:hAnsi="Arial" w:cs="Arial"/>
        </w:rPr>
        <w:t>CONSEJO SUPERIOR DE LA JUDICATURA.</w:t>
      </w:r>
    </w:p>
    <w:p w14:paraId="08F0D83E" w14:textId="77777777" w:rsidR="00C16B00" w:rsidRDefault="00C16B00" w:rsidP="00AF5FD5">
      <w:pPr>
        <w:numPr>
          <w:ilvl w:val="3"/>
          <w:numId w:val="66"/>
        </w:numPr>
        <w:spacing w:after="160" w:line="259" w:lineRule="auto"/>
        <w:rPr>
          <w:rFonts w:ascii="Arial" w:hAnsi="Arial" w:cs="Arial"/>
        </w:rPr>
      </w:pPr>
      <w:r w:rsidRPr="002C073A">
        <w:rPr>
          <w:rFonts w:ascii="Arial" w:hAnsi="Arial" w:cs="Arial"/>
        </w:rPr>
        <w:t>Nivel Cent</w:t>
      </w:r>
      <w:r>
        <w:rPr>
          <w:rFonts w:ascii="Arial" w:hAnsi="Arial" w:cs="Arial"/>
        </w:rPr>
        <w:t>ral.</w:t>
      </w:r>
    </w:p>
    <w:p w14:paraId="1AA46D4F" w14:textId="77777777" w:rsidR="00C16B00" w:rsidRPr="00771437" w:rsidRDefault="00C16B00" w:rsidP="00AF5FD5">
      <w:pPr>
        <w:numPr>
          <w:ilvl w:val="3"/>
          <w:numId w:val="66"/>
        </w:numPr>
        <w:spacing w:after="160" w:line="259" w:lineRule="auto"/>
        <w:rPr>
          <w:rFonts w:ascii="Arial" w:hAnsi="Arial" w:cs="Arial"/>
        </w:rPr>
      </w:pPr>
      <w:r w:rsidRPr="002C073A">
        <w:rPr>
          <w:rFonts w:ascii="Arial" w:hAnsi="Arial" w:cs="Arial"/>
        </w:rPr>
        <w:t xml:space="preserve">Nivel Seccional: </w:t>
      </w:r>
      <w:r w:rsidRPr="00771437">
        <w:rPr>
          <w:rFonts w:ascii="Arial" w:hAnsi="Arial" w:cs="Arial"/>
        </w:rPr>
        <w:t>Consejos Seccionales, Direcciones Ejecutivas Seccionales de Administración Judicial y Juzgados certificados.</w:t>
      </w:r>
    </w:p>
    <w:p w14:paraId="31023EAD" w14:textId="77777777" w:rsidR="00C16B00" w:rsidRDefault="00C16B00" w:rsidP="00AF5FD5">
      <w:pPr>
        <w:numPr>
          <w:ilvl w:val="2"/>
          <w:numId w:val="65"/>
        </w:numPr>
        <w:spacing w:after="160" w:line="259" w:lineRule="auto"/>
        <w:rPr>
          <w:rFonts w:ascii="Arial" w:hAnsi="Arial" w:cs="Arial"/>
        </w:rPr>
      </w:pPr>
      <w:r w:rsidRPr="00FF755C">
        <w:rPr>
          <w:rFonts w:ascii="Arial" w:hAnsi="Arial" w:cs="Arial"/>
        </w:rPr>
        <w:t>ALTAS CORTES</w:t>
      </w:r>
    </w:p>
    <w:p w14:paraId="3E2B378F" w14:textId="77777777" w:rsidR="00C16B00" w:rsidRDefault="00C16B00" w:rsidP="00AF5FD5">
      <w:pPr>
        <w:numPr>
          <w:ilvl w:val="3"/>
          <w:numId w:val="65"/>
        </w:numPr>
        <w:spacing w:after="160" w:line="259" w:lineRule="auto"/>
        <w:rPr>
          <w:rFonts w:ascii="Arial" w:hAnsi="Arial" w:cs="Arial"/>
        </w:rPr>
      </w:pPr>
      <w:r w:rsidRPr="007C5E43">
        <w:rPr>
          <w:rFonts w:ascii="Arial" w:hAnsi="Arial" w:cs="Arial"/>
        </w:rPr>
        <w:t xml:space="preserve">Corte Suprema de Justicia. </w:t>
      </w:r>
    </w:p>
    <w:p w14:paraId="1AFF3215" w14:textId="77777777" w:rsidR="00C16B00" w:rsidRDefault="00C16B00" w:rsidP="00AF5FD5">
      <w:pPr>
        <w:numPr>
          <w:ilvl w:val="4"/>
          <w:numId w:val="65"/>
        </w:numPr>
        <w:spacing w:after="160" w:line="259" w:lineRule="auto"/>
        <w:rPr>
          <w:rFonts w:ascii="Arial" w:hAnsi="Arial" w:cs="Arial"/>
        </w:rPr>
      </w:pPr>
      <w:r w:rsidRPr="007C5E43">
        <w:rPr>
          <w:rFonts w:ascii="Arial" w:hAnsi="Arial" w:cs="Arial"/>
        </w:rPr>
        <w:t>Sala Civil,</w:t>
      </w:r>
    </w:p>
    <w:p w14:paraId="4B310DE5" w14:textId="77777777" w:rsidR="00C16B00" w:rsidRDefault="00C16B00" w:rsidP="00AF5FD5">
      <w:pPr>
        <w:numPr>
          <w:ilvl w:val="4"/>
          <w:numId w:val="65"/>
        </w:numPr>
        <w:spacing w:after="160" w:line="259" w:lineRule="auto"/>
        <w:rPr>
          <w:rFonts w:ascii="Arial" w:hAnsi="Arial" w:cs="Arial"/>
        </w:rPr>
      </w:pPr>
      <w:r w:rsidRPr="007C5E43">
        <w:rPr>
          <w:rFonts w:ascii="Arial" w:hAnsi="Arial" w:cs="Arial"/>
        </w:rPr>
        <w:t>Sala Laboral.</w:t>
      </w:r>
    </w:p>
    <w:p w14:paraId="33EEE1DC" w14:textId="77777777" w:rsidR="00C16B00" w:rsidRPr="007C5E43" w:rsidRDefault="00C16B00" w:rsidP="00AF5FD5">
      <w:pPr>
        <w:numPr>
          <w:ilvl w:val="3"/>
          <w:numId w:val="65"/>
        </w:numPr>
        <w:spacing w:after="160" w:line="259" w:lineRule="auto"/>
        <w:rPr>
          <w:rFonts w:ascii="Arial" w:hAnsi="Arial" w:cs="Arial"/>
        </w:rPr>
      </w:pPr>
      <w:r>
        <w:rPr>
          <w:rFonts w:ascii="Arial" w:hAnsi="Arial" w:cs="Arial"/>
        </w:rPr>
        <w:t xml:space="preserve"> </w:t>
      </w:r>
      <w:r w:rsidRPr="007C5E43">
        <w:rPr>
          <w:rFonts w:ascii="Arial" w:hAnsi="Arial" w:cs="Arial"/>
        </w:rPr>
        <w:t>Consejo de Estado</w:t>
      </w:r>
    </w:p>
    <w:p w14:paraId="6E5B7C53" w14:textId="77777777" w:rsidR="00C16B00" w:rsidRDefault="00C16B00" w:rsidP="00AF5FD5">
      <w:pPr>
        <w:numPr>
          <w:ilvl w:val="2"/>
          <w:numId w:val="65"/>
        </w:numPr>
        <w:spacing w:after="160" w:line="259" w:lineRule="auto"/>
        <w:rPr>
          <w:rFonts w:ascii="Arial" w:hAnsi="Arial" w:cs="Arial"/>
        </w:rPr>
      </w:pPr>
      <w:r w:rsidRPr="00FF755C">
        <w:rPr>
          <w:rFonts w:ascii="Arial" w:hAnsi="Arial" w:cs="Arial"/>
        </w:rPr>
        <w:t xml:space="preserve">SISTEMA PENAL ACUSATORIO –PALOQUEMAO </w:t>
      </w:r>
    </w:p>
    <w:p w14:paraId="46BD8053" w14:textId="77777777" w:rsidR="00C16B00" w:rsidRPr="00EF04DD" w:rsidRDefault="00C16B00" w:rsidP="00AF5FD5">
      <w:pPr>
        <w:numPr>
          <w:ilvl w:val="3"/>
          <w:numId w:val="65"/>
        </w:numPr>
        <w:spacing w:after="160" w:line="259" w:lineRule="auto"/>
        <w:rPr>
          <w:rFonts w:ascii="Arial" w:hAnsi="Arial" w:cs="Arial"/>
        </w:rPr>
      </w:pPr>
      <w:r w:rsidRPr="00EF04DD">
        <w:rPr>
          <w:rFonts w:ascii="Arial" w:hAnsi="Arial" w:cs="Arial"/>
        </w:rPr>
        <w:t>Juzgados Penales de Circuito con Función de Conocimiento (SPA-JPCFC)</w:t>
      </w:r>
    </w:p>
    <w:p w14:paraId="6EF0D9E0" w14:textId="77777777" w:rsidR="00C16B00" w:rsidRDefault="00C16B00" w:rsidP="00AF5FD5">
      <w:pPr>
        <w:numPr>
          <w:ilvl w:val="3"/>
          <w:numId w:val="65"/>
        </w:numPr>
        <w:spacing w:after="160" w:line="259" w:lineRule="auto"/>
        <w:rPr>
          <w:rFonts w:ascii="Arial" w:hAnsi="Arial" w:cs="Arial"/>
        </w:rPr>
      </w:pPr>
      <w:r w:rsidRPr="00FC1B02">
        <w:rPr>
          <w:rFonts w:ascii="Arial" w:hAnsi="Arial" w:cs="Arial"/>
        </w:rPr>
        <w:t>Juzgados Penales Municipales con Función de Control de Garantías (SPA-JPMCFG)</w:t>
      </w:r>
    </w:p>
    <w:p w14:paraId="28E34B88" w14:textId="77777777" w:rsidR="00C16B00" w:rsidRPr="002C073A" w:rsidRDefault="00C16B00" w:rsidP="00AF5FD5">
      <w:pPr>
        <w:numPr>
          <w:ilvl w:val="1"/>
          <w:numId w:val="65"/>
        </w:numPr>
        <w:spacing w:after="160" w:line="259" w:lineRule="auto"/>
        <w:rPr>
          <w:rFonts w:ascii="Arial" w:hAnsi="Arial" w:cs="Arial"/>
        </w:rPr>
      </w:pPr>
      <w:r>
        <w:rPr>
          <w:rFonts w:ascii="Arial" w:hAnsi="Arial" w:cs="Arial"/>
          <w:bCs/>
          <w:lang w:eastAsia="es-CO"/>
        </w:rPr>
        <w:t>ANEXO 2-  OPORTUNIDADES DE MEJORA INFORMES DE AUDITORIA INTERNA Y EXTERNA DE ICONTEC 2017</w:t>
      </w:r>
    </w:p>
    <w:p w14:paraId="32D55C46" w14:textId="77777777" w:rsidR="00C16B00" w:rsidRPr="00DA7268" w:rsidRDefault="00C16B00" w:rsidP="00C16B00">
      <w:pPr>
        <w:autoSpaceDE w:val="0"/>
        <w:autoSpaceDN w:val="0"/>
        <w:adjustRightInd w:val="0"/>
        <w:jc w:val="both"/>
        <w:rPr>
          <w:rFonts w:ascii="Arial" w:hAnsi="Arial" w:cs="Arial"/>
          <w:lang w:eastAsia="es-CO"/>
        </w:rPr>
      </w:pPr>
      <w:r w:rsidRPr="00DA7268">
        <w:rPr>
          <w:rFonts w:ascii="Arial" w:hAnsi="Arial" w:cs="Arial"/>
          <w:lang w:eastAsia="es-CO"/>
        </w:rPr>
        <w:t>Las Auditorías 2017, las Internas como las Externas de ICONTEC, se aplicaron en los procesos determinados por la Entidad, con el objetivo de: “</w:t>
      </w:r>
      <w:r w:rsidRPr="00DA7268">
        <w:rPr>
          <w:rFonts w:ascii="Arial" w:hAnsi="Arial" w:cs="Arial"/>
          <w:i/>
          <w:lang w:eastAsia="es-CO"/>
        </w:rPr>
        <w:t>Verificar la eficacia, eficiencia y efectividad del Sistema de Gestión y Control de la Calidad de la Organización</w:t>
      </w:r>
      <w:r w:rsidRPr="00DA7268">
        <w:rPr>
          <w:rFonts w:ascii="Arial" w:hAnsi="Arial" w:cs="Arial"/>
          <w:lang w:eastAsia="es-CO"/>
        </w:rPr>
        <w:t>”; dentro del del alcance del SIGMA, correspondiente a las Altas Cortes, Nivel Central y Seccional del Consejo Superior de la Judicatura y los Despachos Certificados del País.</w:t>
      </w:r>
    </w:p>
    <w:p w14:paraId="3E41C84A" w14:textId="77777777" w:rsidR="00C16B00" w:rsidRPr="00DA7268" w:rsidRDefault="00C16B00" w:rsidP="00C16B00">
      <w:pPr>
        <w:autoSpaceDE w:val="0"/>
        <w:autoSpaceDN w:val="0"/>
        <w:adjustRightInd w:val="0"/>
        <w:jc w:val="both"/>
        <w:rPr>
          <w:rFonts w:ascii="Arial" w:hAnsi="Arial" w:cs="Arial"/>
          <w:lang w:eastAsia="es-CO"/>
        </w:rPr>
      </w:pPr>
    </w:p>
    <w:p w14:paraId="7CAD9712" w14:textId="77777777" w:rsidR="00C16B00" w:rsidRPr="00DA7268" w:rsidRDefault="00C16B00" w:rsidP="00C16B00">
      <w:pPr>
        <w:autoSpaceDE w:val="0"/>
        <w:autoSpaceDN w:val="0"/>
        <w:adjustRightInd w:val="0"/>
        <w:jc w:val="both"/>
        <w:rPr>
          <w:rFonts w:ascii="Arial" w:hAnsi="Arial" w:cs="Arial"/>
          <w:lang w:eastAsia="es-CO"/>
        </w:rPr>
      </w:pPr>
      <w:r w:rsidRPr="00DA7268">
        <w:rPr>
          <w:rFonts w:ascii="Arial" w:hAnsi="Arial" w:cs="Arial"/>
          <w:lang w:eastAsia="es-CO"/>
        </w:rPr>
        <w:t xml:space="preserve">Como Justificación de éste proceso, </w:t>
      </w:r>
      <w:r w:rsidRPr="00DA7268">
        <w:rPr>
          <w:rFonts w:ascii="Arial" w:hAnsi="Arial" w:cs="Arial"/>
          <w:i/>
          <w:lang w:eastAsia="es-CO"/>
        </w:rPr>
        <w:t>“se opta por una Auditoria de muestreo con el fin de implementar, mantener y sostener el Sistema de Gestión de Calidad tanto de las Altas Cortes como del Consejo Superior y Despachos Judiciales certificados del país; además en el nivel central y seccional se tuvo en cuenta los procesos que presentaron no conformidades o algún tipo de observación por el ente certificador, al igual las seccionales que no fueron auditadas el año pasado</w:t>
      </w:r>
      <w:r w:rsidRPr="00DA7268">
        <w:rPr>
          <w:rFonts w:ascii="Arial" w:hAnsi="Arial" w:cs="Arial"/>
          <w:lang w:eastAsia="es-CO"/>
        </w:rPr>
        <w:t xml:space="preserve">.” </w:t>
      </w:r>
    </w:p>
    <w:p w14:paraId="2A8985BA" w14:textId="77777777" w:rsidR="00C16B00" w:rsidRPr="00DA7268" w:rsidRDefault="00C16B00" w:rsidP="00C16B00">
      <w:pPr>
        <w:autoSpaceDE w:val="0"/>
        <w:autoSpaceDN w:val="0"/>
        <w:adjustRightInd w:val="0"/>
        <w:jc w:val="both"/>
        <w:rPr>
          <w:rFonts w:ascii="Arial" w:hAnsi="Arial" w:cs="Arial"/>
          <w:lang w:eastAsia="es-CO"/>
        </w:rPr>
      </w:pPr>
    </w:p>
    <w:p w14:paraId="78DBF188" w14:textId="77777777" w:rsidR="00C16B00" w:rsidRPr="00DA7268" w:rsidRDefault="00C16B00" w:rsidP="00C16B00">
      <w:pPr>
        <w:autoSpaceDE w:val="0"/>
        <w:autoSpaceDN w:val="0"/>
        <w:adjustRightInd w:val="0"/>
        <w:jc w:val="both"/>
        <w:rPr>
          <w:rFonts w:ascii="Arial" w:hAnsi="Arial" w:cs="Arial"/>
          <w:bCs/>
          <w:lang w:eastAsia="es-CO"/>
        </w:rPr>
      </w:pPr>
      <w:r w:rsidRPr="00DA7268">
        <w:rPr>
          <w:rFonts w:ascii="Arial" w:hAnsi="Arial" w:cs="Arial"/>
          <w:bCs/>
          <w:lang w:eastAsia="es-CO"/>
        </w:rPr>
        <w:t xml:space="preserve">PROCESOS ESTRATÉGICOS: </w:t>
      </w:r>
      <w:r w:rsidRPr="00DA7268">
        <w:rPr>
          <w:rFonts w:ascii="Arial" w:hAnsi="Arial" w:cs="Arial"/>
          <w:lang w:eastAsia="es-CO"/>
        </w:rPr>
        <w:t>Corresponden a los procesos que guían a la organización. En esencia, están bajo la responsabilidad de los Líderes de Proceso de los Directores de las Unidades del Consejo Superior de la Judicatura. Como se muestra en el anterior cuadro, estos son: Planeación</w:t>
      </w:r>
      <w:r w:rsidRPr="00DA7268">
        <w:rPr>
          <w:rFonts w:ascii="Arial" w:hAnsi="Arial" w:cs="Arial"/>
          <w:bCs/>
          <w:lang w:eastAsia="es-CO"/>
        </w:rPr>
        <w:t xml:space="preserve"> Estratégica, Gestión para la Integración de Listas de Altas Cortes, y Comunicación Institucional</w:t>
      </w:r>
    </w:p>
    <w:p w14:paraId="28CDDAC1" w14:textId="77777777" w:rsidR="00C16B00" w:rsidRPr="00DA7268" w:rsidRDefault="00C16B00" w:rsidP="00C16B00">
      <w:pPr>
        <w:autoSpaceDE w:val="0"/>
        <w:autoSpaceDN w:val="0"/>
        <w:adjustRightInd w:val="0"/>
        <w:jc w:val="both"/>
        <w:rPr>
          <w:rFonts w:ascii="Arial" w:hAnsi="Arial" w:cs="Arial"/>
          <w:bCs/>
          <w:lang w:eastAsia="es-CO"/>
        </w:rPr>
      </w:pPr>
    </w:p>
    <w:p w14:paraId="7C4DEAC3" w14:textId="77777777" w:rsidR="00C16B00" w:rsidRPr="00DA7268" w:rsidRDefault="00C16B00" w:rsidP="00C16B00">
      <w:pPr>
        <w:autoSpaceDE w:val="0"/>
        <w:autoSpaceDN w:val="0"/>
        <w:adjustRightInd w:val="0"/>
        <w:jc w:val="both"/>
        <w:rPr>
          <w:rFonts w:ascii="Arial" w:hAnsi="Arial" w:cs="Arial"/>
          <w:bCs/>
          <w:lang w:eastAsia="es-CO"/>
        </w:rPr>
      </w:pPr>
      <w:r w:rsidRPr="00DA7268">
        <w:rPr>
          <w:rFonts w:ascii="Arial" w:hAnsi="Arial" w:cs="Arial"/>
          <w:bCs/>
          <w:lang w:eastAsia="es-CO"/>
        </w:rPr>
        <w:t xml:space="preserve">PROCESOS MISIONALES: </w:t>
      </w:r>
      <w:r w:rsidRPr="00DA7268">
        <w:rPr>
          <w:rFonts w:ascii="Arial" w:hAnsi="Arial" w:cs="Arial"/>
          <w:lang w:eastAsia="es-CO"/>
        </w:rPr>
        <w:t xml:space="preserve">Corresponden a los procesos que responden por la razón de ser o la misión de la organización. En esencia, están bajo la responsabilidad de los Líderes de Proceso de los Directores de las Unidades de la del Consejo Superior de la Judicatura, excepto el proceso de Mejoramiento de la Infraestructura Física. Como se muestra en el anterior cuadro, estos son: </w:t>
      </w:r>
      <w:r w:rsidRPr="00DA7268">
        <w:rPr>
          <w:rFonts w:ascii="Arial" w:hAnsi="Arial" w:cs="Arial"/>
          <w:bCs/>
          <w:lang w:eastAsia="es-CO"/>
        </w:rPr>
        <w:t>Modernización de la Gestión Judicial, Reordenamiento Judicial, Mejoramiento Infraestructura Física, Administración de la Carrera Judicial, Gestión de la Formación Judicial, Gestión de la Información Judicial, y Registro y Control de Abogados y Auxiliares de Justicia.</w:t>
      </w:r>
    </w:p>
    <w:p w14:paraId="54343413" w14:textId="77777777" w:rsidR="00C16B00" w:rsidRPr="00DA7268" w:rsidRDefault="00C16B00" w:rsidP="00AF5FD5">
      <w:pPr>
        <w:numPr>
          <w:ilvl w:val="0"/>
          <w:numId w:val="29"/>
        </w:numPr>
        <w:autoSpaceDE w:val="0"/>
        <w:autoSpaceDN w:val="0"/>
        <w:adjustRightInd w:val="0"/>
        <w:jc w:val="both"/>
        <w:rPr>
          <w:rFonts w:ascii="Arial" w:hAnsi="Arial" w:cs="Arial"/>
          <w:bCs/>
          <w:lang w:eastAsia="es-CO"/>
        </w:rPr>
      </w:pPr>
    </w:p>
    <w:p w14:paraId="71BE92D8" w14:textId="77777777" w:rsidR="00C16B00" w:rsidRPr="00DA7268" w:rsidRDefault="00C16B00" w:rsidP="00C16B00">
      <w:pPr>
        <w:autoSpaceDE w:val="0"/>
        <w:autoSpaceDN w:val="0"/>
        <w:adjustRightInd w:val="0"/>
        <w:jc w:val="both"/>
        <w:rPr>
          <w:rFonts w:ascii="Arial" w:hAnsi="Arial" w:cs="Arial"/>
          <w:lang w:eastAsia="es-CO"/>
        </w:rPr>
      </w:pPr>
      <w:r w:rsidRPr="00DA7268">
        <w:rPr>
          <w:rFonts w:ascii="Arial" w:hAnsi="Arial" w:cs="Arial"/>
          <w:bCs/>
          <w:lang w:eastAsia="es-CO"/>
        </w:rPr>
        <w:t xml:space="preserve">PROCESOS DE APOYO: </w:t>
      </w:r>
      <w:r w:rsidRPr="00DA7268">
        <w:rPr>
          <w:rFonts w:ascii="Arial" w:hAnsi="Arial" w:cs="Arial"/>
          <w:lang w:eastAsia="es-CO"/>
        </w:rPr>
        <w:t xml:space="preserve">Corresponden a los procesos que soportan el cumplimiento de la misión de la organización. En esencia, están bajo la responsabilidad de los Líderes de Proceso de los Directores de las Unidades de la Dirección Ejecutiva de Administración Judicial, excepto los procesos de Gestión Documental, Gestión de la Información Estadística y Administración de la Seguridad. Estos procesos son:  </w:t>
      </w:r>
      <w:r w:rsidRPr="00DA7268">
        <w:rPr>
          <w:rFonts w:ascii="Arial" w:hAnsi="Arial" w:cs="Arial"/>
          <w:bCs/>
          <w:lang w:eastAsia="es-CO"/>
        </w:rPr>
        <w:t>Gestión Humana, Gestión Tecnológica, Administración de la Seguridad, Gestión de Información Estadística, Adquisición de Bienes y Servicios, Gestión Financiera y Presupuestal, Asistencia Legal, Gestión Documental, Gestión de Seguridad y Salud Ocupacional.</w:t>
      </w:r>
    </w:p>
    <w:p w14:paraId="37144F6C" w14:textId="77777777" w:rsidR="00C16B00" w:rsidRPr="00DA7268" w:rsidRDefault="00C16B00" w:rsidP="00C16B00">
      <w:pPr>
        <w:autoSpaceDE w:val="0"/>
        <w:autoSpaceDN w:val="0"/>
        <w:adjustRightInd w:val="0"/>
        <w:jc w:val="both"/>
        <w:rPr>
          <w:rFonts w:ascii="Arial" w:hAnsi="Arial" w:cs="Arial"/>
          <w:lang w:eastAsia="es-CO"/>
        </w:rPr>
      </w:pPr>
    </w:p>
    <w:p w14:paraId="2137ABE4" w14:textId="77777777" w:rsidR="00C16B00" w:rsidRPr="00DA7268" w:rsidRDefault="00C16B00" w:rsidP="00C16B00">
      <w:pPr>
        <w:autoSpaceDE w:val="0"/>
        <w:autoSpaceDN w:val="0"/>
        <w:adjustRightInd w:val="0"/>
        <w:jc w:val="both"/>
        <w:rPr>
          <w:rFonts w:ascii="Arial" w:hAnsi="Arial" w:cs="Arial"/>
          <w:bCs/>
          <w:lang w:eastAsia="es-CO"/>
        </w:rPr>
      </w:pPr>
      <w:r w:rsidRPr="00DA7268">
        <w:rPr>
          <w:rFonts w:ascii="Arial" w:hAnsi="Arial" w:cs="Arial"/>
          <w:bCs/>
          <w:lang w:eastAsia="es-CO"/>
        </w:rPr>
        <w:t xml:space="preserve">PROCESOS DE EVALUACIÓN: </w:t>
      </w:r>
      <w:r w:rsidRPr="00DA7268">
        <w:rPr>
          <w:rFonts w:ascii="Arial" w:hAnsi="Arial" w:cs="Arial"/>
          <w:lang w:eastAsia="es-CO"/>
        </w:rPr>
        <w:t xml:space="preserve">Corresponden a los procesos que evalúan el cumplimiento y la mejora de los requisitos de las normas de calidad, control y medio ambiente. En esencia, están bajo la responsabilidad de los Líderes de Proceso de las Unidades del Consejo Superior de la Judicatura y de la Dirección Ejecutiva de Administración Judicial. Estos procesos son: </w:t>
      </w:r>
      <w:r w:rsidRPr="00DA7268">
        <w:rPr>
          <w:rFonts w:ascii="Arial" w:hAnsi="Arial" w:cs="Arial"/>
          <w:bCs/>
          <w:lang w:eastAsia="es-CO"/>
        </w:rPr>
        <w:t>Mejoramiento del Sistema Integrado de Gestión y Control de Calidad y el Medio Ambiente, y Auditoría Interna.</w:t>
      </w:r>
    </w:p>
    <w:p w14:paraId="6FCA1282" w14:textId="77777777" w:rsidR="00C16B00" w:rsidRPr="00DA7268" w:rsidRDefault="00C16B00" w:rsidP="00C16B00">
      <w:pPr>
        <w:autoSpaceDE w:val="0"/>
        <w:autoSpaceDN w:val="0"/>
        <w:adjustRightInd w:val="0"/>
        <w:jc w:val="both"/>
        <w:rPr>
          <w:rFonts w:ascii="Arial" w:hAnsi="Arial" w:cs="Arial"/>
          <w:bCs/>
          <w:lang w:eastAsia="es-CO"/>
        </w:rPr>
      </w:pPr>
      <w:r w:rsidRPr="00DA7268">
        <w:rPr>
          <w:rFonts w:ascii="Arial" w:hAnsi="Arial" w:cs="Arial"/>
          <w:bCs/>
          <w:lang w:eastAsia="es-CO"/>
        </w:rPr>
        <w:t xml:space="preserve">                                                                                                                                  </w:t>
      </w:r>
    </w:p>
    <w:p w14:paraId="3634E669" w14:textId="77777777" w:rsidR="00C16B00" w:rsidRPr="00DA7268" w:rsidRDefault="00C16B00" w:rsidP="00C16B00">
      <w:pPr>
        <w:autoSpaceDE w:val="0"/>
        <w:autoSpaceDN w:val="0"/>
        <w:adjustRightInd w:val="0"/>
        <w:jc w:val="both"/>
        <w:rPr>
          <w:rFonts w:ascii="Arial" w:hAnsi="Arial" w:cs="Arial"/>
          <w:bCs/>
          <w:lang w:eastAsia="es-CO"/>
        </w:rPr>
      </w:pPr>
      <w:r w:rsidRPr="00DA7268">
        <w:rPr>
          <w:rFonts w:ascii="Arial" w:hAnsi="Arial" w:cs="Arial"/>
          <w:bCs/>
          <w:lang w:eastAsia="es-CO"/>
        </w:rPr>
        <w:t>Los resultados obtenidos en el proceso de Auditoria interna y externa 2017 se reflejan en la siguiente tabla y en las conclusiones y recomendaciones contenidas en este informe:</w:t>
      </w:r>
    </w:p>
    <w:p w14:paraId="26781440" w14:textId="77777777" w:rsidR="00C16B00" w:rsidRPr="00DA7268" w:rsidRDefault="00C16B00" w:rsidP="00C16B00">
      <w:pPr>
        <w:autoSpaceDE w:val="0"/>
        <w:autoSpaceDN w:val="0"/>
        <w:adjustRightInd w:val="0"/>
        <w:jc w:val="both"/>
        <w:rPr>
          <w:rFonts w:ascii="Arial" w:hAnsi="Arial" w:cs="Arial"/>
          <w:bCs/>
          <w:lang w:eastAsia="es-CO"/>
        </w:rPr>
      </w:pPr>
    </w:p>
    <w:p w14:paraId="67ADA760" w14:textId="77777777" w:rsidR="00C16B00" w:rsidRPr="00DA7268" w:rsidRDefault="00C16B00" w:rsidP="00C16B00">
      <w:pPr>
        <w:autoSpaceDE w:val="0"/>
        <w:autoSpaceDN w:val="0"/>
        <w:adjustRightInd w:val="0"/>
        <w:jc w:val="both"/>
        <w:rPr>
          <w:rFonts w:ascii="Arial" w:hAnsi="Arial" w:cs="Arial"/>
          <w:bCs/>
          <w:lang w:eastAsia="es-CO"/>
        </w:rPr>
      </w:pPr>
    </w:p>
    <w:p w14:paraId="0BFAFCB3" w14:textId="77777777" w:rsidR="00C16B00" w:rsidRPr="00DA7268" w:rsidRDefault="00C16B00" w:rsidP="00C16B00">
      <w:pPr>
        <w:autoSpaceDE w:val="0"/>
        <w:autoSpaceDN w:val="0"/>
        <w:adjustRightInd w:val="0"/>
        <w:jc w:val="both"/>
        <w:rPr>
          <w:rFonts w:ascii="Arial" w:hAnsi="Arial" w:cs="Arial"/>
          <w:bCs/>
          <w:lang w:eastAsia="es-CO"/>
        </w:rPr>
      </w:pPr>
    </w:p>
    <w:p w14:paraId="36BD04F1" w14:textId="77777777" w:rsidR="00C16B00" w:rsidRPr="00DA7268" w:rsidRDefault="00C16B00" w:rsidP="00C16B00">
      <w:pPr>
        <w:autoSpaceDE w:val="0"/>
        <w:autoSpaceDN w:val="0"/>
        <w:adjustRightInd w:val="0"/>
        <w:jc w:val="both"/>
        <w:rPr>
          <w:rFonts w:ascii="Arial" w:hAnsi="Arial" w:cs="Arial"/>
          <w:bCs/>
          <w:lang w:eastAsia="es-CO"/>
        </w:rPr>
      </w:pPr>
    </w:p>
    <w:p w14:paraId="0C7367F2" w14:textId="77777777" w:rsidR="00C16B00" w:rsidRPr="001162E1" w:rsidRDefault="00C16B00" w:rsidP="00AF5FD5">
      <w:pPr>
        <w:numPr>
          <w:ilvl w:val="1"/>
          <w:numId w:val="30"/>
        </w:numPr>
        <w:spacing w:after="160" w:line="259" w:lineRule="auto"/>
        <w:rPr>
          <w:rFonts w:ascii="Arial" w:hAnsi="Arial" w:cs="Arial"/>
        </w:rPr>
      </w:pPr>
      <w:r w:rsidRPr="00DA7268">
        <w:rPr>
          <w:rFonts w:ascii="Arial" w:hAnsi="Arial" w:cs="Arial"/>
        </w:rPr>
        <w:t xml:space="preserve">INFORME CONSOLIDADO </w:t>
      </w:r>
      <w:r w:rsidRPr="001162E1">
        <w:rPr>
          <w:rFonts w:ascii="Arial" w:hAnsi="Arial" w:cs="Arial"/>
        </w:rPr>
        <w:t>AUDITORÍAS INTERNAS 2017 y EXTERNA de ICONTEC 2017</w:t>
      </w:r>
      <w:r>
        <w:rPr>
          <w:rFonts w:ascii="Arial" w:hAnsi="Arial" w:cs="Arial"/>
        </w:rPr>
        <w:t>.</w:t>
      </w:r>
    </w:p>
    <w:p w14:paraId="426772F3" w14:textId="77777777" w:rsidR="00C16B00" w:rsidRPr="00DA7268" w:rsidRDefault="00C16B00" w:rsidP="00C16B00">
      <w:pPr>
        <w:rPr>
          <w:rFonts w:ascii="Arial" w:hAnsi="Arial" w:cs="Arial"/>
          <w:bCs/>
          <w:sz w:val="18"/>
          <w:lang w:eastAsia="es-CO"/>
        </w:rPr>
      </w:pPr>
      <w:r>
        <w:rPr>
          <w:rFonts w:ascii="Arial" w:hAnsi="Arial" w:cs="Arial"/>
          <w:bCs/>
          <w:sz w:val="18"/>
          <w:lang w:eastAsia="es-CO"/>
        </w:rPr>
        <w:t xml:space="preserve">          </w:t>
      </w:r>
      <w:r w:rsidRPr="00DA7268">
        <w:rPr>
          <w:rFonts w:ascii="Arial" w:hAnsi="Arial" w:cs="Arial"/>
          <w:bCs/>
          <w:sz w:val="18"/>
          <w:lang w:eastAsia="es-CO"/>
        </w:rPr>
        <w:t xml:space="preserve">Tabla 1. Informe consolidado C.S.J. Seccionales y Juzgados Certificados. Altas Cortes y SPA  </w:t>
      </w:r>
    </w:p>
    <w:tbl>
      <w:tblPr>
        <w:tblpPr w:leftFromText="141" w:rightFromText="141" w:vertAnchor="text" w:tblpXSpec="center" w:tblpY="3"/>
        <w:tblW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560"/>
        <w:gridCol w:w="425"/>
        <w:gridCol w:w="1984"/>
        <w:gridCol w:w="851"/>
        <w:gridCol w:w="567"/>
        <w:gridCol w:w="709"/>
        <w:gridCol w:w="708"/>
      </w:tblGrid>
      <w:tr w:rsidR="00C16B00" w:rsidRPr="00D179CF" w14:paraId="06ABCAE4" w14:textId="77777777" w:rsidTr="00263CFE">
        <w:trPr>
          <w:trHeight w:val="167"/>
        </w:trPr>
        <w:tc>
          <w:tcPr>
            <w:tcW w:w="5211" w:type="dxa"/>
            <w:gridSpan w:val="4"/>
            <w:shd w:val="clear" w:color="auto" w:fill="auto"/>
          </w:tcPr>
          <w:p w14:paraId="15B1AB6C" w14:textId="77777777" w:rsidR="00C16B00" w:rsidRPr="00D179CF" w:rsidRDefault="00C16B00" w:rsidP="00263CFE">
            <w:pPr>
              <w:autoSpaceDE w:val="0"/>
              <w:autoSpaceDN w:val="0"/>
              <w:adjustRightInd w:val="0"/>
              <w:jc w:val="center"/>
              <w:rPr>
                <w:rFonts w:ascii="Arial" w:hAnsi="Arial" w:cs="Arial"/>
                <w:bCs/>
                <w:sz w:val="16"/>
                <w:lang w:eastAsia="es-CO"/>
              </w:rPr>
            </w:pPr>
            <w:r w:rsidRPr="00D179CF">
              <w:rPr>
                <w:rFonts w:ascii="Arial" w:hAnsi="Arial" w:cs="Arial"/>
                <w:b/>
                <w:bCs/>
                <w:sz w:val="16"/>
                <w:lang w:eastAsia="es-CO"/>
              </w:rPr>
              <w:t>CONSEJO SUPERIOR DE LA JUDICATURA</w:t>
            </w:r>
          </w:p>
        </w:tc>
        <w:tc>
          <w:tcPr>
            <w:tcW w:w="1418" w:type="dxa"/>
            <w:gridSpan w:val="2"/>
            <w:shd w:val="clear" w:color="auto" w:fill="auto"/>
          </w:tcPr>
          <w:p w14:paraId="5C0A0B3A" w14:textId="77777777" w:rsidR="00C16B00" w:rsidRPr="00D179CF" w:rsidRDefault="00C16B00" w:rsidP="00263CFE">
            <w:pPr>
              <w:autoSpaceDE w:val="0"/>
              <w:autoSpaceDN w:val="0"/>
              <w:adjustRightInd w:val="0"/>
              <w:jc w:val="center"/>
              <w:rPr>
                <w:rFonts w:ascii="Arial" w:hAnsi="Arial" w:cs="Arial"/>
                <w:bCs/>
                <w:sz w:val="16"/>
                <w:lang w:eastAsia="es-CO"/>
              </w:rPr>
            </w:pPr>
            <w:r w:rsidRPr="00D179CF">
              <w:rPr>
                <w:rFonts w:ascii="Arial" w:hAnsi="Arial" w:cs="Arial"/>
                <w:bCs/>
                <w:sz w:val="16"/>
                <w:lang w:eastAsia="es-CO"/>
              </w:rPr>
              <w:t>AUDITORIA INTERNA 2017</w:t>
            </w:r>
          </w:p>
        </w:tc>
        <w:tc>
          <w:tcPr>
            <w:tcW w:w="1417" w:type="dxa"/>
            <w:gridSpan w:val="2"/>
          </w:tcPr>
          <w:p w14:paraId="085D845E" w14:textId="77777777" w:rsidR="00C16B00" w:rsidRPr="00D179CF" w:rsidRDefault="00C16B00" w:rsidP="00263CFE">
            <w:pPr>
              <w:autoSpaceDE w:val="0"/>
              <w:autoSpaceDN w:val="0"/>
              <w:adjustRightInd w:val="0"/>
              <w:jc w:val="center"/>
              <w:rPr>
                <w:rFonts w:ascii="Arial" w:hAnsi="Arial" w:cs="Arial"/>
                <w:bCs/>
                <w:sz w:val="16"/>
                <w:lang w:eastAsia="es-CO"/>
              </w:rPr>
            </w:pPr>
            <w:r w:rsidRPr="00D179CF">
              <w:rPr>
                <w:rFonts w:ascii="Arial" w:hAnsi="Arial" w:cs="Arial"/>
                <w:bCs/>
                <w:sz w:val="16"/>
                <w:lang w:eastAsia="es-CO"/>
              </w:rPr>
              <w:t>AUDITORÍA EXTERNA ICONTEC 2017</w:t>
            </w:r>
          </w:p>
        </w:tc>
      </w:tr>
      <w:tr w:rsidR="00C16B00" w:rsidRPr="00D179CF" w14:paraId="3B61AAEC" w14:textId="77777777" w:rsidTr="00263CFE">
        <w:trPr>
          <w:trHeight w:val="167"/>
        </w:trPr>
        <w:tc>
          <w:tcPr>
            <w:tcW w:w="1242" w:type="dxa"/>
            <w:shd w:val="clear" w:color="auto" w:fill="auto"/>
          </w:tcPr>
          <w:p w14:paraId="07933DE9"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
                <w:bCs/>
                <w:sz w:val="16"/>
                <w:lang w:eastAsia="es-CO"/>
              </w:rPr>
              <w:t>SEDE</w:t>
            </w:r>
          </w:p>
        </w:tc>
        <w:tc>
          <w:tcPr>
            <w:tcW w:w="3969" w:type="dxa"/>
            <w:gridSpan w:val="3"/>
            <w:shd w:val="clear" w:color="auto" w:fill="auto"/>
          </w:tcPr>
          <w:p w14:paraId="36BAC626"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PROCESO</w:t>
            </w:r>
          </w:p>
        </w:tc>
        <w:tc>
          <w:tcPr>
            <w:tcW w:w="851" w:type="dxa"/>
            <w:shd w:val="clear" w:color="auto" w:fill="auto"/>
          </w:tcPr>
          <w:p w14:paraId="3650639E"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NCM</w:t>
            </w:r>
          </w:p>
        </w:tc>
        <w:tc>
          <w:tcPr>
            <w:tcW w:w="567" w:type="dxa"/>
            <w:shd w:val="clear" w:color="auto" w:fill="auto"/>
          </w:tcPr>
          <w:p w14:paraId="450A66A3"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Ncm</w:t>
            </w:r>
          </w:p>
        </w:tc>
        <w:tc>
          <w:tcPr>
            <w:tcW w:w="709" w:type="dxa"/>
          </w:tcPr>
          <w:p w14:paraId="3B104492"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NCM</w:t>
            </w:r>
          </w:p>
        </w:tc>
        <w:tc>
          <w:tcPr>
            <w:tcW w:w="708" w:type="dxa"/>
            <w:shd w:val="clear" w:color="auto" w:fill="auto"/>
          </w:tcPr>
          <w:p w14:paraId="7A236835"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Ncm</w:t>
            </w:r>
          </w:p>
        </w:tc>
      </w:tr>
      <w:tr w:rsidR="00C16B00" w:rsidRPr="00D179CF" w14:paraId="3B892C52" w14:textId="77777777" w:rsidTr="00263CFE">
        <w:trPr>
          <w:trHeight w:val="167"/>
        </w:trPr>
        <w:tc>
          <w:tcPr>
            <w:tcW w:w="1242" w:type="dxa"/>
            <w:vMerge w:val="restart"/>
            <w:shd w:val="clear" w:color="auto" w:fill="auto"/>
          </w:tcPr>
          <w:p w14:paraId="2CE6E857"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Nivel Central</w:t>
            </w:r>
          </w:p>
        </w:tc>
        <w:tc>
          <w:tcPr>
            <w:tcW w:w="1560" w:type="dxa"/>
            <w:vMerge w:val="restart"/>
            <w:shd w:val="clear" w:color="auto" w:fill="auto"/>
          </w:tcPr>
          <w:p w14:paraId="316C2BD2"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ESTRATÉGICOS</w:t>
            </w:r>
          </w:p>
        </w:tc>
        <w:tc>
          <w:tcPr>
            <w:tcW w:w="425" w:type="dxa"/>
          </w:tcPr>
          <w:p w14:paraId="1DD9E571"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1</w:t>
            </w:r>
          </w:p>
        </w:tc>
        <w:tc>
          <w:tcPr>
            <w:tcW w:w="1984" w:type="dxa"/>
            <w:shd w:val="clear" w:color="auto" w:fill="auto"/>
          </w:tcPr>
          <w:p w14:paraId="4B43E4D6"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Planeación Estratégica</w:t>
            </w:r>
          </w:p>
        </w:tc>
        <w:tc>
          <w:tcPr>
            <w:tcW w:w="851" w:type="dxa"/>
            <w:shd w:val="clear" w:color="auto" w:fill="auto"/>
          </w:tcPr>
          <w:p w14:paraId="06AEB5D8"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7782D99C"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709" w:type="dxa"/>
          </w:tcPr>
          <w:p w14:paraId="71E33413"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3451A73A"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6AFCC297" w14:textId="77777777" w:rsidTr="00263CFE">
        <w:trPr>
          <w:trHeight w:val="167"/>
        </w:trPr>
        <w:tc>
          <w:tcPr>
            <w:tcW w:w="1242" w:type="dxa"/>
            <w:vMerge/>
            <w:shd w:val="clear" w:color="auto" w:fill="auto"/>
          </w:tcPr>
          <w:p w14:paraId="18760DDF"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560" w:type="dxa"/>
            <w:vMerge/>
            <w:shd w:val="clear" w:color="auto" w:fill="auto"/>
          </w:tcPr>
          <w:p w14:paraId="03FEF3D0"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425" w:type="dxa"/>
          </w:tcPr>
          <w:p w14:paraId="66DC3732"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2</w:t>
            </w:r>
          </w:p>
        </w:tc>
        <w:tc>
          <w:tcPr>
            <w:tcW w:w="1984" w:type="dxa"/>
            <w:shd w:val="clear" w:color="auto" w:fill="auto"/>
          </w:tcPr>
          <w:p w14:paraId="293E61B1"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Comunicación Institucional</w:t>
            </w:r>
          </w:p>
        </w:tc>
        <w:tc>
          <w:tcPr>
            <w:tcW w:w="851" w:type="dxa"/>
            <w:shd w:val="clear" w:color="auto" w:fill="auto"/>
          </w:tcPr>
          <w:p w14:paraId="593685B0"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1BB3883B"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1</w:t>
            </w:r>
          </w:p>
        </w:tc>
        <w:tc>
          <w:tcPr>
            <w:tcW w:w="709" w:type="dxa"/>
          </w:tcPr>
          <w:p w14:paraId="517E0A5C"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6B605DD6"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681D1CFC" w14:textId="77777777" w:rsidTr="00263CFE">
        <w:trPr>
          <w:trHeight w:val="155"/>
        </w:trPr>
        <w:tc>
          <w:tcPr>
            <w:tcW w:w="1242" w:type="dxa"/>
            <w:vMerge/>
            <w:shd w:val="clear" w:color="auto" w:fill="auto"/>
          </w:tcPr>
          <w:p w14:paraId="7DC211C3"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560" w:type="dxa"/>
            <w:vMerge/>
            <w:shd w:val="clear" w:color="auto" w:fill="auto"/>
          </w:tcPr>
          <w:p w14:paraId="1930703C"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425" w:type="dxa"/>
          </w:tcPr>
          <w:p w14:paraId="724E7427"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3</w:t>
            </w:r>
          </w:p>
        </w:tc>
        <w:tc>
          <w:tcPr>
            <w:tcW w:w="1984" w:type="dxa"/>
            <w:shd w:val="clear" w:color="auto" w:fill="auto"/>
          </w:tcPr>
          <w:p w14:paraId="46CAEB83"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Gestión para la Integración de las listas de las Altas Cortes</w:t>
            </w:r>
          </w:p>
        </w:tc>
        <w:tc>
          <w:tcPr>
            <w:tcW w:w="851" w:type="dxa"/>
            <w:shd w:val="clear" w:color="auto" w:fill="auto"/>
          </w:tcPr>
          <w:p w14:paraId="71B9D76E"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Falta  el informe</w:t>
            </w:r>
          </w:p>
        </w:tc>
        <w:tc>
          <w:tcPr>
            <w:tcW w:w="567" w:type="dxa"/>
            <w:shd w:val="clear" w:color="auto" w:fill="auto"/>
          </w:tcPr>
          <w:p w14:paraId="018A84CF"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9" w:type="dxa"/>
          </w:tcPr>
          <w:p w14:paraId="3A15B7C4"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6E37A761"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731EB283" w14:textId="77777777" w:rsidTr="00263CFE">
        <w:trPr>
          <w:trHeight w:val="167"/>
        </w:trPr>
        <w:tc>
          <w:tcPr>
            <w:tcW w:w="1242" w:type="dxa"/>
            <w:vMerge/>
            <w:shd w:val="clear" w:color="auto" w:fill="auto"/>
          </w:tcPr>
          <w:p w14:paraId="3FEDED5A"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560" w:type="dxa"/>
            <w:vMerge w:val="restart"/>
            <w:shd w:val="clear" w:color="auto" w:fill="auto"/>
          </w:tcPr>
          <w:p w14:paraId="25B76E90" w14:textId="77777777" w:rsidR="00C16B00" w:rsidRPr="00D179CF" w:rsidRDefault="00C16B00" w:rsidP="00263CFE">
            <w:pPr>
              <w:autoSpaceDE w:val="0"/>
              <w:autoSpaceDN w:val="0"/>
              <w:adjustRightInd w:val="0"/>
              <w:rPr>
                <w:rFonts w:ascii="Arial" w:hAnsi="Arial" w:cs="Arial"/>
                <w:bCs/>
                <w:sz w:val="16"/>
                <w:lang w:eastAsia="es-CO"/>
              </w:rPr>
            </w:pPr>
            <w:r w:rsidRPr="00D179CF">
              <w:rPr>
                <w:rFonts w:ascii="Arial" w:hAnsi="Arial" w:cs="Arial"/>
                <w:bCs/>
                <w:sz w:val="16"/>
                <w:lang w:eastAsia="es-CO"/>
              </w:rPr>
              <w:t>MISIONALES</w:t>
            </w:r>
          </w:p>
        </w:tc>
        <w:tc>
          <w:tcPr>
            <w:tcW w:w="425" w:type="dxa"/>
          </w:tcPr>
          <w:p w14:paraId="09194E20"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1</w:t>
            </w:r>
          </w:p>
        </w:tc>
        <w:tc>
          <w:tcPr>
            <w:tcW w:w="1984" w:type="dxa"/>
            <w:shd w:val="clear" w:color="auto" w:fill="auto"/>
          </w:tcPr>
          <w:p w14:paraId="2AD6E3DD"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Modernización de la Gestión Judicial</w:t>
            </w:r>
          </w:p>
        </w:tc>
        <w:tc>
          <w:tcPr>
            <w:tcW w:w="851" w:type="dxa"/>
            <w:shd w:val="clear" w:color="auto" w:fill="auto"/>
          </w:tcPr>
          <w:p w14:paraId="10F05EA5"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706B8CBF"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709" w:type="dxa"/>
          </w:tcPr>
          <w:p w14:paraId="69036D0D"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437B7AB1"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5DDC1BB5" w14:textId="77777777" w:rsidTr="00263CFE">
        <w:trPr>
          <w:trHeight w:val="155"/>
        </w:trPr>
        <w:tc>
          <w:tcPr>
            <w:tcW w:w="1242" w:type="dxa"/>
            <w:vMerge/>
            <w:shd w:val="clear" w:color="auto" w:fill="auto"/>
          </w:tcPr>
          <w:p w14:paraId="7BB3401A"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560" w:type="dxa"/>
            <w:vMerge/>
            <w:shd w:val="clear" w:color="auto" w:fill="auto"/>
          </w:tcPr>
          <w:p w14:paraId="26AF10AB"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425" w:type="dxa"/>
          </w:tcPr>
          <w:p w14:paraId="251F4744"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2</w:t>
            </w:r>
          </w:p>
        </w:tc>
        <w:tc>
          <w:tcPr>
            <w:tcW w:w="1984" w:type="dxa"/>
            <w:shd w:val="clear" w:color="auto" w:fill="auto"/>
          </w:tcPr>
          <w:p w14:paraId="3BFDB8B2"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Reordenamiento Judicial</w:t>
            </w:r>
          </w:p>
        </w:tc>
        <w:tc>
          <w:tcPr>
            <w:tcW w:w="851" w:type="dxa"/>
            <w:shd w:val="clear" w:color="auto" w:fill="auto"/>
          </w:tcPr>
          <w:p w14:paraId="0FA358F6"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0898961C"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709" w:type="dxa"/>
          </w:tcPr>
          <w:p w14:paraId="60C36140"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4276AD1D"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179D0245" w14:textId="77777777" w:rsidTr="00263CFE">
        <w:trPr>
          <w:trHeight w:val="167"/>
        </w:trPr>
        <w:tc>
          <w:tcPr>
            <w:tcW w:w="1242" w:type="dxa"/>
            <w:vMerge/>
            <w:shd w:val="clear" w:color="auto" w:fill="auto"/>
          </w:tcPr>
          <w:p w14:paraId="601FD75A"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560" w:type="dxa"/>
            <w:vMerge/>
            <w:shd w:val="clear" w:color="auto" w:fill="auto"/>
          </w:tcPr>
          <w:p w14:paraId="4095876A"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425" w:type="dxa"/>
          </w:tcPr>
          <w:p w14:paraId="4378C0AE"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3</w:t>
            </w:r>
          </w:p>
        </w:tc>
        <w:tc>
          <w:tcPr>
            <w:tcW w:w="1984" w:type="dxa"/>
            <w:shd w:val="clear" w:color="auto" w:fill="auto"/>
          </w:tcPr>
          <w:p w14:paraId="0A849E84"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Mejoramiento Infraestructura Física</w:t>
            </w:r>
          </w:p>
        </w:tc>
        <w:tc>
          <w:tcPr>
            <w:tcW w:w="851" w:type="dxa"/>
            <w:shd w:val="clear" w:color="auto" w:fill="auto"/>
          </w:tcPr>
          <w:p w14:paraId="1CC1F67C"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1</w:t>
            </w:r>
          </w:p>
        </w:tc>
        <w:tc>
          <w:tcPr>
            <w:tcW w:w="567" w:type="dxa"/>
            <w:shd w:val="clear" w:color="auto" w:fill="auto"/>
          </w:tcPr>
          <w:p w14:paraId="5819C64B"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709" w:type="dxa"/>
          </w:tcPr>
          <w:p w14:paraId="6FD8FD84"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72829BB9"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1B050EA2" w14:textId="77777777" w:rsidTr="00263CFE">
        <w:trPr>
          <w:trHeight w:val="167"/>
        </w:trPr>
        <w:tc>
          <w:tcPr>
            <w:tcW w:w="1242" w:type="dxa"/>
            <w:vMerge/>
            <w:shd w:val="clear" w:color="auto" w:fill="auto"/>
          </w:tcPr>
          <w:p w14:paraId="7D6CC07E"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560" w:type="dxa"/>
            <w:vMerge/>
            <w:shd w:val="clear" w:color="auto" w:fill="auto"/>
          </w:tcPr>
          <w:p w14:paraId="5021A127"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425" w:type="dxa"/>
          </w:tcPr>
          <w:p w14:paraId="353026EA"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4</w:t>
            </w:r>
          </w:p>
        </w:tc>
        <w:tc>
          <w:tcPr>
            <w:tcW w:w="1984" w:type="dxa"/>
            <w:shd w:val="clear" w:color="auto" w:fill="auto"/>
          </w:tcPr>
          <w:p w14:paraId="1351BF5E"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Administración de la Carrera Judicial</w:t>
            </w:r>
          </w:p>
        </w:tc>
        <w:tc>
          <w:tcPr>
            <w:tcW w:w="851" w:type="dxa"/>
            <w:shd w:val="clear" w:color="auto" w:fill="auto"/>
          </w:tcPr>
          <w:p w14:paraId="42274341"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Falta el informe</w:t>
            </w:r>
          </w:p>
        </w:tc>
        <w:tc>
          <w:tcPr>
            <w:tcW w:w="567" w:type="dxa"/>
            <w:shd w:val="clear" w:color="auto" w:fill="auto"/>
          </w:tcPr>
          <w:p w14:paraId="774BE0BD"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9" w:type="dxa"/>
          </w:tcPr>
          <w:p w14:paraId="34F9A17B"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67B4B809"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02083BF9" w14:textId="77777777" w:rsidTr="00263CFE">
        <w:trPr>
          <w:trHeight w:val="167"/>
        </w:trPr>
        <w:tc>
          <w:tcPr>
            <w:tcW w:w="1242" w:type="dxa"/>
            <w:vMerge/>
            <w:shd w:val="clear" w:color="auto" w:fill="auto"/>
          </w:tcPr>
          <w:p w14:paraId="2C0F1CC4"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560" w:type="dxa"/>
            <w:vMerge/>
            <w:shd w:val="clear" w:color="auto" w:fill="auto"/>
          </w:tcPr>
          <w:p w14:paraId="5ACF62B8"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425" w:type="dxa"/>
          </w:tcPr>
          <w:p w14:paraId="610B0CAD"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5</w:t>
            </w:r>
          </w:p>
        </w:tc>
        <w:tc>
          <w:tcPr>
            <w:tcW w:w="1984" w:type="dxa"/>
            <w:shd w:val="clear" w:color="auto" w:fill="auto"/>
          </w:tcPr>
          <w:p w14:paraId="7FF22EE5"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Gestión de la Formación Judicial</w:t>
            </w:r>
          </w:p>
        </w:tc>
        <w:tc>
          <w:tcPr>
            <w:tcW w:w="851" w:type="dxa"/>
            <w:shd w:val="clear" w:color="auto" w:fill="auto"/>
          </w:tcPr>
          <w:p w14:paraId="08FE1688"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2</w:t>
            </w:r>
          </w:p>
        </w:tc>
        <w:tc>
          <w:tcPr>
            <w:tcW w:w="567" w:type="dxa"/>
            <w:shd w:val="clear" w:color="auto" w:fill="auto"/>
          </w:tcPr>
          <w:p w14:paraId="16B32551"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709" w:type="dxa"/>
          </w:tcPr>
          <w:p w14:paraId="71AB59F5"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55A6FB6C"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2205F618" w14:textId="77777777" w:rsidTr="00263CFE">
        <w:trPr>
          <w:trHeight w:val="155"/>
        </w:trPr>
        <w:tc>
          <w:tcPr>
            <w:tcW w:w="1242" w:type="dxa"/>
            <w:vMerge/>
            <w:shd w:val="clear" w:color="auto" w:fill="auto"/>
          </w:tcPr>
          <w:p w14:paraId="10F17BDA"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560" w:type="dxa"/>
            <w:vMerge/>
            <w:shd w:val="clear" w:color="auto" w:fill="auto"/>
          </w:tcPr>
          <w:p w14:paraId="1B291D1C"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425" w:type="dxa"/>
          </w:tcPr>
          <w:p w14:paraId="134E8D85"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6</w:t>
            </w:r>
          </w:p>
        </w:tc>
        <w:tc>
          <w:tcPr>
            <w:tcW w:w="1984" w:type="dxa"/>
            <w:shd w:val="clear" w:color="auto" w:fill="auto"/>
          </w:tcPr>
          <w:p w14:paraId="4797F2B2"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Gestión de la Información Judicial</w:t>
            </w:r>
          </w:p>
        </w:tc>
        <w:tc>
          <w:tcPr>
            <w:tcW w:w="851" w:type="dxa"/>
            <w:shd w:val="clear" w:color="auto" w:fill="auto"/>
          </w:tcPr>
          <w:p w14:paraId="2B46662A"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46CA2862"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709" w:type="dxa"/>
          </w:tcPr>
          <w:p w14:paraId="547C0A3F"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35A1FA24"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7D192D39" w14:textId="77777777" w:rsidTr="00263CFE">
        <w:trPr>
          <w:trHeight w:val="167"/>
        </w:trPr>
        <w:tc>
          <w:tcPr>
            <w:tcW w:w="1242" w:type="dxa"/>
            <w:vMerge/>
            <w:shd w:val="clear" w:color="auto" w:fill="auto"/>
          </w:tcPr>
          <w:p w14:paraId="59BEC757"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560" w:type="dxa"/>
            <w:vMerge/>
            <w:shd w:val="clear" w:color="auto" w:fill="auto"/>
          </w:tcPr>
          <w:p w14:paraId="06F23F88"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425" w:type="dxa"/>
          </w:tcPr>
          <w:p w14:paraId="167BFF9A"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7</w:t>
            </w:r>
          </w:p>
        </w:tc>
        <w:tc>
          <w:tcPr>
            <w:tcW w:w="1984" w:type="dxa"/>
            <w:shd w:val="clear" w:color="auto" w:fill="auto"/>
          </w:tcPr>
          <w:p w14:paraId="2E097D74"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Registro y Control de Abogados y Auxiliares de la Justicia</w:t>
            </w:r>
          </w:p>
        </w:tc>
        <w:tc>
          <w:tcPr>
            <w:tcW w:w="851" w:type="dxa"/>
            <w:shd w:val="clear" w:color="auto" w:fill="auto"/>
          </w:tcPr>
          <w:p w14:paraId="3D1EA20F"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5B3BE7E6"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709" w:type="dxa"/>
          </w:tcPr>
          <w:p w14:paraId="243C4337"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36EB5498"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693A5B81" w14:textId="77777777" w:rsidTr="00263CFE">
        <w:trPr>
          <w:trHeight w:val="155"/>
        </w:trPr>
        <w:tc>
          <w:tcPr>
            <w:tcW w:w="1242" w:type="dxa"/>
            <w:vMerge/>
            <w:shd w:val="clear" w:color="auto" w:fill="auto"/>
          </w:tcPr>
          <w:p w14:paraId="49E8D406"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560" w:type="dxa"/>
            <w:vMerge w:val="restart"/>
            <w:shd w:val="clear" w:color="auto" w:fill="auto"/>
          </w:tcPr>
          <w:p w14:paraId="041ACED0" w14:textId="77777777" w:rsidR="00C16B00" w:rsidRPr="00D179CF" w:rsidRDefault="00C16B00" w:rsidP="00263CFE">
            <w:pPr>
              <w:autoSpaceDE w:val="0"/>
              <w:autoSpaceDN w:val="0"/>
              <w:adjustRightInd w:val="0"/>
              <w:jc w:val="center"/>
              <w:rPr>
                <w:rFonts w:ascii="Arial" w:hAnsi="Arial" w:cs="Arial"/>
                <w:bCs/>
                <w:sz w:val="16"/>
                <w:lang w:eastAsia="es-CO"/>
              </w:rPr>
            </w:pPr>
            <w:r w:rsidRPr="00D179CF">
              <w:rPr>
                <w:rFonts w:ascii="Arial" w:hAnsi="Arial" w:cs="Arial"/>
                <w:bCs/>
                <w:sz w:val="16"/>
                <w:lang w:eastAsia="es-CO"/>
              </w:rPr>
              <w:t>APOYO</w:t>
            </w:r>
          </w:p>
        </w:tc>
        <w:tc>
          <w:tcPr>
            <w:tcW w:w="425" w:type="dxa"/>
          </w:tcPr>
          <w:p w14:paraId="137CB2DE" w14:textId="77777777" w:rsidR="00C16B00" w:rsidRPr="00D179CF" w:rsidRDefault="00C16B00" w:rsidP="00263CFE">
            <w:pPr>
              <w:autoSpaceDE w:val="0"/>
              <w:autoSpaceDN w:val="0"/>
              <w:adjustRightInd w:val="0"/>
              <w:rPr>
                <w:rFonts w:ascii="Arial" w:hAnsi="Arial" w:cs="Arial"/>
                <w:bCs/>
                <w:sz w:val="16"/>
                <w:lang w:eastAsia="es-CO"/>
              </w:rPr>
            </w:pPr>
            <w:r w:rsidRPr="00D179CF">
              <w:rPr>
                <w:rFonts w:ascii="Arial" w:hAnsi="Arial" w:cs="Arial"/>
                <w:bCs/>
                <w:sz w:val="16"/>
                <w:lang w:eastAsia="es-CO"/>
              </w:rPr>
              <w:t>1</w:t>
            </w:r>
          </w:p>
        </w:tc>
        <w:tc>
          <w:tcPr>
            <w:tcW w:w="1984" w:type="dxa"/>
            <w:shd w:val="clear" w:color="auto" w:fill="auto"/>
          </w:tcPr>
          <w:p w14:paraId="31E6B60E" w14:textId="77777777" w:rsidR="00C16B00" w:rsidRPr="00D179CF" w:rsidRDefault="00C16B00" w:rsidP="00263CFE">
            <w:pPr>
              <w:autoSpaceDE w:val="0"/>
              <w:autoSpaceDN w:val="0"/>
              <w:adjustRightInd w:val="0"/>
              <w:jc w:val="center"/>
              <w:rPr>
                <w:rFonts w:ascii="Arial" w:hAnsi="Arial" w:cs="Arial"/>
                <w:bCs/>
                <w:sz w:val="16"/>
                <w:lang w:eastAsia="es-CO"/>
              </w:rPr>
            </w:pPr>
            <w:r w:rsidRPr="00D179CF">
              <w:rPr>
                <w:rFonts w:ascii="Arial" w:hAnsi="Arial" w:cs="Arial"/>
                <w:bCs/>
                <w:sz w:val="16"/>
                <w:lang w:eastAsia="es-CO"/>
              </w:rPr>
              <w:t>Gestión Documental</w:t>
            </w:r>
          </w:p>
        </w:tc>
        <w:tc>
          <w:tcPr>
            <w:tcW w:w="851" w:type="dxa"/>
            <w:shd w:val="clear" w:color="auto" w:fill="auto"/>
          </w:tcPr>
          <w:p w14:paraId="7AE314E5"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74A57EEA"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2</w:t>
            </w:r>
          </w:p>
        </w:tc>
        <w:tc>
          <w:tcPr>
            <w:tcW w:w="709" w:type="dxa"/>
          </w:tcPr>
          <w:p w14:paraId="0C02BC3D"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5FFC32EB"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7B948EF1" w14:textId="77777777" w:rsidTr="00263CFE">
        <w:trPr>
          <w:trHeight w:val="167"/>
        </w:trPr>
        <w:tc>
          <w:tcPr>
            <w:tcW w:w="1242" w:type="dxa"/>
            <w:vMerge/>
            <w:shd w:val="clear" w:color="auto" w:fill="auto"/>
          </w:tcPr>
          <w:p w14:paraId="7ED5408C"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560" w:type="dxa"/>
            <w:vMerge/>
            <w:shd w:val="clear" w:color="auto" w:fill="auto"/>
          </w:tcPr>
          <w:p w14:paraId="561A2F26"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425" w:type="dxa"/>
          </w:tcPr>
          <w:p w14:paraId="458F9B0C"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2</w:t>
            </w:r>
          </w:p>
        </w:tc>
        <w:tc>
          <w:tcPr>
            <w:tcW w:w="1984" w:type="dxa"/>
            <w:shd w:val="clear" w:color="auto" w:fill="auto"/>
          </w:tcPr>
          <w:p w14:paraId="313BF7D2"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Gestión de la Seguridad y Salud Ocupacional</w:t>
            </w:r>
          </w:p>
        </w:tc>
        <w:tc>
          <w:tcPr>
            <w:tcW w:w="851" w:type="dxa"/>
            <w:shd w:val="clear" w:color="auto" w:fill="auto"/>
          </w:tcPr>
          <w:p w14:paraId="649F12AC"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1</w:t>
            </w:r>
          </w:p>
        </w:tc>
        <w:tc>
          <w:tcPr>
            <w:tcW w:w="567" w:type="dxa"/>
            <w:shd w:val="clear" w:color="auto" w:fill="auto"/>
          </w:tcPr>
          <w:p w14:paraId="459C3317"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1</w:t>
            </w:r>
          </w:p>
        </w:tc>
        <w:tc>
          <w:tcPr>
            <w:tcW w:w="709" w:type="dxa"/>
          </w:tcPr>
          <w:p w14:paraId="1460D4B2"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61CC743F"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2AD2CFBD" w14:textId="77777777" w:rsidTr="00263CFE">
        <w:trPr>
          <w:trHeight w:val="167"/>
        </w:trPr>
        <w:tc>
          <w:tcPr>
            <w:tcW w:w="1242" w:type="dxa"/>
            <w:vMerge/>
            <w:shd w:val="clear" w:color="auto" w:fill="auto"/>
          </w:tcPr>
          <w:p w14:paraId="0D3CAFA3"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560" w:type="dxa"/>
            <w:vMerge/>
            <w:shd w:val="clear" w:color="auto" w:fill="auto"/>
          </w:tcPr>
          <w:p w14:paraId="6C2AABE5"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425" w:type="dxa"/>
          </w:tcPr>
          <w:p w14:paraId="3C116C6C"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3</w:t>
            </w:r>
          </w:p>
        </w:tc>
        <w:tc>
          <w:tcPr>
            <w:tcW w:w="1984" w:type="dxa"/>
            <w:shd w:val="clear" w:color="auto" w:fill="auto"/>
          </w:tcPr>
          <w:p w14:paraId="03794B5F"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Gestión Tecnológica</w:t>
            </w:r>
          </w:p>
        </w:tc>
        <w:tc>
          <w:tcPr>
            <w:tcW w:w="851" w:type="dxa"/>
            <w:shd w:val="clear" w:color="auto" w:fill="auto"/>
          </w:tcPr>
          <w:p w14:paraId="5F4D30B6"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3</w:t>
            </w:r>
          </w:p>
        </w:tc>
        <w:tc>
          <w:tcPr>
            <w:tcW w:w="567" w:type="dxa"/>
            <w:shd w:val="clear" w:color="auto" w:fill="auto"/>
          </w:tcPr>
          <w:p w14:paraId="2F528E9C"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1</w:t>
            </w:r>
          </w:p>
        </w:tc>
        <w:tc>
          <w:tcPr>
            <w:tcW w:w="709" w:type="dxa"/>
          </w:tcPr>
          <w:p w14:paraId="0D35BE02"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61C70334"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1D0529DE" w14:textId="77777777" w:rsidTr="00263CFE">
        <w:trPr>
          <w:trHeight w:val="167"/>
        </w:trPr>
        <w:tc>
          <w:tcPr>
            <w:tcW w:w="1242" w:type="dxa"/>
            <w:vMerge/>
            <w:shd w:val="clear" w:color="auto" w:fill="auto"/>
          </w:tcPr>
          <w:p w14:paraId="74784413"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560" w:type="dxa"/>
            <w:vMerge/>
            <w:shd w:val="clear" w:color="auto" w:fill="auto"/>
          </w:tcPr>
          <w:p w14:paraId="44D87281"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425" w:type="dxa"/>
          </w:tcPr>
          <w:p w14:paraId="3EADA464"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4</w:t>
            </w:r>
          </w:p>
        </w:tc>
        <w:tc>
          <w:tcPr>
            <w:tcW w:w="1984" w:type="dxa"/>
            <w:shd w:val="clear" w:color="auto" w:fill="auto"/>
          </w:tcPr>
          <w:p w14:paraId="26886EE4"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Administración de la Seguridad</w:t>
            </w:r>
          </w:p>
        </w:tc>
        <w:tc>
          <w:tcPr>
            <w:tcW w:w="851" w:type="dxa"/>
            <w:shd w:val="clear" w:color="auto" w:fill="auto"/>
          </w:tcPr>
          <w:p w14:paraId="5B12DD25"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7DBAB6BE"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709" w:type="dxa"/>
          </w:tcPr>
          <w:p w14:paraId="7F01A336"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7CDF491F"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58223D6C" w14:textId="77777777" w:rsidTr="00263CFE">
        <w:trPr>
          <w:trHeight w:val="155"/>
        </w:trPr>
        <w:tc>
          <w:tcPr>
            <w:tcW w:w="1242" w:type="dxa"/>
            <w:vMerge/>
            <w:shd w:val="clear" w:color="auto" w:fill="auto"/>
          </w:tcPr>
          <w:p w14:paraId="6A23EA02"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560" w:type="dxa"/>
            <w:vMerge/>
            <w:shd w:val="clear" w:color="auto" w:fill="auto"/>
          </w:tcPr>
          <w:p w14:paraId="7ED5500D"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425" w:type="dxa"/>
          </w:tcPr>
          <w:p w14:paraId="586CF031"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5</w:t>
            </w:r>
          </w:p>
        </w:tc>
        <w:tc>
          <w:tcPr>
            <w:tcW w:w="1984" w:type="dxa"/>
            <w:shd w:val="clear" w:color="auto" w:fill="auto"/>
          </w:tcPr>
          <w:p w14:paraId="6647702D"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Gestión de la información Estadística</w:t>
            </w:r>
          </w:p>
        </w:tc>
        <w:tc>
          <w:tcPr>
            <w:tcW w:w="851" w:type="dxa"/>
            <w:shd w:val="clear" w:color="auto" w:fill="auto"/>
          </w:tcPr>
          <w:p w14:paraId="5DA74929"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75AE896D"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709" w:type="dxa"/>
          </w:tcPr>
          <w:p w14:paraId="43DB0B24"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45473753"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2D8328AF" w14:textId="77777777" w:rsidTr="00263CFE">
        <w:trPr>
          <w:trHeight w:val="167"/>
        </w:trPr>
        <w:tc>
          <w:tcPr>
            <w:tcW w:w="1242" w:type="dxa"/>
            <w:vMerge/>
            <w:shd w:val="clear" w:color="auto" w:fill="auto"/>
          </w:tcPr>
          <w:p w14:paraId="349B4302"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560" w:type="dxa"/>
            <w:vMerge/>
            <w:shd w:val="clear" w:color="auto" w:fill="auto"/>
          </w:tcPr>
          <w:p w14:paraId="43667759"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425" w:type="dxa"/>
          </w:tcPr>
          <w:p w14:paraId="4CFD6015"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6</w:t>
            </w:r>
          </w:p>
        </w:tc>
        <w:tc>
          <w:tcPr>
            <w:tcW w:w="1984" w:type="dxa"/>
            <w:shd w:val="clear" w:color="auto" w:fill="auto"/>
          </w:tcPr>
          <w:p w14:paraId="2F5BDBCC"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Gestión Humana</w:t>
            </w:r>
          </w:p>
        </w:tc>
        <w:tc>
          <w:tcPr>
            <w:tcW w:w="851" w:type="dxa"/>
            <w:shd w:val="clear" w:color="auto" w:fill="auto"/>
          </w:tcPr>
          <w:p w14:paraId="720BF69A"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1</w:t>
            </w:r>
          </w:p>
        </w:tc>
        <w:tc>
          <w:tcPr>
            <w:tcW w:w="567" w:type="dxa"/>
            <w:shd w:val="clear" w:color="auto" w:fill="auto"/>
          </w:tcPr>
          <w:p w14:paraId="50005573"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2</w:t>
            </w:r>
          </w:p>
        </w:tc>
        <w:tc>
          <w:tcPr>
            <w:tcW w:w="709" w:type="dxa"/>
          </w:tcPr>
          <w:p w14:paraId="37DAFF02"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6775CE95"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20164F9D" w14:textId="77777777" w:rsidTr="00263CFE">
        <w:trPr>
          <w:trHeight w:val="167"/>
        </w:trPr>
        <w:tc>
          <w:tcPr>
            <w:tcW w:w="1242" w:type="dxa"/>
            <w:vMerge/>
            <w:shd w:val="clear" w:color="auto" w:fill="auto"/>
          </w:tcPr>
          <w:p w14:paraId="1BBC9366"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560" w:type="dxa"/>
            <w:vMerge/>
            <w:shd w:val="clear" w:color="auto" w:fill="auto"/>
          </w:tcPr>
          <w:p w14:paraId="2C6F7105"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425" w:type="dxa"/>
          </w:tcPr>
          <w:p w14:paraId="4A4F92CD"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7</w:t>
            </w:r>
          </w:p>
        </w:tc>
        <w:tc>
          <w:tcPr>
            <w:tcW w:w="1984" w:type="dxa"/>
            <w:shd w:val="clear" w:color="auto" w:fill="auto"/>
          </w:tcPr>
          <w:p w14:paraId="69BF8EF9"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Adquisición de Bienes y Servicios</w:t>
            </w:r>
          </w:p>
        </w:tc>
        <w:tc>
          <w:tcPr>
            <w:tcW w:w="851" w:type="dxa"/>
            <w:shd w:val="clear" w:color="auto" w:fill="auto"/>
          </w:tcPr>
          <w:p w14:paraId="74DCD1C0"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5667B726"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709" w:type="dxa"/>
          </w:tcPr>
          <w:p w14:paraId="63EA0525"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23D43C34"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613C9AE7" w14:textId="77777777" w:rsidTr="00263CFE">
        <w:trPr>
          <w:trHeight w:val="155"/>
        </w:trPr>
        <w:tc>
          <w:tcPr>
            <w:tcW w:w="1242" w:type="dxa"/>
            <w:vMerge/>
            <w:shd w:val="clear" w:color="auto" w:fill="auto"/>
          </w:tcPr>
          <w:p w14:paraId="12F900C5"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560" w:type="dxa"/>
            <w:vMerge/>
            <w:shd w:val="clear" w:color="auto" w:fill="auto"/>
          </w:tcPr>
          <w:p w14:paraId="759F4B06"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425" w:type="dxa"/>
          </w:tcPr>
          <w:p w14:paraId="7B0E0DA0"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8</w:t>
            </w:r>
          </w:p>
        </w:tc>
        <w:tc>
          <w:tcPr>
            <w:tcW w:w="1984" w:type="dxa"/>
            <w:shd w:val="clear" w:color="auto" w:fill="auto"/>
          </w:tcPr>
          <w:p w14:paraId="652DBB6B"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Gestión Financiera y Presupuestal</w:t>
            </w:r>
          </w:p>
        </w:tc>
        <w:tc>
          <w:tcPr>
            <w:tcW w:w="851" w:type="dxa"/>
            <w:shd w:val="clear" w:color="auto" w:fill="auto"/>
          </w:tcPr>
          <w:p w14:paraId="267BE14C"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Falta el informe</w:t>
            </w:r>
          </w:p>
        </w:tc>
        <w:tc>
          <w:tcPr>
            <w:tcW w:w="567" w:type="dxa"/>
            <w:shd w:val="clear" w:color="auto" w:fill="auto"/>
          </w:tcPr>
          <w:p w14:paraId="797EE9E3"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9" w:type="dxa"/>
          </w:tcPr>
          <w:p w14:paraId="14DF9C08"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6171AE67"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558BC395" w14:textId="77777777" w:rsidTr="00263CFE">
        <w:trPr>
          <w:trHeight w:val="167"/>
        </w:trPr>
        <w:tc>
          <w:tcPr>
            <w:tcW w:w="1242" w:type="dxa"/>
            <w:vMerge/>
            <w:shd w:val="clear" w:color="auto" w:fill="auto"/>
          </w:tcPr>
          <w:p w14:paraId="6D0F88ED"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560" w:type="dxa"/>
            <w:vMerge/>
            <w:shd w:val="clear" w:color="auto" w:fill="auto"/>
          </w:tcPr>
          <w:p w14:paraId="0804D35A"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425" w:type="dxa"/>
          </w:tcPr>
          <w:p w14:paraId="3C2CE2DC"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9</w:t>
            </w:r>
          </w:p>
        </w:tc>
        <w:tc>
          <w:tcPr>
            <w:tcW w:w="1984" w:type="dxa"/>
            <w:shd w:val="clear" w:color="auto" w:fill="auto"/>
          </w:tcPr>
          <w:p w14:paraId="2107F07C"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Asistencia Legal</w:t>
            </w:r>
          </w:p>
        </w:tc>
        <w:tc>
          <w:tcPr>
            <w:tcW w:w="851" w:type="dxa"/>
            <w:shd w:val="clear" w:color="auto" w:fill="auto"/>
          </w:tcPr>
          <w:p w14:paraId="48A1815D"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76ECAF17"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709" w:type="dxa"/>
          </w:tcPr>
          <w:p w14:paraId="7105EB2E"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0B1C3E39"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545463FA" w14:textId="77777777" w:rsidTr="00263CFE">
        <w:trPr>
          <w:trHeight w:val="155"/>
        </w:trPr>
        <w:tc>
          <w:tcPr>
            <w:tcW w:w="1242" w:type="dxa"/>
            <w:vMerge/>
            <w:shd w:val="clear" w:color="auto" w:fill="auto"/>
          </w:tcPr>
          <w:p w14:paraId="6DDB11C7"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560" w:type="dxa"/>
            <w:shd w:val="clear" w:color="auto" w:fill="auto"/>
          </w:tcPr>
          <w:p w14:paraId="0845F9A8" w14:textId="77777777" w:rsidR="00C16B00" w:rsidRPr="00D179CF" w:rsidRDefault="00C16B00" w:rsidP="00263CFE">
            <w:pPr>
              <w:autoSpaceDE w:val="0"/>
              <w:autoSpaceDN w:val="0"/>
              <w:adjustRightInd w:val="0"/>
              <w:jc w:val="right"/>
              <w:rPr>
                <w:rFonts w:ascii="Arial" w:hAnsi="Arial" w:cs="Arial"/>
                <w:bCs/>
                <w:sz w:val="16"/>
                <w:lang w:eastAsia="es-CO"/>
              </w:rPr>
            </w:pPr>
            <w:r w:rsidRPr="00D179CF">
              <w:rPr>
                <w:rFonts w:ascii="Arial" w:hAnsi="Arial" w:cs="Arial"/>
                <w:bCs/>
                <w:sz w:val="16"/>
                <w:lang w:eastAsia="es-CO"/>
              </w:rPr>
              <w:t>EVALUACIÓN Y MEJORA</w:t>
            </w:r>
          </w:p>
        </w:tc>
        <w:tc>
          <w:tcPr>
            <w:tcW w:w="425" w:type="dxa"/>
          </w:tcPr>
          <w:p w14:paraId="7F8746F8"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1</w:t>
            </w:r>
          </w:p>
        </w:tc>
        <w:tc>
          <w:tcPr>
            <w:tcW w:w="1984" w:type="dxa"/>
            <w:shd w:val="clear" w:color="auto" w:fill="auto"/>
          </w:tcPr>
          <w:p w14:paraId="03BA86FE" w14:textId="77777777" w:rsidR="00C16B00" w:rsidRPr="00D179CF" w:rsidRDefault="00C16B00" w:rsidP="00263CFE">
            <w:pPr>
              <w:autoSpaceDE w:val="0"/>
              <w:autoSpaceDN w:val="0"/>
              <w:adjustRightInd w:val="0"/>
              <w:ind w:left="708" w:hanging="708"/>
              <w:jc w:val="both"/>
              <w:rPr>
                <w:rFonts w:ascii="Arial" w:hAnsi="Arial" w:cs="Arial"/>
                <w:bCs/>
                <w:sz w:val="16"/>
                <w:lang w:eastAsia="es-CO"/>
              </w:rPr>
            </w:pPr>
            <w:r w:rsidRPr="00D179CF">
              <w:rPr>
                <w:rFonts w:ascii="Arial" w:hAnsi="Arial" w:cs="Arial"/>
                <w:bCs/>
                <w:sz w:val="16"/>
                <w:lang w:eastAsia="es-CO"/>
              </w:rPr>
              <w:t>Auditoría Interna</w:t>
            </w:r>
          </w:p>
        </w:tc>
        <w:tc>
          <w:tcPr>
            <w:tcW w:w="851" w:type="dxa"/>
            <w:shd w:val="clear" w:color="auto" w:fill="auto"/>
          </w:tcPr>
          <w:p w14:paraId="25D96B28"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20F0AFCE"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709" w:type="dxa"/>
          </w:tcPr>
          <w:p w14:paraId="4C95363F"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134EE282"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081A86E7" w14:textId="77777777" w:rsidTr="00263CFE">
        <w:trPr>
          <w:trHeight w:val="167"/>
        </w:trPr>
        <w:tc>
          <w:tcPr>
            <w:tcW w:w="1242" w:type="dxa"/>
            <w:shd w:val="clear" w:color="auto" w:fill="auto"/>
          </w:tcPr>
          <w:p w14:paraId="448C43FD"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560" w:type="dxa"/>
            <w:shd w:val="clear" w:color="auto" w:fill="auto"/>
          </w:tcPr>
          <w:p w14:paraId="54191667"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425" w:type="dxa"/>
          </w:tcPr>
          <w:p w14:paraId="617D50EC"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2</w:t>
            </w:r>
          </w:p>
        </w:tc>
        <w:tc>
          <w:tcPr>
            <w:tcW w:w="1984" w:type="dxa"/>
            <w:shd w:val="clear" w:color="auto" w:fill="auto"/>
          </w:tcPr>
          <w:p w14:paraId="1F964FF8"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Mejoramiento del Sistema Integrado de Gestión y Control de la Calidad.</w:t>
            </w:r>
          </w:p>
        </w:tc>
        <w:tc>
          <w:tcPr>
            <w:tcW w:w="851" w:type="dxa"/>
            <w:shd w:val="clear" w:color="auto" w:fill="auto"/>
          </w:tcPr>
          <w:p w14:paraId="64869596" w14:textId="77777777" w:rsidR="00C16B00" w:rsidRPr="00D179CF" w:rsidRDefault="00C16B00" w:rsidP="00263CFE">
            <w:pPr>
              <w:autoSpaceDE w:val="0"/>
              <w:autoSpaceDN w:val="0"/>
              <w:adjustRightInd w:val="0"/>
              <w:jc w:val="both"/>
              <w:rPr>
                <w:rFonts w:ascii="Arial" w:hAnsi="Arial" w:cs="Arial"/>
                <w:bCs/>
                <w:sz w:val="16"/>
                <w:lang w:eastAsia="es-CO"/>
              </w:rPr>
            </w:pPr>
          </w:p>
          <w:p w14:paraId="1A259A0C" w14:textId="77777777" w:rsidR="00C16B00" w:rsidRPr="00D179CF" w:rsidRDefault="00C16B00" w:rsidP="00263CFE">
            <w:pPr>
              <w:rPr>
                <w:rFonts w:ascii="Arial" w:hAnsi="Arial" w:cs="Arial"/>
                <w:sz w:val="16"/>
                <w:lang w:eastAsia="es-CO"/>
              </w:rPr>
            </w:pPr>
            <w:r w:rsidRPr="00D179CF">
              <w:rPr>
                <w:rFonts w:ascii="Arial" w:hAnsi="Arial" w:cs="Arial"/>
                <w:sz w:val="16"/>
                <w:lang w:eastAsia="es-CO"/>
              </w:rPr>
              <w:t>Falta el informe</w:t>
            </w:r>
          </w:p>
        </w:tc>
        <w:tc>
          <w:tcPr>
            <w:tcW w:w="567" w:type="dxa"/>
            <w:shd w:val="clear" w:color="auto" w:fill="auto"/>
          </w:tcPr>
          <w:p w14:paraId="2F93902F"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9" w:type="dxa"/>
          </w:tcPr>
          <w:p w14:paraId="4B0F1C09"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1DB3719E"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55A6F34C" w14:textId="77777777" w:rsidTr="00263CFE">
        <w:trPr>
          <w:trHeight w:val="167"/>
        </w:trPr>
        <w:tc>
          <w:tcPr>
            <w:tcW w:w="1242" w:type="dxa"/>
            <w:shd w:val="clear" w:color="auto" w:fill="auto"/>
          </w:tcPr>
          <w:p w14:paraId="7CB610D9"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560" w:type="dxa"/>
            <w:shd w:val="clear" w:color="auto" w:fill="auto"/>
          </w:tcPr>
          <w:p w14:paraId="6FB1593A" w14:textId="77777777" w:rsidR="00C16B00" w:rsidRPr="00D179CF" w:rsidRDefault="00C16B00" w:rsidP="00263CFE">
            <w:pPr>
              <w:tabs>
                <w:tab w:val="left" w:pos="1457"/>
              </w:tabs>
              <w:autoSpaceDE w:val="0"/>
              <w:autoSpaceDN w:val="0"/>
              <w:adjustRightInd w:val="0"/>
              <w:jc w:val="right"/>
              <w:rPr>
                <w:rFonts w:ascii="Arial" w:hAnsi="Arial" w:cs="Arial"/>
                <w:b/>
                <w:bCs/>
                <w:sz w:val="18"/>
                <w:lang w:eastAsia="es-CO"/>
              </w:rPr>
            </w:pPr>
            <w:r w:rsidRPr="00D179CF">
              <w:rPr>
                <w:rFonts w:ascii="Arial" w:hAnsi="Arial" w:cs="Arial"/>
                <w:b/>
                <w:bCs/>
                <w:sz w:val="18"/>
                <w:lang w:eastAsia="es-CO"/>
              </w:rPr>
              <w:t>TOTAL</w:t>
            </w:r>
          </w:p>
        </w:tc>
        <w:tc>
          <w:tcPr>
            <w:tcW w:w="425" w:type="dxa"/>
          </w:tcPr>
          <w:p w14:paraId="01B904C7" w14:textId="77777777" w:rsidR="00C16B00" w:rsidRPr="00D179CF" w:rsidRDefault="00C16B00" w:rsidP="00263CFE">
            <w:pPr>
              <w:autoSpaceDE w:val="0"/>
              <w:autoSpaceDN w:val="0"/>
              <w:adjustRightInd w:val="0"/>
              <w:jc w:val="both"/>
              <w:rPr>
                <w:rFonts w:ascii="Arial" w:hAnsi="Arial" w:cs="Arial"/>
                <w:b/>
                <w:bCs/>
                <w:sz w:val="18"/>
                <w:lang w:eastAsia="es-CO"/>
              </w:rPr>
            </w:pPr>
            <w:r w:rsidRPr="00D179CF">
              <w:rPr>
                <w:rFonts w:ascii="Arial" w:hAnsi="Arial" w:cs="Arial"/>
                <w:b/>
                <w:bCs/>
                <w:sz w:val="18"/>
                <w:lang w:eastAsia="es-CO"/>
              </w:rPr>
              <w:t>21</w:t>
            </w:r>
          </w:p>
        </w:tc>
        <w:tc>
          <w:tcPr>
            <w:tcW w:w="1984" w:type="dxa"/>
            <w:shd w:val="clear" w:color="auto" w:fill="auto"/>
          </w:tcPr>
          <w:p w14:paraId="31F8FFC4" w14:textId="77777777" w:rsidR="00C16B00" w:rsidRPr="00D179CF" w:rsidRDefault="00C16B00" w:rsidP="00263CFE">
            <w:pPr>
              <w:autoSpaceDE w:val="0"/>
              <w:autoSpaceDN w:val="0"/>
              <w:adjustRightInd w:val="0"/>
              <w:jc w:val="both"/>
              <w:rPr>
                <w:rFonts w:ascii="Arial" w:hAnsi="Arial" w:cs="Arial"/>
                <w:b/>
                <w:bCs/>
                <w:sz w:val="18"/>
                <w:lang w:eastAsia="es-CO"/>
              </w:rPr>
            </w:pPr>
          </w:p>
        </w:tc>
        <w:tc>
          <w:tcPr>
            <w:tcW w:w="851" w:type="dxa"/>
            <w:shd w:val="clear" w:color="auto" w:fill="auto"/>
          </w:tcPr>
          <w:p w14:paraId="3878C1E5" w14:textId="77777777" w:rsidR="00C16B00" w:rsidRPr="00D179CF" w:rsidRDefault="00C16B00" w:rsidP="00263CFE">
            <w:pPr>
              <w:autoSpaceDE w:val="0"/>
              <w:autoSpaceDN w:val="0"/>
              <w:adjustRightInd w:val="0"/>
              <w:jc w:val="both"/>
              <w:rPr>
                <w:rFonts w:ascii="Arial" w:hAnsi="Arial" w:cs="Arial"/>
                <w:b/>
                <w:bCs/>
                <w:sz w:val="18"/>
                <w:lang w:eastAsia="es-CO"/>
              </w:rPr>
            </w:pPr>
            <w:r w:rsidRPr="00D179CF">
              <w:rPr>
                <w:rFonts w:ascii="Arial" w:hAnsi="Arial" w:cs="Arial"/>
                <w:b/>
                <w:bCs/>
                <w:sz w:val="18"/>
                <w:lang w:eastAsia="es-CO"/>
              </w:rPr>
              <w:t>8</w:t>
            </w:r>
          </w:p>
        </w:tc>
        <w:tc>
          <w:tcPr>
            <w:tcW w:w="567" w:type="dxa"/>
            <w:shd w:val="clear" w:color="auto" w:fill="auto"/>
          </w:tcPr>
          <w:p w14:paraId="0BB347CF" w14:textId="77777777" w:rsidR="00C16B00" w:rsidRPr="00D179CF" w:rsidRDefault="00C16B00" w:rsidP="00263CFE">
            <w:pPr>
              <w:autoSpaceDE w:val="0"/>
              <w:autoSpaceDN w:val="0"/>
              <w:adjustRightInd w:val="0"/>
              <w:jc w:val="both"/>
              <w:rPr>
                <w:rFonts w:ascii="Arial" w:hAnsi="Arial" w:cs="Arial"/>
                <w:b/>
                <w:bCs/>
                <w:sz w:val="18"/>
                <w:lang w:eastAsia="es-CO"/>
              </w:rPr>
            </w:pPr>
            <w:r w:rsidRPr="00D179CF">
              <w:rPr>
                <w:rFonts w:ascii="Arial" w:hAnsi="Arial" w:cs="Arial"/>
                <w:b/>
                <w:bCs/>
                <w:sz w:val="18"/>
                <w:lang w:eastAsia="es-CO"/>
              </w:rPr>
              <w:t>7</w:t>
            </w:r>
          </w:p>
        </w:tc>
        <w:tc>
          <w:tcPr>
            <w:tcW w:w="709" w:type="dxa"/>
          </w:tcPr>
          <w:p w14:paraId="77D68CF7"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7CEAC57B"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4C3C2D52" w14:textId="77777777" w:rsidTr="00263CFE">
        <w:trPr>
          <w:trHeight w:val="167"/>
        </w:trPr>
        <w:tc>
          <w:tcPr>
            <w:tcW w:w="1242" w:type="dxa"/>
            <w:shd w:val="clear" w:color="auto" w:fill="auto"/>
          </w:tcPr>
          <w:p w14:paraId="00D08EF1"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Nivel Seccional</w:t>
            </w:r>
          </w:p>
        </w:tc>
        <w:tc>
          <w:tcPr>
            <w:tcW w:w="1560" w:type="dxa"/>
            <w:shd w:val="clear" w:color="auto" w:fill="auto"/>
          </w:tcPr>
          <w:p w14:paraId="5C086F58" w14:textId="77777777" w:rsidR="00C16B00" w:rsidRPr="00D179CF" w:rsidRDefault="00C16B00" w:rsidP="00263CFE">
            <w:pPr>
              <w:tabs>
                <w:tab w:val="left" w:pos="1457"/>
              </w:tabs>
              <w:autoSpaceDE w:val="0"/>
              <w:autoSpaceDN w:val="0"/>
              <w:adjustRightInd w:val="0"/>
              <w:jc w:val="right"/>
              <w:rPr>
                <w:rFonts w:ascii="Arial" w:hAnsi="Arial" w:cs="Arial"/>
                <w:bCs/>
                <w:sz w:val="16"/>
                <w:lang w:eastAsia="es-CO"/>
              </w:rPr>
            </w:pPr>
          </w:p>
          <w:p w14:paraId="4AA45ADC" w14:textId="77777777" w:rsidR="00C16B00" w:rsidRPr="00D179CF" w:rsidRDefault="00C16B00" w:rsidP="00263CFE">
            <w:pPr>
              <w:tabs>
                <w:tab w:val="left" w:pos="1457"/>
              </w:tabs>
              <w:autoSpaceDE w:val="0"/>
              <w:autoSpaceDN w:val="0"/>
              <w:adjustRightInd w:val="0"/>
              <w:jc w:val="right"/>
              <w:rPr>
                <w:rFonts w:ascii="Arial" w:hAnsi="Arial" w:cs="Arial"/>
                <w:bCs/>
                <w:sz w:val="16"/>
                <w:lang w:eastAsia="es-CO"/>
              </w:rPr>
            </w:pPr>
          </w:p>
          <w:p w14:paraId="1E3E91B3" w14:textId="77777777" w:rsidR="00C16B00" w:rsidRPr="00D179CF" w:rsidRDefault="00C16B00" w:rsidP="00263CFE">
            <w:pPr>
              <w:tabs>
                <w:tab w:val="left" w:pos="1457"/>
              </w:tabs>
              <w:autoSpaceDE w:val="0"/>
              <w:autoSpaceDN w:val="0"/>
              <w:adjustRightInd w:val="0"/>
              <w:jc w:val="right"/>
              <w:rPr>
                <w:rFonts w:ascii="Arial" w:hAnsi="Arial" w:cs="Arial"/>
                <w:bCs/>
                <w:sz w:val="16"/>
                <w:lang w:eastAsia="es-CO"/>
              </w:rPr>
            </w:pPr>
          </w:p>
        </w:tc>
        <w:tc>
          <w:tcPr>
            <w:tcW w:w="425" w:type="dxa"/>
          </w:tcPr>
          <w:p w14:paraId="61684975"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984" w:type="dxa"/>
            <w:shd w:val="clear" w:color="auto" w:fill="auto"/>
          </w:tcPr>
          <w:p w14:paraId="78D6E7A4"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851" w:type="dxa"/>
            <w:shd w:val="clear" w:color="auto" w:fill="auto"/>
          </w:tcPr>
          <w:p w14:paraId="67816C1F"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567" w:type="dxa"/>
            <w:shd w:val="clear" w:color="auto" w:fill="auto"/>
          </w:tcPr>
          <w:p w14:paraId="6B1DD0AE"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9" w:type="dxa"/>
          </w:tcPr>
          <w:p w14:paraId="71DB80DE"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0CEBC6F4"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4E3C1762" w14:textId="77777777" w:rsidTr="00263CFE">
        <w:trPr>
          <w:trHeight w:val="167"/>
        </w:trPr>
        <w:tc>
          <w:tcPr>
            <w:tcW w:w="1242" w:type="dxa"/>
            <w:shd w:val="clear" w:color="auto" w:fill="auto"/>
          </w:tcPr>
          <w:p w14:paraId="3BA382D9" w14:textId="77777777" w:rsidR="00C16B00" w:rsidRPr="00D179CF" w:rsidRDefault="00C16B00" w:rsidP="00263CFE">
            <w:pPr>
              <w:tabs>
                <w:tab w:val="center" w:pos="513"/>
              </w:tabs>
              <w:autoSpaceDE w:val="0"/>
              <w:autoSpaceDN w:val="0"/>
              <w:adjustRightInd w:val="0"/>
              <w:rPr>
                <w:rFonts w:ascii="Arial" w:hAnsi="Arial" w:cs="Arial"/>
                <w:bCs/>
                <w:sz w:val="16"/>
                <w:szCs w:val="16"/>
                <w:lang w:eastAsia="es-CO"/>
              </w:rPr>
            </w:pPr>
            <w:r w:rsidRPr="00D179CF">
              <w:rPr>
                <w:rFonts w:ascii="Arial" w:hAnsi="Arial" w:cs="Arial"/>
                <w:bCs/>
                <w:sz w:val="16"/>
                <w:szCs w:val="16"/>
                <w:lang w:eastAsia="es-CO"/>
              </w:rPr>
              <w:tab/>
              <w:t>ANTIOQUIA/</w:t>
            </w:r>
          </w:p>
          <w:p w14:paraId="0ADF936E" w14:textId="77777777" w:rsidR="00C16B00" w:rsidRPr="00D179CF" w:rsidRDefault="00C16B00" w:rsidP="00263CFE">
            <w:pPr>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MEDELLIN/</w:t>
            </w:r>
          </w:p>
          <w:p w14:paraId="3E279936" w14:textId="77777777" w:rsidR="00C16B00" w:rsidRPr="00D179CF" w:rsidRDefault="00C16B00" w:rsidP="00263CFE">
            <w:pPr>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ENVIGADO</w:t>
            </w:r>
          </w:p>
        </w:tc>
        <w:tc>
          <w:tcPr>
            <w:tcW w:w="1560" w:type="dxa"/>
            <w:shd w:val="clear" w:color="auto" w:fill="auto"/>
          </w:tcPr>
          <w:p w14:paraId="102D7394" w14:textId="77777777" w:rsidR="00C16B00" w:rsidRPr="00D179CF" w:rsidRDefault="00C16B00" w:rsidP="00263CFE">
            <w:pPr>
              <w:tabs>
                <w:tab w:val="left" w:pos="1457"/>
              </w:tabs>
              <w:autoSpaceDE w:val="0"/>
              <w:autoSpaceDN w:val="0"/>
              <w:adjustRightInd w:val="0"/>
              <w:jc w:val="right"/>
              <w:rPr>
                <w:rFonts w:ascii="Arial" w:hAnsi="Arial" w:cs="Arial"/>
                <w:bCs/>
                <w:sz w:val="16"/>
                <w:lang w:eastAsia="es-CO"/>
              </w:rPr>
            </w:pPr>
          </w:p>
        </w:tc>
        <w:tc>
          <w:tcPr>
            <w:tcW w:w="425" w:type="dxa"/>
          </w:tcPr>
          <w:p w14:paraId="3AB7A8C4"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984" w:type="dxa"/>
            <w:shd w:val="clear" w:color="auto" w:fill="auto"/>
          </w:tcPr>
          <w:p w14:paraId="32D2434B"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851" w:type="dxa"/>
            <w:shd w:val="clear" w:color="auto" w:fill="auto"/>
          </w:tcPr>
          <w:p w14:paraId="476C50CA"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2164263C"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709" w:type="dxa"/>
          </w:tcPr>
          <w:p w14:paraId="1A1B7EE7"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2BE012C0"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6D202398" w14:textId="77777777" w:rsidTr="00263CFE">
        <w:trPr>
          <w:trHeight w:val="167"/>
        </w:trPr>
        <w:tc>
          <w:tcPr>
            <w:tcW w:w="1242" w:type="dxa"/>
            <w:shd w:val="clear" w:color="auto" w:fill="auto"/>
          </w:tcPr>
          <w:p w14:paraId="7259D6F3" w14:textId="77777777" w:rsidR="00C16B00" w:rsidRPr="00D179CF" w:rsidRDefault="00C16B00" w:rsidP="00263CFE">
            <w:pPr>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ANTIOQUIA/</w:t>
            </w:r>
          </w:p>
          <w:p w14:paraId="7B982BFF" w14:textId="77777777" w:rsidR="00C16B00" w:rsidRPr="00D179CF" w:rsidRDefault="00C16B00" w:rsidP="00263CFE">
            <w:pPr>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MEDELLIN/</w:t>
            </w:r>
          </w:p>
          <w:p w14:paraId="17DCE26E" w14:textId="77777777" w:rsidR="00C16B00" w:rsidRPr="00D179CF" w:rsidRDefault="00C16B00" w:rsidP="00263CFE">
            <w:pPr>
              <w:autoSpaceDE w:val="0"/>
              <w:autoSpaceDN w:val="0"/>
              <w:adjustRightInd w:val="0"/>
              <w:jc w:val="center"/>
              <w:rPr>
                <w:rFonts w:ascii="Arial" w:hAnsi="Arial" w:cs="Arial"/>
                <w:bCs/>
                <w:sz w:val="16"/>
                <w:szCs w:val="16"/>
                <w:lang w:eastAsia="es-CO"/>
              </w:rPr>
            </w:pPr>
            <w:r w:rsidRPr="00D179CF">
              <w:rPr>
                <w:rFonts w:ascii="Arial" w:hAnsi="Arial" w:cs="Arial"/>
                <w:bCs/>
                <w:sz w:val="16"/>
                <w:szCs w:val="16"/>
                <w:vertAlign w:val="subscript"/>
                <w:lang w:eastAsia="es-CO"/>
              </w:rPr>
              <w:t>ITAGUÍ</w:t>
            </w:r>
          </w:p>
        </w:tc>
        <w:tc>
          <w:tcPr>
            <w:tcW w:w="1560" w:type="dxa"/>
            <w:shd w:val="clear" w:color="auto" w:fill="auto"/>
          </w:tcPr>
          <w:p w14:paraId="0FE75521" w14:textId="77777777" w:rsidR="00C16B00" w:rsidRPr="00D179CF" w:rsidRDefault="00C16B00" w:rsidP="00263CFE">
            <w:pPr>
              <w:tabs>
                <w:tab w:val="left" w:pos="1457"/>
              </w:tabs>
              <w:autoSpaceDE w:val="0"/>
              <w:autoSpaceDN w:val="0"/>
              <w:adjustRightInd w:val="0"/>
              <w:jc w:val="right"/>
              <w:rPr>
                <w:rFonts w:ascii="Arial" w:hAnsi="Arial" w:cs="Arial"/>
                <w:bCs/>
                <w:sz w:val="16"/>
                <w:lang w:eastAsia="es-CO"/>
              </w:rPr>
            </w:pPr>
          </w:p>
        </w:tc>
        <w:tc>
          <w:tcPr>
            <w:tcW w:w="425" w:type="dxa"/>
          </w:tcPr>
          <w:p w14:paraId="38B98B2F"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984" w:type="dxa"/>
            <w:shd w:val="clear" w:color="auto" w:fill="auto"/>
          </w:tcPr>
          <w:p w14:paraId="411D6CC1"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851" w:type="dxa"/>
            <w:shd w:val="clear" w:color="auto" w:fill="auto"/>
          </w:tcPr>
          <w:p w14:paraId="20E20A6C"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1AB690B4"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709" w:type="dxa"/>
          </w:tcPr>
          <w:p w14:paraId="68D9F718"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0CE94C48"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5BC2FACD" w14:textId="77777777" w:rsidTr="00263CFE">
        <w:trPr>
          <w:trHeight w:val="167"/>
        </w:trPr>
        <w:tc>
          <w:tcPr>
            <w:tcW w:w="1242" w:type="dxa"/>
            <w:shd w:val="clear" w:color="auto" w:fill="auto"/>
          </w:tcPr>
          <w:p w14:paraId="05027C54" w14:textId="77777777" w:rsidR="00C16B00" w:rsidRPr="00D179CF" w:rsidRDefault="00C16B00" w:rsidP="00263CFE">
            <w:pPr>
              <w:tabs>
                <w:tab w:val="left" w:pos="2310"/>
                <w:tab w:val="right" w:pos="3589"/>
              </w:tabs>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ATLÁNTICO/</w:t>
            </w:r>
          </w:p>
          <w:p w14:paraId="4B684A9A" w14:textId="77777777" w:rsidR="00C16B00" w:rsidRPr="00D179CF" w:rsidRDefault="00C16B00" w:rsidP="00263CFE">
            <w:pPr>
              <w:tabs>
                <w:tab w:val="left" w:pos="2310"/>
                <w:tab w:val="right" w:pos="3589"/>
              </w:tabs>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BARRANQUILLA</w:t>
            </w:r>
          </w:p>
        </w:tc>
        <w:tc>
          <w:tcPr>
            <w:tcW w:w="1560" w:type="dxa"/>
            <w:shd w:val="clear" w:color="auto" w:fill="auto"/>
          </w:tcPr>
          <w:p w14:paraId="7B02D699" w14:textId="77777777" w:rsidR="00C16B00" w:rsidRPr="00D179CF" w:rsidRDefault="00C16B00" w:rsidP="00263CFE">
            <w:pPr>
              <w:tabs>
                <w:tab w:val="left" w:pos="1457"/>
              </w:tabs>
              <w:autoSpaceDE w:val="0"/>
              <w:autoSpaceDN w:val="0"/>
              <w:adjustRightInd w:val="0"/>
              <w:jc w:val="right"/>
              <w:rPr>
                <w:rFonts w:ascii="Arial" w:hAnsi="Arial" w:cs="Arial"/>
                <w:bCs/>
                <w:sz w:val="16"/>
                <w:lang w:eastAsia="es-CO"/>
              </w:rPr>
            </w:pPr>
          </w:p>
        </w:tc>
        <w:tc>
          <w:tcPr>
            <w:tcW w:w="425" w:type="dxa"/>
          </w:tcPr>
          <w:p w14:paraId="36EFB7EC"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984" w:type="dxa"/>
            <w:shd w:val="clear" w:color="auto" w:fill="auto"/>
          </w:tcPr>
          <w:p w14:paraId="256FBAD1"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851" w:type="dxa"/>
            <w:shd w:val="clear" w:color="auto" w:fill="auto"/>
          </w:tcPr>
          <w:p w14:paraId="4A5EB4D9"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2E4CC944"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709" w:type="dxa"/>
          </w:tcPr>
          <w:p w14:paraId="52D206C6"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5E5AC84C"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75CE8C39" w14:textId="77777777" w:rsidTr="00263CFE">
        <w:trPr>
          <w:trHeight w:val="167"/>
        </w:trPr>
        <w:tc>
          <w:tcPr>
            <w:tcW w:w="1242" w:type="dxa"/>
            <w:shd w:val="clear" w:color="auto" w:fill="auto"/>
          </w:tcPr>
          <w:p w14:paraId="621C7997" w14:textId="77777777" w:rsidR="00C16B00" w:rsidRPr="00D179CF" w:rsidRDefault="00C16B00" w:rsidP="00263CFE">
            <w:pPr>
              <w:tabs>
                <w:tab w:val="left" w:pos="2310"/>
                <w:tab w:val="right" w:pos="3589"/>
              </w:tabs>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 xml:space="preserve">GUAJIRA/RIOHACHA </w:t>
            </w:r>
          </w:p>
        </w:tc>
        <w:tc>
          <w:tcPr>
            <w:tcW w:w="1560" w:type="dxa"/>
            <w:shd w:val="clear" w:color="auto" w:fill="auto"/>
          </w:tcPr>
          <w:p w14:paraId="79717E01" w14:textId="77777777" w:rsidR="00C16B00" w:rsidRPr="00D179CF" w:rsidRDefault="00C16B00" w:rsidP="00263CFE">
            <w:pPr>
              <w:tabs>
                <w:tab w:val="left" w:pos="1457"/>
              </w:tabs>
              <w:autoSpaceDE w:val="0"/>
              <w:autoSpaceDN w:val="0"/>
              <w:adjustRightInd w:val="0"/>
              <w:jc w:val="right"/>
              <w:rPr>
                <w:rFonts w:ascii="Arial" w:hAnsi="Arial" w:cs="Arial"/>
                <w:bCs/>
                <w:sz w:val="16"/>
                <w:lang w:eastAsia="es-CO"/>
              </w:rPr>
            </w:pPr>
          </w:p>
        </w:tc>
        <w:tc>
          <w:tcPr>
            <w:tcW w:w="425" w:type="dxa"/>
          </w:tcPr>
          <w:p w14:paraId="11FBD8A3"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984" w:type="dxa"/>
            <w:shd w:val="clear" w:color="auto" w:fill="auto"/>
          </w:tcPr>
          <w:p w14:paraId="05B2AAD4"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851" w:type="dxa"/>
            <w:shd w:val="clear" w:color="auto" w:fill="auto"/>
          </w:tcPr>
          <w:p w14:paraId="325030AD"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1</w:t>
            </w:r>
          </w:p>
        </w:tc>
        <w:tc>
          <w:tcPr>
            <w:tcW w:w="567" w:type="dxa"/>
            <w:shd w:val="clear" w:color="auto" w:fill="auto"/>
          </w:tcPr>
          <w:p w14:paraId="49683663"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1</w:t>
            </w:r>
          </w:p>
        </w:tc>
        <w:tc>
          <w:tcPr>
            <w:tcW w:w="709" w:type="dxa"/>
          </w:tcPr>
          <w:p w14:paraId="3DFB5021"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6D3DC57F"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6CF3B671" w14:textId="77777777" w:rsidTr="00263CFE">
        <w:trPr>
          <w:trHeight w:val="167"/>
        </w:trPr>
        <w:tc>
          <w:tcPr>
            <w:tcW w:w="1242" w:type="dxa"/>
            <w:shd w:val="clear" w:color="auto" w:fill="auto"/>
          </w:tcPr>
          <w:p w14:paraId="0FE666EA" w14:textId="77777777" w:rsidR="00C16B00" w:rsidRPr="00D179CF" w:rsidRDefault="00C16B00" w:rsidP="00263CFE">
            <w:pPr>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 xml:space="preserve"> BOLIVAR/</w:t>
            </w:r>
          </w:p>
          <w:p w14:paraId="1506CA65" w14:textId="77777777" w:rsidR="00C16B00" w:rsidRPr="00D179CF" w:rsidRDefault="00C16B00" w:rsidP="00263CFE">
            <w:pPr>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CARTAGENA</w:t>
            </w:r>
          </w:p>
          <w:p w14:paraId="408F3EB0" w14:textId="77777777" w:rsidR="00C16B00" w:rsidRPr="00D179CF" w:rsidRDefault="00C16B00" w:rsidP="00263CFE">
            <w:pPr>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SGC Tribunal de Bolívar, Juzgados Administrativos de Cartagena y Carmen de Bolívar/ Restitución de Tierras.</w:t>
            </w:r>
          </w:p>
        </w:tc>
        <w:tc>
          <w:tcPr>
            <w:tcW w:w="1560" w:type="dxa"/>
            <w:shd w:val="clear" w:color="auto" w:fill="auto"/>
          </w:tcPr>
          <w:p w14:paraId="5264B00A" w14:textId="77777777" w:rsidR="00C16B00" w:rsidRPr="00D179CF" w:rsidRDefault="00C16B00" w:rsidP="00263CFE">
            <w:pPr>
              <w:tabs>
                <w:tab w:val="left" w:pos="1457"/>
              </w:tabs>
              <w:autoSpaceDE w:val="0"/>
              <w:autoSpaceDN w:val="0"/>
              <w:adjustRightInd w:val="0"/>
              <w:jc w:val="right"/>
              <w:rPr>
                <w:rFonts w:ascii="Arial" w:hAnsi="Arial" w:cs="Arial"/>
                <w:bCs/>
                <w:sz w:val="16"/>
                <w:lang w:eastAsia="es-CO"/>
              </w:rPr>
            </w:pPr>
          </w:p>
        </w:tc>
        <w:tc>
          <w:tcPr>
            <w:tcW w:w="425" w:type="dxa"/>
          </w:tcPr>
          <w:p w14:paraId="7BC2621F"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984" w:type="dxa"/>
            <w:shd w:val="clear" w:color="auto" w:fill="auto"/>
          </w:tcPr>
          <w:p w14:paraId="6B3B2E14"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851" w:type="dxa"/>
            <w:shd w:val="clear" w:color="auto" w:fill="auto"/>
          </w:tcPr>
          <w:p w14:paraId="5863A7FB"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023025A0"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709" w:type="dxa"/>
          </w:tcPr>
          <w:p w14:paraId="0C200BA6"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446B8C57"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5CDB3F2B" w14:textId="77777777" w:rsidTr="00263CFE">
        <w:trPr>
          <w:trHeight w:val="167"/>
        </w:trPr>
        <w:tc>
          <w:tcPr>
            <w:tcW w:w="1242" w:type="dxa"/>
            <w:shd w:val="clear" w:color="auto" w:fill="auto"/>
          </w:tcPr>
          <w:p w14:paraId="5CAAFD97" w14:textId="77777777" w:rsidR="00C16B00" w:rsidRPr="00D179CF" w:rsidRDefault="00C16B00" w:rsidP="00263CFE">
            <w:pPr>
              <w:tabs>
                <w:tab w:val="left" w:pos="2310"/>
                <w:tab w:val="right" w:pos="3589"/>
              </w:tabs>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BOYACÁ</w:t>
            </w:r>
          </w:p>
          <w:p w14:paraId="26CF8377" w14:textId="77777777" w:rsidR="00C16B00" w:rsidRPr="00D179CF" w:rsidRDefault="00C16B00" w:rsidP="00263CFE">
            <w:pPr>
              <w:tabs>
                <w:tab w:val="center" w:pos="979"/>
                <w:tab w:val="right" w:pos="1959"/>
                <w:tab w:val="left" w:pos="2310"/>
                <w:tab w:val="right" w:pos="3589"/>
              </w:tabs>
              <w:autoSpaceDE w:val="0"/>
              <w:autoSpaceDN w:val="0"/>
              <w:adjustRightInd w:val="0"/>
              <w:rPr>
                <w:rFonts w:ascii="Arial" w:hAnsi="Arial" w:cs="Arial"/>
                <w:bCs/>
                <w:sz w:val="16"/>
                <w:szCs w:val="16"/>
                <w:lang w:eastAsia="es-CO"/>
              </w:rPr>
            </w:pPr>
            <w:r w:rsidRPr="00D179CF">
              <w:rPr>
                <w:rFonts w:ascii="Arial" w:hAnsi="Arial" w:cs="Arial"/>
                <w:bCs/>
                <w:sz w:val="16"/>
                <w:szCs w:val="16"/>
                <w:lang w:eastAsia="es-CO"/>
              </w:rPr>
              <w:tab/>
              <w:t>/TUNJA</w:t>
            </w:r>
            <w:r w:rsidRPr="00D179CF">
              <w:rPr>
                <w:rFonts w:ascii="Arial" w:hAnsi="Arial" w:cs="Arial"/>
                <w:bCs/>
                <w:sz w:val="16"/>
                <w:szCs w:val="16"/>
                <w:lang w:eastAsia="es-CO"/>
              </w:rPr>
              <w:tab/>
            </w:r>
          </w:p>
        </w:tc>
        <w:tc>
          <w:tcPr>
            <w:tcW w:w="1560" w:type="dxa"/>
            <w:shd w:val="clear" w:color="auto" w:fill="auto"/>
          </w:tcPr>
          <w:p w14:paraId="01F33E81" w14:textId="77777777" w:rsidR="00C16B00" w:rsidRPr="00D179CF" w:rsidRDefault="00C16B00" w:rsidP="00263CFE">
            <w:pPr>
              <w:tabs>
                <w:tab w:val="left" w:pos="1457"/>
              </w:tabs>
              <w:autoSpaceDE w:val="0"/>
              <w:autoSpaceDN w:val="0"/>
              <w:adjustRightInd w:val="0"/>
              <w:jc w:val="right"/>
              <w:rPr>
                <w:rFonts w:ascii="Arial" w:hAnsi="Arial" w:cs="Arial"/>
                <w:bCs/>
                <w:sz w:val="16"/>
                <w:lang w:eastAsia="es-CO"/>
              </w:rPr>
            </w:pPr>
          </w:p>
        </w:tc>
        <w:tc>
          <w:tcPr>
            <w:tcW w:w="425" w:type="dxa"/>
          </w:tcPr>
          <w:p w14:paraId="6BB19F45"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984" w:type="dxa"/>
            <w:shd w:val="clear" w:color="auto" w:fill="auto"/>
          </w:tcPr>
          <w:p w14:paraId="1838140E"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851" w:type="dxa"/>
            <w:shd w:val="clear" w:color="auto" w:fill="auto"/>
          </w:tcPr>
          <w:p w14:paraId="3A661C8D"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Falta informe</w:t>
            </w:r>
          </w:p>
        </w:tc>
        <w:tc>
          <w:tcPr>
            <w:tcW w:w="567" w:type="dxa"/>
            <w:shd w:val="clear" w:color="auto" w:fill="auto"/>
          </w:tcPr>
          <w:p w14:paraId="7A62214A"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9" w:type="dxa"/>
          </w:tcPr>
          <w:p w14:paraId="21A40C72"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2D7E2EEF"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2E47BC31" w14:textId="77777777" w:rsidTr="00263CFE">
        <w:trPr>
          <w:trHeight w:val="167"/>
        </w:trPr>
        <w:tc>
          <w:tcPr>
            <w:tcW w:w="1242" w:type="dxa"/>
            <w:shd w:val="clear" w:color="auto" w:fill="auto"/>
          </w:tcPr>
          <w:p w14:paraId="6213453D" w14:textId="77777777" w:rsidR="00C16B00" w:rsidRPr="00D179CF" w:rsidRDefault="00C16B00" w:rsidP="00263CFE">
            <w:pPr>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CAQUETÁ</w:t>
            </w:r>
          </w:p>
          <w:p w14:paraId="18540F3A" w14:textId="77777777" w:rsidR="00C16B00" w:rsidRPr="00D179CF" w:rsidRDefault="00C16B00" w:rsidP="00263CFE">
            <w:pPr>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FLORENCIA</w:t>
            </w:r>
          </w:p>
        </w:tc>
        <w:tc>
          <w:tcPr>
            <w:tcW w:w="1560" w:type="dxa"/>
            <w:shd w:val="clear" w:color="auto" w:fill="auto"/>
          </w:tcPr>
          <w:p w14:paraId="6BD8E448" w14:textId="77777777" w:rsidR="00C16B00" w:rsidRPr="00D179CF" w:rsidRDefault="00C16B00" w:rsidP="00263CFE">
            <w:pPr>
              <w:tabs>
                <w:tab w:val="left" w:pos="1457"/>
              </w:tabs>
              <w:autoSpaceDE w:val="0"/>
              <w:autoSpaceDN w:val="0"/>
              <w:adjustRightInd w:val="0"/>
              <w:jc w:val="right"/>
              <w:rPr>
                <w:rFonts w:ascii="Arial" w:hAnsi="Arial" w:cs="Arial"/>
                <w:bCs/>
                <w:sz w:val="16"/>
                <w:lang w:eastAsia="es-CO"/>
              </w:rPr>
            </w:pPr>
          </w:p>
        </w:tc>
        <w:tc>
          <w:tcPr>
            <w:tcW w:w="425" w:type="dxa"/>
          </w:tcPr>
          <w:p w14:paraId="7ABA918B"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984" w:type="dxa"/>
            <w:shd w:val="clear" w:color="auto" w:fill="auto"/>
          </w:tcPr>
          <w:p w14:paraId="626E7735"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851" w:type="dxa"/>
            <w:shd w:val="clear" w:color="auto" w:fill="auto"/>
          </w:tcPr>
          <w:p w14:paraId="42E013E1"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29678099"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709" w:type="dxa"/>
          </w:tcPr>
          <w:p w14:paraId="02BD299B"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2DF1BF61"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336E24F2" w14:textId="77777777" w:rsidTr="00263CFE">
        <w:trPr>
          <w:trHeight w:val="167"/>
        </w:trPr>
        <w:tc>
          <w:tcPr>
            <w:tcW w:w="1242" w:type="dxa"/>
            <w:shd w:val="clear" w:color="auto" w:fill="auto"/>
          </w:tcPr>
          <w:p w14:paraId="110B6704" w14:textId="77777777" w:rsidR="00C16B00" w:rsidRPr="00D179CF" w:rsidRDefault="00C16B00" w:rsidP="00263CFE">
            <w:pPr>
              <w:tabs>
                <w:tab w:val="left" w:pos="2310"/>
                <w:tab w:val="right" w:pos="3589"/>
              </w:tabs>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CAUCA/</w:t>
            </w:r>
          </w:p>
          <w:p w14:paraId="7D7BB54E" w14:textId="77777777" w:rsidR="00C16B00" w:rsidRPr="00D179CF" w:rsidRDefault="00C16B00" w:rsidP="00263CFE">
            <w:pPr>
              <w:tabs>
                <w:tab w:val="left" w:pos="2310"/>
                <w:tab w:val="right" w:pos="3589"/>
              </w:tabs>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POPAYÁN</w:t>
            </w:r>
          </w:p>
        </w:tc>
        <w:tc>
          <w:tcPr>
            <w:tcW w:w="1560" w:type="dxa"/>
            <w:shd w:val="clear" w:color="auto" w:fill="auto"/>
          </w:tcPr>
          <w:p w14:paraId="0DE75BAA" w14:textId="77777777" w:rsidR="00C16B00" w:rsidRPr="00D179CF" w:rsidRDefault="00C16B00" w:rsidP="00263CFE">
            <w:pPr>
              <w:tabs>
                <w:tab w:val="left" w:pos="1457"/>
              </w:tabs>
              <w:autoSpaceDE w:val="0"/>
              <w:autoSpaceDN w:val="0"/>
              <w:adjustRightInd w:val="0"/>
              <w:jc w:val="right"/>
              <w:rPr>
                <w:rFonts w:ascii="Arial" w:hAnsi="Arial" w:cs="Arial"/>
                <w:bCs/>
                <w:sz w:val="16"/>
                <w:lang w:eastAsia="es-CO"/>
              </w:rPr>
            </w:pPr>
          </w:p>
        </w:tc>
        <w:tc>
          <w:tcPr>
            <w:tcW w:w="425" w:type="dxa"/>
          </w:tcPr>
          <w:p w14:paraId="7FB432A4"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984" w:type="dxa"/>
            <w:shd w:val="clear" w:color="auto" w:fill="auto"/>
          </w:tcPr>
          <w:p w14:paraId="3F07AC06"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851" w:type="dxa"/>
            <w:shd w:val="clear" w:color="auto" w:fill="auto"/>
          </w:tcPr>
          <w:p w14:paraId="245F3221"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7312EE8E"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2</w:t>
            </w:r>
          </w:p>
        </w:tc>
        <w:tc>
          <w:tcPr>
            <w:tcW w:w="709" w:type="dxa"/>
          </w:tcPr>
          <w:p w14:paraId="3856C43C"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73B2F501"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3BB966FC" w14:textId="77777777" w:rsidTr="00263CFE">
        <w:trPr>
          <w:trHeight w:val="167"/>
        </w:trPr>
        <w:tc>
          <w:tcPr>
            <w:tcW w:w="1242" w:type="dxa"/>
            <w:shd w:val="clear" w:color="auto" w:fill="auto"/>
          </w:tcPr>
          <w:p w14:paraId="238C1BE0" w14:textId="77777777" w:rsidR="00C16B00" w:rsidRPr="00D179CF" w:rsidRDefault="00C16B00" w:rsidP="00263CFE">
            <w:pPr>
              <w:tabs>
                <w:tab w:val="left" w:pos="195"/>
                <w:tab w:val="center" w:pos="530"/>
                <w:tab w:val="left" w:pos="2310"/>
                <w:tab w:val="right" w:pos="3589"/>
              </w:tabs>
              <w:autoSpaceDE w:val="0"/>
              <w:autoSpaceDN w:val="0"/>
              <w:adjustRightInd w:val="0"/>
              <w:rPr>
                <w:rFonts w:ascii="Arial" w:hAnsi="Arial" w:cs="Arial"/>
                <w:bCs/>
                <w:sz w:val="16"/>
                <w:szCs w:val="16"/>
                <w:lang w:eastAsia="es-CO"/>
              </w:rPr>
            </w:pPr>
            <w:r w:rsidRPr="00D179CF">
              <w:rPr>
                <w:rFonts w:ascii="Arial" w:hAnsi="Arial" w:cs="Arial"/>
                <w:bCs/>
                <w:sz w:val="16"/>
                <w:szCs w:val="16"/>
                <w:lang w:eastAsia="es-CO"/>
              </w:rPr>
              <w:tab/>
            </w:r>
            <w:r w:rsidRPr="00D179CF">
              <w:rPr>
                <w:rFonts w:ascii="Arial" w:hAnsi="Arial" w:cs="Arial"/>
                <w:bCs/>
                <w:sz w:val="16"/>
                <w:szCs w:val="16"/>
                <w:lang w:eastAsia="es-CO"/>
              </w:rPr>
              <w:tab/>
              <w:t>CESAR/</w:t>
            </w:r>
          </w:p>
          <w:p w14:paraId="5116308C" w14:textId="77777777" w:rsidR="00C16B00" w:rsidRPr="00D179CF" w:rsidRDefault="00C16B00" w:rsidP="00263CFE">
            <w:pPr>
              <w:tabs>
                <w:tab w:val="left" w:pos="2310"/>
                <w:tab w:val="right" w:pos="3589"/>
              </w:tabs>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VALLEDUPAR</w:t>
            </w:r>
          </w:p>
        </w:tc>
        <w:tc>
          <w:tcPr>
            <w:tcW w:w="1560" w:type="dxa"/>
            <w:shd w:val="clear" w:color="auto" w:fill="auto"/>
          </w:tcPr>
          <w:p w14:paraId="5B515256" w14:textId="77777777" w:rsidR="00C16B00" w:rsidRPr="00D179CF" w:rsidRDefault="00C16B00" w:rsidP="00263CFE">
            <w:pPr>
              <w:tabs>
                <w:tab w:val="left" w:pos="1457"/>
              </w:tabs>
              <w:autoSpaceDE w:val="0"/>
              <w:autoSpaceDN w:val="0"/>
              <w:adjustRightInd w:val="0"/>
              <w:jc w:val="right"/>
              <w:rPr>
                <w:rFonts w:ascii="Arial" w:hAnsi="Arial" w:cs="Arial"/>
                <w:bCs/>
                <w:sz w:val="16"/>
                <w:lang w:eastAsia="es-CO"/>
              </w:rPr>
            </w:pPr>
          </w:p>
        </w:tc>
        <w:tc>
          <w:tcPr>
            <w:tcW w:w="425" w:type="dxa"/>
          </w:tcPr>
          <w:p w14:paraId="59D08129"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984" w:type="dxa"/>
            <w:shd w:val="clear" w:color="auto" w:fill="auto"/>
          </w:tcPr>
          <w:p w14:paraId="2EF7EC85"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851" w:type="dxa"/>
            <w:shd w:val="clear" w:color="auto" w:fill="auto"/>
          </w:tcPr>
          <w:p w14:paraId="78396FFF"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4E8A86FE"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2</w:t>
            </w:r>
          </w:p>
        </w:tc>
        <w:tc>
          <w:tcPr>
            <w:tcW w:w="709" w:type="dxa"/>
          </w:tcPr>
          <w:p w14:paraId="336993C5"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7456A9B4"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0ADA1FF1" w14:textId="77777777" w:rsidTr="00263CFE">
        <w:trPr>
          <w:trHeight w:val="167"/>
        </w:trPr>
        <w:tc>
          <w:tcPr>
            <w:tcW w:w="1242" w:type="dxa"/>
            <w:shd w:val="clear" w:color="auto" w:fill="auto"/>
          </w:tcPr>
          <w:p w14:paraId="52B0B07B" w14:textId="77777777" w:rsidR="00C16B00" w:rsidRPr="00D179CF" w:rsidRDefault="00C16B00" w:rsidP="00263CFE">
            <w:pPr>
              <w:tabs>
                <w:tab w:val="left" w:pos="2310"/>
                <w:tab w:val="right" w:pos="3589"/>
              </w:tabs>
              <w:autoSpaceDE w:val="0"/>
              <w:autoSpaceDN w:val="0"/>
              <w:adjustRightInd w:val="0"/>
              <w:rPr>
                <w:rFonts w:ascii="Arial" w:hAnsi="Arial" w:cs="Arial"/>
                <w:bCs/>
                <w:sz w:val="16"/>
                <w:szCs w:val="16"/>
                <w:lang w:eastAsia="es-CO"/>
              </w:rPr>
            </w:pPr>
            <w:r w:rsidRPr="00D179CF">
              <w:rPr>
                <w:rFonts w:ascii="Arial" w:hAnsi="Arial" w:cs="Arial"/>
                <w:bCs/>
                <w:sz w:val="16"/>
                <w:szCs w:val="16"/>
                <w:lang w:eastAsia="es-CO"/>
              </w:rPr>
              <w:t xml:space="preserve"> CÓRDOBA /MONTERÍA</w:t>
            </w:r>
          </w:p>
        </w:tc>
        <w:tc>
          <w:tcPr>
            <w:tcW w:w="1560" w:type="dxa"/>
            <w:shd w:val="clear" w:color="auto" w:fill="auto"/>
          </w:tcPr>
          <w:p w14:paraId="5F6F3DD7" w14:textId="77777777" w:rsidR="00C16B00" w:rsidRPr="00D179CF" w:rsidRDefault="00C16B00" w:rsidP="00263CFE">
            <w:pPr>
              <w:tabs>
                <w:tab w:val="left" w:pos="1457"/>
              </w:tabs>
              <w:autoSpaceDE w:val="0"/>
              <w:autoSpaceDN w:val="0"/>
              <w:adjustRightInd w:val="0"/>
              <w:jc w:val="right"/>
              <w:rPr>
                <w:rFonts w:ascii="Arial" w:hAnsi="Arial" w:cs="Arial"/>
                <w:bCs/>
                <w:sz w:val="16"/>
                <w:lang w:eastAsia="es-CO"/>
              </w:rPr>
            </w:pPr>
          </w:p>
        </w:tc>
        <w:tc>
          <w:tcPr>
            <w:tcW w:w="425" w:type="dxa"/>
          </w:tcPr>
          <w:p w14:paraId="49A4552B"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984" w:type="dxa"/>
            <w:shd w:val="clear" w:color="auto" w:fill="auto"/>
          </w:tcPr>
          <w:p w14:paraId="40643A52"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851" w:type="dxa"/>
            <w:shd w:val="clear" w:color="auto" w:fill="auto"/>
          </w:tcPr>
          <w:p w14:paraId="601E449D"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043B194D"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709" w:type="dxa"/>
          </w:tcPr>
          <w:p w14:paraId="6A463F6A"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23FBB84D"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56802DB9" w14:textId="77777777" w:rsidTr="00263CFE">
        <w:trPr>
          <w:trHeight w:val="167"/>
        </w:trPr>
        <w:tc>
          <w:tcPr>
            <w:tcW w:w="1242" w:type="dxa"/>
            <w:shd w:val="clear" w:color="auto" w:fill="auto"/>
          </w:tcPr>
          <w:p w14:paraId="6D081C57" w14:textId="77777777" w:rsidR="00C16B00" w:rsidRPr="00D179CF" w:rsidRDefault="00C16B00" w:rsidP="00263CFE">
            <w:pPr>
              <w:tabs>
                <w:tab w:val="left" w:pos="2310"/>
                <w:tab w:val="right" w:pos="3589"/>
              </w:tabs>
              <w:autoSpaceDE w:val="0"/>
              <w:autoSpaceDN w:val="0"/>
              <w:adjustRightInd w:val="0"/>
              <w:rPr>
                <w:rFonts w:ascii="Arial" w:hAnsi="Arial" w:cs="Arial"/>
                <w:bCs/>
                <w:sz w:val="16"/>
                <w:szCs w:val="16"/>
                <w:lang w:eastAsia="es-CO"/>
              </w:rPr>
            </w:pPr>
            <w:r w:rsidRPr="00D179CF">
              <w:rPr>
                <w:rFonts w:ascii="Arial" w:hAnsi="Arial" w:cs="Arial"/>
                <w:bCs/>
                <w:sz w:val="16"/>
                <w:szCs w:val="16"/>
                <w:lang w:eastAsia="es-CO"/>
              </w:rPr>
              <w:t>CUNDINAMARCA/</w:t>
            </w:r>
          </w:p>
          <w:p w14:paraId="6B3433DB" w14:textId="77777777" w:rsidR="00C16B00" w:rsidRPr="00D179CF" w:rsidRDefault="00C16B00" w:rsidP="00263CFE">
            <w:pPr>
              <w:tabs>
                <w:tab w:val="left" w:pos="1624"/>
              </w:tabs>
              <w:autoSpaceDE w:val="0"/>
              <w:autoSpaceDN w:val="0"/>
              <w:adjustRightInd w:val="0"/>
              <w:rPr>
                <w:rFonts w:ascii="Arial" w:hAnsi="Arial" w:cs="Arial"/>
                <w:bCs/>
                <w:sz w:val="16"/>
                <w:szCs w:val="16"/>
                <w:lang w:eastAsia="es-CO"/>
              </w:rPr>
            </w:pPr>
            <w:r w:rsidRPr="00D179CF">
              <w:rPr>
                <w:rFonts w:ascii="Arial" w:hAnsi="Arial" w:cs="Arial"/>
                <w:bCs/>
                <w:sz w:val="16"/>
                <w:szCs w:val="16"/>
                <w:lang w:eastAsia="es-CO"/>
              </w:rPr>
              <w:t>BOGOTÁ</w:t>
            </w:r>
            <w:r w:rsidRPr="00D179CF">
              <w:rPr>
                <w:rFonts w:ascii="Arial" w:hAnsi="Arial" w:cs="Arial"/>
                <w:bCs/>
                <w:sz w:val="16"/>
                <w:szCs w:val="16"/>
                <w:lang w:eastAsia="es-CO"/>
              </w:rPr>
              <w:tab/>
            </w:r>
          </w:p>
        </w:tc>
        <w:tc>
          <w:tcPr>
            <w:tcW w:w="1560" w:type="dxa"/>
            <w:shd w:val="clear" w:color="auto" w:fill="auto"/>
          </w:tcPr>
          <w:p w14:paraId="4CB65B4F" w14:textId="77777777" w:rsidR="00C16B00" w:rsidRPr="00D179CF" w:rsidRDefault="00C16B00" w:rsidP="00263CFE">
            <w:pPr>
              <w:tabs>
                <w:tab w:val="left" w:pos="1457"/>
              </w:tabs>
              <w:autoSpaceDE w:val="0"/>
              <w:autoSpaceDN w:val="0"/>
              <w:adjustRightInd w:val="0"/>
              <w:jc w:val="right"/>
              <w:rPr>
                <w:rFonts w:ascii="Arial" w:hAnsi="Arial" w:cs="Arial"/>
                <w:bCs/>
                <w:sz w:val="16"/>
                <w:lang w:eastAsia="es-CO"/>
              </w:rPr>
            </w:pPr>
          </w:p>
        </w:tc>
        <w:tc>
          <w:tcPr>
            <w:tcW w:w="425" w:type="dxa"/>
          </w:tcPr>
          <w:p w14:paraId="0AD9BE31"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984" w:type="dxa"/>
            <w:shd w:val="clear" w:color="auto" w:fill="auto"/>
          </w:tcPr>
          <w:p w14:paraId="5E622522"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851" w:type="dxa"/>
            <w:shd w:val="clear" w:color="auto" w:fill="auto"/>
          </w:tcPr>
          <w:p w14:paraId="76376031"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457225A5"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2</w:t>
            </w:r>
          </w:p>
        </w:tc>
        <w:tc>
          <w:tcPr>
            <w:tcW w:w="709" w:type="dxa"/>
          </w:tcPr>
          <w:p w14:paraId="471B0FDF"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743CAB2F"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09999189" w14:textId="77777777" w:rsidTr="00263CFE">
        <w:trPr>
          <w:trHeight w:val="167"/>
        </w:trPr>
        <w:tc>
          <w:tcPr>
            <w:tcW w:w="1242" w:type="dxa"/>
            <w:shd w:val="clear" w:color="auto" w:fill="auto"/>
          </w:tcPr>
          <w:p w14:paraId="0E66F198" w14:textId="77777777" w:rsidR="00C16B00" w:rsidRPr="00D179CF" w:rsidRDefault="00C16B00" w:rsidP="00263CFE">
            <w:pPr>
              <w:tabs>
                <w:tab w:val="left" w:pos="705"/>
              </w:tabs>
              <w:autoSpaceDE w:val="0"/>
              <w:autoSpaceDN w:val="0"/>
              <w:adjustRightInd w:val="0"/>
              <w:rPr>
                <w:rFonts w:ascii="Arial" w:hAnsi="Arial" w:cs="Arial"/>
                <w:bCs/>
                <w:sz w:val="16"/>
                <w:szCs w:val="16"/>
                <w:lang w:eastAsia="es-CO"/>
              </w:rPr>
            </w:pPr>
            <w:r w:rsidRPr="00D179CF">
              <w:rPr>
                <w:rFonts w:ascii="Arial" w:hAnsi="Arial" w:cs="Arial"/>
                <w:bCs/>
                <w:sz w:val="16"/>
                <w:szCs w:val="16"/>
                <w:lang w:eastAsia="es-CO"/>
              </w:rPr>
              <w:t>CHOCÓ/</w:t>
            </w:r>
          </w:p>
          <w:p w14:paraId="1E4F1077" w14:textId="77777777" w:rsidR="00C16B00" w:rsidRPr="00D179CF" w:rsidRDefault="00C16B00" w:rsidP="00263CFE">
            <w:pPr>
              <w:tabs>
                <w:tab w:val="left" w:pos="705"/>
              </w:tabs>
              <w:autoSpaceDE w:val="0"/>
              <w:autoSpaceDN w:val="0"/>
              <w:adjustRightInd w:val="0"/>
              <w:rPr>
                <w:rFonts w:ascii="Arial" w:hAnsi="Arial" w:cs="Arial"/>
                <w:bCs/>
                <w:sz w:val="16"/>
                <w:szCs w:val="16"/>
                <w:lang w:eastAsia="es-CO"/>
              </w:rPr>
            </w:pPr>
            <w:r w:rsidRPr="00D179CF">
              <w:rPr>
                <w:rFonts w:ascii="Arial" w:hAnsi="Arial" w:cs="Arial"/>
                <w:bCs/>
                <w:sz w:val="16"/>
                <w:szCs w:val="16"/>
                <w:lang w:eastAsia="es-CO"/>
              </w:rPr>
              <w:t>QUIBDÓ</w:t>
            </w:r>
          </w:p>
        </w:tc>
        <w:tc>
          <w:tcPr>
            <w:tcW w:w="1560" w:type="dxa"/>
            <w:shd w:val="clear" w:color="auto" w:fill="auto"/>
          </w:tcPr>
          <w:p w14:paraId="5A375A34" w14:textId="77777777" w:rsidR="00C16B00" w:rsidRPr="00D179CF" w:rsidRDefault="00C16B00" w:rsidP="00263CFE">
            <w:pPr>
              <w:tabs>
                <w:tab w:val="left" w:pos="1457"/>
              </w:tabs>
              <w:autoSpaceDE w:val="0"/>
              <w:autoSpaceDN w:val="0"/>
              <w:adjustRightInd w:val="0"/>
              <w:jc w:val="right"/>
              <w:rPr>
                <w:rFonts w:ascii="Arial" w:hAnsi="Arial" w:cs="Arial"/>
                <w:bCs/>
                <w:sz w:val="16"/>
                <w:lang w:eastAsia="es-CO"/>
              </w:rPr>
            </w:pPr>
          </w:p>
        </w:tc>
        <w:tc>
          <w:tcPr>
            <w:tcW w:w="425" w:type="dxa"/>
          </w:tcPr>
          <w:p w14:paraId="188C66D8"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984" w:type="dxa"/>
            <w:shd w:val="clear" w:color="auto" w:fill="auto"/>
          </w:tcPr>
          <w:p w14:paraId="5D5219CD"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851" w:type="dxa"/>
            <w:shd w:val="clear" w:color="auto" w:fill="auto"/>
          </w:tcPr>
          <w:p w14:paraId="31B4A331"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79E560D8"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709" w:type="dxa"/>
          </w:tcPr>
          <w:p w14:paraId="6FC13AB3"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62F5C529"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3E204EE2" w14:textId="77777777" w:rsidTr="00263CFE">
        <w:trPr>
          <w:trHeight w:val="167"/>
        </w:trPr>
        <w:tc>
          <w:tcPr>
            <w:tcW w:w="1242" w:type="dxa"/>
            <w:shd w:val="clear" w:color="auto" w:fill="auto"/>
          </w:tcPr>
          <w:p w14:paraId="6370EDDD" w14:textId="77777777" w:rsidR="00C16B00" w:rsidRPr="00D179CF" w:rsidRDefault="00C16B00" w:rsidP="00263CFE">
            <w:pPr>
              <w:tabs>
                <w:tab w:val="left" w:pos="2310"/>
                <w:tab w:val="right" w:pos="3589"/>
              </w:tabs>
              <w:autoSpaceDE w:val="0"/>
              <w:autoSpaceDN w:val="0"/>
              <w:adjustRightInd w:val="0"/>
              <w:rPr>
                <w:rFonts w:ascii="Arial" w:hAnsi="Arial" w:cs="Arial"/>
                <w:bCs/>
                <w:sz w:val="16"/>
                <w:szCs w:val="16"/>
                <w:lang w:eastAsia="es-CO"/>
              </w:rPr>
            </w:pPr>
            <w:r w:rsidRPr="00D179CF">
              <w:rPr>
                <w:rFonts w:ascii="Arial" w:hAnsi="Arial" w:cs="Arial"/>
                <w:bCs/>
                <w:sz w:val="16"/>
                <w:szCs w:val="16"/>
                <w:lang w:eastAsia="es-CO"/>
              </w:rPr>
              <w:t>HUILA/NEIVA</w:t>
            </w:r>
          </w:p>
        </w:tc>
        <w:tc>
          <w:tcPr>
            <w:tcW w:w="1560" w:type="dxa"/>
            <w:shd w:val="clear" w:color="auto" w:fill="auto"/>
          </w:tcPr>
          <w:p w14:paraId="7E6220DB" w14:textId="77777777" w:rsidR="00C16B00" w:rsidRPr="00D179CF" w:rsidRDefault="00C16B00" w:rsidP="00263CFE">
            <w:pPr>
              <w:tabs>
                <w:tab w:val="left" w:pos="1457"/>
              </w:tabs>
              <w:autoSpaceDE w:val="0"/>
              <w:autoSpaceDN w:val="0"/>
              <w:adjustRightInd w:val="0"/>
              <w:jc w:val="right"/>
              <w:rPr>
                <w:rFonts w:ascii="Arial" w:hAnsi="Arial" w:cs="Arial"/>
                <w:bCs/>
                <w:sz w:val="16"/>
                <w:lang w:eastAsia="es-CO"/>
              </w:rPr>
            </w:pPr>
          </w:p>
        </w:tc>
        <w:tc>
          <w:tcPr>
            <w:tcW w:w="425" w:type="dxa"/>
          </w:tcPr>
          <w:p w14:paraId="15936F24"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984" w:type="dxa"/>
            <w:shd w:val="clear" w:color="auto" w:fill="auto"/>
          </w:tcPr>
          <w:p w14:paraId="541B7C0A"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851" w:type="dxa"/>
            <w:shd w:val="clear" w:color="auto" w:fill="auto"/>
          </w:tcPr>
          <w:p w14:paraId="3D725BCE"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6738D54F"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1</w:t>
            </w:r>
          </w:p>
        </w:tc>
        <w:tc>
          <w:tcPr>
            <w:tcW w:w="709" w:type="dxa"/>
          </w:tcPr>
          <w:p w14:paraId="0A5C31FC"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0DF654CF"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704F0780" w14:textId="77777777" w:rsidTr="00263CFE">
        <w:trPr>
          <w:trHeight w:val="167"/>
        </w:trPr>
        <w:tc>
          <w:tcPr>
            <w:tcW w:w="1242" w:type="dxa"/>
            <w:shd w:val="clear" w:color="auto" w:fill="auto"/>
          </w:tcPr>
          <w:p w14:paraId="787F0B17" w14:textId="77777777" w:rsidR="00C16B00" w:rsidRPr="00D179CF" w:rsidRDefault="00C16B00" w:rsidP="00263CFE">
            <w:pPr>
              <w:tabs>
                <w:tab w:val="left" w:pos="2310"/>
                <w:tab w:val="right" w:pos="3589"/>
              </w:tabs>
              <w:autoSpaceDE w:val="0"/>
              <w:autoSpaceDN w:val="0"/>
              <w:adjustRightInd w:val="0"/>
              <w:rPr>
                <w:rFonts w:ascii="Arial" w:hAnsi="Arial" w:cs="Arial"/>
                <w:bCs/>
                <w:sz w:val="16"/>
                <w:szCs w:val="16"/>
                <w:lang w:eastAsia="es-CO"/>
              </w:rPr>
            </w:pPr>
            <w:r w:rsidRPr="00D179CF">
              <w:rPr>
                <w:rFonts w:ascii="Arial" w:hAnsi="Arial" w:cs="Arial"/>
                <w:bCs/>
                <w:sz w:val="16"/>
                <w:szCs w:val="16"/>
                <w:lang w:eastAsia="es-CO"/>
              </w:rPr>
              <w:t>NARIÑO/</w:t>
            </w:r>
          </w:p>
          <w:p w14:paraId="3CD96D23" w14:textId="77777777" w:rsidR="00C16B00" w:rsidRPr="00D179CF" w:rsidRDefault="00C16B00" w:rsidP="00263CFE">
            <w:pPr>
              <w:tabs>
                <w:tab w:val="left" w:pos="2310"/>
                <w:tab w:val="right" w:pos="3589"/>
              </w:tabs>
              <w:autoSpaceDE w:val="0"/>
              <w:autoSpaceDN w:val="0"/>
              <w:adjustRightInd w:val="0"/>
              <w:rPr>
                <w:rFonts w:ascii="Arial" w:hAnsi="Arial" w:cs="Arial"/>
                <w:bCs/>
                <w:sz w:val="16"/>
                <w:szCs w:val="16"/>
                <w:lang w:eastAsia="es-CO"/>
              </w:rPr>
            </w:pPr>
            <w:r w:rsidRPr="00D179CF">
              <w:rPr>
                <w:rFonts w:ascii="Arial" w:hAnsi="Arial" w:cs="Arial"/>
                <w:bCs/>
                <w:sz w:val="16"/>
                <w:szCs w:val="16"/>
                <w:lang w:eastAsia="es-CO"/>
              </w:rPr>
              <w:t>PASTO</w:t>
            </w:r>
          </w:p>
        </w:tc>
        <w:tc>
          <w:tcPr>
            <w:tcW w:w="1560" w:type="dxa"/>
            <w:shd w:val="clear" w:color="auto" w:fill="auto"/>
          </w:tcPr>
          <w:p w14:paraId="7C3CB43F" w14:textId="77777777" w:rsidR="00C16B00" w:rsidRPr="00D179CF" w:rsidRDefault="00C16B00" w:rsidP="00263CFE">
            <w:pPr>
              <w:tabs>
                <w:tab w:val="left" w:pos="1457"/>
              </w:tabs>
              <w:autoSpaceDE w:val="0"/>
              <w:autoSpaceDN w:val="0"/>
              <w:adjustRightInd w:val="0"/>
              <w:jc w:val="right"/>
              <w:rPr>
                <w:rFonts w:ascii="Arial" w:hAnsi="Arial" w:cs="Arial"/>
                <w:bCs/>
                <w:sz w:val="16"/>
                <w:lang w:eastAsia="es-CO"/>
              </w:rPr>
            </w:pPr>
          </w:p>
        </w:tc>
        <w:tc>
          <w:tcPr>
            <w:tcW w:w="425" w:type="dxa"/>
          </w:tcPr>
          <w:p w14:paraId="3FDBE19A"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984" w:type="dxa"/>
            <w:shd w:val="clear" w:color="auto" w:fill="auto"/>
          </w:tcPr>
          <w:p w14:paraId="716AAF94"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851" w:type="dxa"/>
            <w:shd w:val="clear" w:color="auto" w:fill="auto"/>
          </w:tcPr>
          <w:p w14:paraId="24DEAA6B"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0D3C82D9"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2</w:t>
            </w:r>
          </w:p>
        </w:tc>
        <w:tc>
          <w:tcPr>
            <w:tcW w:w="709" w:type="dxa"/>
          </w:tcPr>
          <w:p w14:paraId="6574663E"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3D834731"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66D46619" w14:textId="77777777" w:rsidTr="00263CFE">
        <w:trPr>
          <w:trHeight w:val="167"/>
        </w:trPr>
        <w:tc>
          <w:tcPr>
            <w:tcW w:w="1242" w:type="dxa"/>
            <w:shd w:val="clear" w:color="auto" w:fill="auto"/>
          </w:tcPr>
          <w:p w14:paraId="22DFBE80" w14:textId="77777777" w:rsidR="00C16B00" w:rsidRPr="00D179CF" w:rsidRDefault="00C16B00" w:rsidP="00263CFE">
            <w:pPr>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QUINDIO/</w:t>
            </w:r>
          </w:p>
          <w:p w14:paraId="7C9BF7DB" w14:textId="77777777" w:rsidR="00C16B00" w:rsidRPr="00D179CF" w:rsidRDefault="00C16B00" w:rsidP="00263CFE">
            <w:pPr>
              <w:tabs>
                <w:tab w:val="left" w:pos="900"/>
              </w:tabs>
              <w:autoSpaceDE w:val="0"/>
              <w:autoSpaceDN w:val="0"/>
              <w:adjustRightInd w:val="0"/>
              <w:rPr>
                <w:rFonts w:ascii="Arial" w:hAnsi="Arial" w:cs="Arial"/>
                <w:bCs/>
                <w:sz w:val="16"/>
                <w:szCs w:val="16"/>
                <w:lang w:eastAsia="es-CO"/>
              </w:rPr>
            </w:pPr>
            <w:r w:rsidRPr="00D179CF">
              <w:rPr>
                <w:rFonts w:ascii="Arial" w:hAnsi="Arial" w:cs="Arial"/>
                <w:bCs/>
                <w:sz w:val="16"/>
                <w:szCs w:val="16"/>
                <w:lang w:eastAsia="es-CO"/>
              </w:rPr>
              <w:t>ARMENIA</w:t>
            </w:r>
          </w:p>
        </w:tc>
        <w:tc>
          <w:tcPr>
            <w:tcW w:w="1560" w:type="dxa"/>
            <w:shd w:val="clear" w:color="auto" w:fill="auto"/>
          </w:tcPr>
          <w:p w14:paraId="06809814" w14:textId="77777777" w:rsidR="00C16B00" w:rsidRPr="00D179CF" w:rsidRDefault="00C16B00" w:rsidP="00263CFE">
            <w:pPr>
              <w:tabs>
                <w:tab w:val="left" w:pos="1457"/>
              </w:tabs>
              <w:autoSpaceDE w:val="0"/>
              <w:autoSpaceDN w:val="0"/>
              <w:adjustRightInd w:val="0"/>
              <w:jc w:val="right"/>
              <w:rPr>
                <w:rFonts w:ascii="Arial" w:hAnsi="Arial" w:cs="Arial"/>
                <w:bCs/>
                <w:sz w:val="16"/>
                <w:lang w:eastAsia="es-CO"/>
              </w:rPr>
            </w:pPr>
          </w:p>
        </w:tc>
        <w:tc>
          <w:tcPr>
            <w:tcW w:w="425" w:type="dxa"/>
          </w:tcPr>
          <w:p w14:paraId="0E56F323"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984" w:type="dxa"/>
            <w:shd w:val="clear" w:color="auto" w:fill="auto"/>
          </w:tcPr>
          <w:p w14:paraId="38BA3E36"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851" w:type="dxa"/>
            <w:shd w:val="clear" w:color="auto" w:fill="auto"/>
          </w:tcPr>
          <w:p w14:paraId="5BF175CE"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59415805"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1</w:t>
            </w:r>
          </w:p>
        </w:tc>
        <w:tc>
          <w:tcPr>
            <w:tcW w:w="709" w:type="dxa"/>
          </w:tcPr>
          <w:p w14:paraId="3ADA9F25"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7018146C"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3001DD28" w14:textId="77777777" w:rsidTr="00263CFE">
        <w:trPr>
          <w:trHeight w:val="167"/>
        </w:trPr>
        <w:tc>
          <w:tcPr>
            <w:tcW w:w="1242" w:type="dxa"/>
            <w:shd w:val="clear" w:color="auto" w:fill="auto"/>
          </w:tcPr>
          <w:p w14:paraId="7D5DB873" w14:textId="77777777" w:rsidR="00C16B00" w:rsidRPr="00D179CF" w:rsidRDefault="00C16B00" w:rsidP="00263CFE">
            <w:pPr>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RISARALDA/</w:t>
            </w:r>
          </w:p>
          <w:p w14:paraId="0F7A1F26" w14:textId="77777777" w:rsidR="00C16B00" w:rsidRPr="00D179CF" w:rsidRDefault="00C16B00" w:rsidP="00263CFE">
            <w:pPr>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PEREIRA</w:t>
            </w:r>
          </w:p>
        </w:tc>
        <w:tc>
          <w:tcPr>
            <w:tcW w:w="1560" w:type="dxa"/>
            <w:shd w:val="clear" w:color="auto" w:fill="auto"/>
          </w:tcPr>
          <w:p w14:paraId="5B09A296" w14:textId="77777777" w:rsidR="00C16B00" w:rsidRPr="00D179CF" w:rsidRDefault="00C16B00" w:rsidP="00263CFE">
            <w:pPr>
              <w:tabs>
                <w:tab w:val="left" w:pos="1457"/>
              </w:tabs>
              <w:autoSpaceDE w:val="0"/>
              <w:autoSpaceDN w:val="0"/>
              <w:adjustRightInd w:val="0"/>
              <w:jc w:val="right"/>
              <w:rPr>
                <w:rFonts w:ascii="Arial" w:hAnsi="Arial" w:cs="Arial"/>
                <w:bCs/>
                <w:sz w:val="16"/>
                <w:lang w:eastAsia="es-CO"/>
              </w:rPr>
            </w:pPr>
          </w:p>
        </w:tc>
        <w:tc>
          <w:tcPr>
            <w:tcW w:w="425" w:type="dxa"/>
          </w:tcPr>
          <w:p w14:paraId="1BAF2DA9"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984" w:type="dxa"/>
            <w:shd w:val="clear" w:color="auto" w:fill="auto"/>
          </w:tcPr>
          <w:p w14:paraId="2A7765B7"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851" w:type="dxa"/>
            <w:shd w:val="clear" w:color="auto" w:fill="auto"/>
          </w:tcPr>
          <w:p w14:paraId="4185F599"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Falta el informe</w:t>
            </w:r>
          </w:p>
        </w:tc>
        <w:tc>
          <w:tcPr>
            <w:tcW w:w="567" w:type="dxa"/>
            <w:shd w:val="clear" w:color="auto" w:fill="auto"/>
          </w:tcPr>
          <w:p w14:paraId="4B2BB96F"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9" w:type="dxa"/>
          </w:tcPr>
          <w:p w14:paraId="6775C2C5"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2BBDEB8A"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6F3AD629" w14:textId="77777777" w:rsidTr="00263CFE">
        <w:trPr>
          <w:trHeight w:val="167"/>
        </w:trPr>
        <w:tc>
          <w:tcPr>
            <w:tcW w:w="1242" w:type="dxa"/>
            <w:shd w:val="clear" w:color="auto" w:fill="auto"/>
          </w:tcPr>
          <w:p w14:paraId="528E2112" w14:textId="77777777" w:rsidR="00C16B00" w:rsidRPr="00D179CF" w:rsidRDefault="00C16B00" w:rsidP="00263CFE">
            <w:pPr>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SANTANDER/</w:t>
            </w:r>
          </w:p>
          <w:p w14:paraId="31978BB4" w14:textId="77777777" w:rsidR="00C16B00" w:rsidRPr="00D179CF" w:rsidRDefault="00C16B00" w:rsidP="00263CFE">
            <w:pPr>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BUCARAMANGA</w:t>
            </w:r>
          </w:p>
        </w:tc>
        <w:tc>
          <w:tcPr>
            <w:tcW w:w="1560" w:type="dxa"/>
            <w:shd w:val="clear" w:color="auto" w:fill="auto"/>
          </w:tcPr>
          <w:p w14:paraId="1DD73BE7" w14:textId="77777777" w:rsidR="00C16B00" w:rsidRPr="00D179CF" w:rsidRDefault="00C16B00" w:rsidP="00263CFE">
            <w:pPr>
              <w:tabs>
                <w:tab w:val="left" w:pos="1457"/>
              </w:tabs>
              <w:autoSpaceDE w:val="0"/>
              <w:autoSpaceDN w:val="0"/>
              <w:adjustRightInd w:val="0"/>
              <w:jc w:val="right"/>
              <w:rPr>
                <w:rFonts w:ascii="Arial" w:hAnsi="Arial" w:cs="Arial"/>
                <w:bCs/>
                <w:sz w:val="16"/>
                <w:lang w:eastAsia="es-CO"/>
              </w:rPr>
            </w:pPr>
          </w:p>
        </w:tc>
        <w:tc>
          <w:tcPr>
            <w:tcW w:w="425" w:type="dxa"/>
          </w:tcPr>
          <w:p w14:paraId="6521D9A5"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984" w:type="dxa"/>
            <w:shd w:val="clear" w:color="auto" w:fill="auto"/>
          </w:tcPr>
          <w:p w14:paraId="5EA768C7"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851" w:type="dxa"/>
            <w:shd w:val="clear" w:color="auto" w:fill="auto"/>
          </w:tcPr>
          <w:p w14:paraId="576B9254"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54D979E7"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709" w:type="dxa"/>
          </w:tcPr>
          <w:p w14:paraId="36268782"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7F2951FA"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1BC5AFEA" w14:textId="77777777" w:rsidTr="00263CFE">
        <w:trPr>
          <w:trHeight w:val="167"/>
        </w:trPr>
        <w:tc>
          <w:tcPr>
            <w:tcW w:w="1242" w:type="dxa"/>
            <w:shd w:val="clear" w:color="auto" w:fill="auto"/>
          </w:tcPr>
          <w:p w14:paraId="3F36C3ED" w14:textId="77777777" w:rsidR="00C16B00" w:rsidRPr="00D179CF" w:rsidRDefault="00C16B00" w:rsidP="00263CFE">
            <w:pPr>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SUCRE/</w:t>
            </w:r>
          </w:p>
          <w:p w14:paraId="33073DA1" w14:textId="77777777" w:rsidR="00C16B00" w:rsidRPr="00D179CF" w:rsidRDefault="00C16B00" w:rsidP="00263CFE">
            <w:pPr>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SINCELEJO</w:t>
            </w:r>
          </w:p>
        </w:tc>
        <w:tc>
          <w:tcPr>
            <w:tcW w:w="1560" w:type="dxa"/>
            <w:shd w:val="clear" w:color="auto" w:fill="auto"/>
          </w:tcPr>
          <w:p w14:paraId="37D41DDC" w14:textId="77777777" w:rsidR="00C16B00" w:rsidRPr="00D179CF" w:rsidRDefault="00C16B00" w:rsidP="00263CFE">
            <w:pPr>
              <w:tabs>
                <w:tab w:val="left" w:pos="1457"/>
              </w:tabs>
              <w:autoSpaceDE w:val="0"/>
              <w:autoSpaceDN w:val="0"/>
              <w:adjustRightInd w:val="0"/>
              <w:jc w:val="right"/>
              <w:rPr>
                <w:rFonts w:ascii="Arial" w:hAnsi="Arial" w:cs="Arial"/>
                <w:bCs/>
                <w:sz w:val="16"/>
                <w:lang w:eastAsia="es-CO"/>
              </w:rPr>
            </w:pPr>
          </w:p>
        </w:tc>
        <w:tc>
          <w:tcPr>
            <w:tcW w:w="425" w:type="dxa"/>
          </w:tcPr>
          <w:p w14:paraId="5F8A48A0"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984" w:type="dxa"/>
            <w:shd w:val="clear" w:color="auto" w:fill="auto"/>
          </w:tcPr>
          <w:p w14:paraId="57111BCF"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851" w:type="dxa"/>
            <w:shd w:val="clear" w:color="auto" w:fill="auto"/>
          </w:tcPr>
          <w:p w14:paraId="4664AD70"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1F5E8857"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1</w:t>
            </w:r>
          </w:p>
        </w:tc>
        <w:tc>
          <w:tcPr>
            <w:tcW w:w="709" w:type="dxa"/>
          </w:tcPr>
          <w:p w14:paraId="08A1459B"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2DF7F02D"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2CF244B7" w14:textId="77777777" w:rsidTr="00263CFE">
        <w:trPr>
          <w:trHeight w:val="167"/>
        </w:trPr>
        <w:tc>
          <w:tcPr>
            <w:tcW w:w="1242" w:type="dxa"/>
            <w:shd w:val="clear" w:color="auto" w:fill="auto"/>
          </w:tcPr>
          <w:p w14:paraId="09FA5504" w14:textId="77777777" w:rsidR="00C16B00" w:rsidRPr="00D179CF" w:rsidRDefault="00C16B00" w:rsidP="00263CFE">
            <w:pPr>
              <w:autoSpaceDE w:val="0"/>
              <w:autoSpaceDN w:val="0"/>
              <w:adjustRightInd w:val="0"/>
              <w:rPr>
                <w:rFonts w:ascii="Arial" w:hAnsi="Arial" w:cs="Arial"/>
                <w:bCs/>
                <w:sz w:val="16"/>
                <w:szCs w:val="16"/>
                <w:lang w:eastAsia="es-CO"/>
              </w:rPr>
            </w:pPr>
          </w:p>
          <w:p w14:paraId="639C25FC" w14:textId="77777777" w:rsidR="00C16B00" w:rsidRPr="00D179CF" w:rsidRDefault="00C16B00" w:rsidP="00263CFE">
            <w:pPr>
              <w:autoSpaceDE w:val="0"/>
              <w:autoSpaceDN w:val="0"/>
              <w:adjustRightInd w:val="0"/>
              <w:rPr>
                <w:rFonts w:ascii="Arial" w:hAnsi="Arial" w:cs="Arial"/>
                <w:bCs/>
                <w:sz w:val="16"/>
                <w:szCs w:val="16"/>
                <w:lang w:eastAsia="es-CO"/>
              </w:rPr>
            </w:pPr>
            <w:r w:rsidRPr="00D179CF">
              <w:rPr>
                <w:rFonts w:ascii="Arial" w:hAnsi="Arial" w:cs="Arial"/>
                <w:bCs/>
                <w:sz w:val="16"/>
                <w:szCs w:val="16"/>
                <w:lang w:eastAsia="es-CO"/>
              </w:rPr>
              <w:t>TOLIMA</w:t>
            </w:r>
          </w:p>
          <w:p w14:paraId="786A22D7" w14:textId="77777777" w:rsidR="00C16B00" w:rsidRPr="00D179CF" w:rsidRDefault="00C16B00" w:rsidP="00263CFE">
            <w:pPr>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/IBAGUÉ.</w:t>
            </w:r>
          </w:p>
          <w:p w14:paraId="1AC77A55" w14:textId="77777777" w:rsidR="00C16B00" w:rsidRPr="00D179CF" w:rsidRDefault="00C16B00" w:rsidP="00263CFE">
            <w:pPr>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Seccional de la Judicatura del Tolima.</w:t>
            </w:r>
          </w:p>
          <w:p w14:paraId="71ACDBD4" w14:textId="77777777" w:rsidR="00C16B00" w:rsidRPr="00D179CF" w:rsidRDefault="00C16B00" w:rsidP="00263CFE">
            <w:pPr>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Dirección Seccional de la Administración Judicial del Tolima.</w:t>
            </w:r>
          </w:p>
          <w:p w14:paraId="0F7A42C3" w14:textId="77777777" w:rsidR="00C16B00" w:rsidRPr="00D179CF" w:rsidRDefault="00C16B00" w:rsidP="00263CFE">
            <w:pPr>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Juzgados Administrativos de Ibagué</w:t>
            </w:r>
          </w:p>
          <w:p w14:paraId="605FF84C" w14:textId="77777777" w:rsidR="00C16B00" w:rsidRPr="00D179CF" w:rsidRDefault="00C16B00" w:rsidP="00263CFE">
            <w:pPr>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Juzgados de Chaparral</w:t>
            </w:r>
          </w:p>
        </w:tc>
        <w:tc>
          <w:tcPr>
            <w:tcW w:w="1560" w:type="dxa"/>
            <w:shd w:val="clear" w:color="auto" w:fill="auto"/>
          </w:tcPr>
          <w:p w14:paraId="5CC5640F" w14:textId="77777777" w:rsidR="00C16B00" w:rsidRPr="00D179CF" w:rsidRDefault="00C16B00" w:rsidP="00263CFE">
            <w:pPr>
              <w:tabs>
                <w:tab w:val="left" w:pos="1457"/>
              </w:tabs>
              <w:autoSpaceDE w:val="0"/>
              <w:autoSpaceDN w:val="0"/>
              <w:adjustRightInd w:val="0"/>
              <w:jc w:val="right"/>
              <w:rPr>
                <w:rFonts w:ascii="Arial" w:hAnsi="Arial" w:cs="Arial"/>
                <w:bCs/>
                <w:sz w:val="16"/>
                <w:lang w:eastAsia="es-CO"/>
              </w:rPr>
            </w:pPr>
          </w:p>
        </w:tc>
        <w:tc>
          <w:tcPr>
            <w:tcW w:w="425" w:type="dxa"/>
          </w:tcPr>
          <w:p w14:paraId="1B9C753C"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984" w:type="dxa"/>
            <w:shd w:val="clear" w:color="auto" w:fill="auto"/>
          </w:tcPr>
          <w:p w14:paraId="5C4A33D8"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851" w:type="dxa"/>
            <w:shd w:val="clear" w:color="auto" w:fill="auto"/>
          </w:tcPr>
          <w:p w14:paraId="25B3D663" w14:textId="77777777" w:rsidR="00C16B00" w:rsidRPr="00D179CF" w:rsidRDefault="00C16B00" w:rsidP="00263CFE">
            <w:pPr>
              <w:rPr>
                <w:rFonts w:ascii="Arial" w:hAnsi="Arial" w:cs="Arial"/>
                <w:sz w:val="16"/>
                <w:lang w:eastAsia="es-CO"/>
              </w:rPr>
            </w:pPr>
            <w:r w:rsidRPr="00D179CF">
              <w:rPr>
                <w:rFonts w:ascii="Arial" w:hAnsi="Arial" w:cs="Arial"/>
                <w:sz w:val="16"/>
                <w:lang w:eastAsia="es-CO"/>
              </w:rPr>
              <w:t>0</w:t>
            </w:r>
          </w:p>
        </w:tc>
        <w:tc>
          <w:tcPr>
            <w:tcW w:w="567" w:type="dxa"/>
            <w:shd w:val="clear" w:color="auto" w:fill="auto"/>
          </w:tcPr>
          <w:p w14:paraId="7F346389"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6</w:t>
            </w:r>
          </w:p>
        </w:tc>
        <w:tc>
          <w:tcPr>
            <w:tcW w:w="709" w:type="dxa"/>
          </w:tcPr>
          <w:p w14:paraId="17DB7B3A"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5A132EAB"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514C7296" w14:textId="77777777" w:rsidTr="00263CFE">
        <w:trPr>
          <w:trHeight w:val="167"/>
        </w:trPr>
        <w:tc>
          <w:tcPr>
            <w:tcW w:w="1242" w:type="dxa"/>
            <w:shd w:val="clear" w:color="auto" w:fill="auto"/>
          </w:tcPr>
          <w:p w14:paraId="6542FE37" w14:textId="77777777" w:rsidR="00C16B00" w:rsidRPr="00D179CF" w:rsidRDefault="00C16B00" w:rsidP="00263CFE">
            <w:pPr>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VILLAVICENCIO</w:t>
            </w:r>
          </w:p>
          <w:p w14:paraId="561F66BC" w14:textId="77777777" w:rsidR="00C16B00" w:rsidRPr="00D179CF" w:rsidRDefault="00C16B00" w:rsidP="00263CFE">
            <w:pPr>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/META</w:t>
            </w:r>
          </w:p>
        </w:tc>
        <w:tc>
          <w:tcPr>
            <w:tcW w:w="1560" w:type="dxa"/>
            <w:shd w:val="clear" w:color="auto" w:fill="auto"/>
          </w:tcPr>
          <w:p w14:paraId="0DB52393" w14:textId="77777777" w:rsidR="00C16B00" w:rsidRPr="00D179CF" w:rsidRDefault="00C16B00" w:rsidP="00263CFE">
            <w:pPr>
              <w:tabs>
                <w:tab w:val="left" w:pos="1457"/>
              </w:tabs>
              <w:autoSpaceDE w:val="0"/>
              <w:autoSpaceDN w:val="0"/>
              <w:adjustRightInd w:val="0"/>
              <w:jc w:val="right"/>
              <w:rPr>
                <w:rFonts w:ascii="Arial" w:hAnsi="Arial" w:cs="Arial"/>
                <w:bCs/>
                <w:sz w:val="16"/>
                <w:lang w:eastAsia="es-CO"/>
              </w:rPr>
            </w:pPr>
          </w:p>
        </w:tc>
        <w:tc>
          <w:tcPr>
            <w:tcW w:w="425" w:type="dxa"/>
          </w:tcPr>
          <w:p w14:paraId="792279BE"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984" w:type="dxa"/>
            <w:shd w:val="clear" w:color="auto" w:fill="auto"/>
          </w:tcPr>
          <w:p w14:paraId="3AA568D5"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851" w:type="dxa"/>
            <w:shd w:val="clear" w:color="auto" w:fill="auto"/>
          </w:tcPr>
          <w:p w14:paraId="76B38220"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5F940227"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1</w:t>
            </w:r>
          </w:p>
        </w:tc>
        <w:tc>
          <w:tcPr>
            <w:tcW w:w="709" w:type="dxa"/>
          </w:tcPr>
          <w:p w14:paraId="4C238E2D"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0B121F6E"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36010E78" w14:textId="77777777" w:rsidTr="00263CFE">
        <w:trPr>
          <w:trHeight w:val="167"/>
        </w:trPr>
        <w:tc>
          <w:tcPr>
            <w:tcW w:w="1242" w:type="dxa"/>
            <w:shd w:val="clear" w:color="auto" w:fill="auto"/>
          </w:tcPr>
          <w:p w14:paraId="7CD4C419" w14:textId="77777777" w:rsidR="00C16B00" w:rsidRPr="00D179CF" w:rsidRDefault="00C16B00" w:rsidP="00263CFE">
            <w:pPr>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VALLE</w:t>
            </w:r>
          </w:p>
        </w:tc>
        <w:tc>
          <w:tcPr>
            <w:tcW w:w="1560" w:type="dxa"/>
            <w:shd w:val="clear" w:color="auto" w:fill="auto"/>
          </w:tcPr>
          <w:p w14:paraId="0973EA99" w14:textId="77777777" w:rsidR="00C16B00" w:rsidRPr="00D179CF" w:rsidRDefault="00C16B00" w:rsidP="00263CFE">
            <w:pPr>
              <w:tabs>
                <w:tab w:val="left" w:pos="1457"/>
              </w:tabs>
              <w:autoSpaceDE w:val="0"/>
              <w:autoSpaceDN w:val="0"/>
              <w:adjustRightInd w:val="0"/>
              <w:jc w:val="right"/>
              <w:rPr>
                <w:rFonts w:ascii="Arial" w:hAnsi="Arial" w:cs="Arial"/>
                <w:bCs/>
                <w:sz w:val="16"/>
                <w:lang w:eastAsia="es-CO"/>
              </w:rPr>
            </w:pPr>
          </w:p>
        </w:tc>
        <w:tc>
          <w:tcPr>
            <w:tcW w:w="425" w:type="dxa"/>
          </w:tcPr>
          <w:p w14:paraId="3EFB9845"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984" w:type="dxa"/>
            <w:shd w:val="clear" w:color="auto" w:fill="auto"/>
          </w:tcPr>
          <w:p w14:paraId="550D5ABE"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851" w:type="dxa"/>
            <w:shd w:val="clear" w:color="auto" w:fill="auto"/>
          </w:tcPr>
          <w:p w14:paraId="7C5F1664"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66EB05B1"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709" w:type="dxa"/>
          </w:tcPr>
          <w:p w14:paraId="614651CF"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61BD4B5D"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0D96D7E3" w14:textId="77777777" w:rsidTr="00263CFE">
        <w:trPr>
          <w:trHeight w:val="167"/>
        </w:trPr>
        <w:tc>
          <w:tcPr>
            <w:tcW w:w="1242" w:type="dxa"/>
            <w:shd w:val="clear" w:color="auto" w:fill="auto"/>
          </w:tcPr>
          <w:p w14:paraId="6194E9B5" w14:textId="77777777" w:rsidR="00C16B00" w:rsidRPr="00D179CF" w:rsidRDefault="00C16B00" w:rsidP="00263CFE">
            <w:pPr>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VALLE/BUGA</w:t>
            </w:r>
          </w:p>
        </w:tc>
        <w:tc>
          <w:tcPr>
            <w:tcW w:w="1560" w:type="dxa"/>
            <w:shd w:val="clear" w:color="auto" w:fill="auto"/>
          </w:tcPr>
          <w:p w14:paraId="28D6B5F9" w14:textId="77777777" w:rsidR="00C16B00" w:rsidRPr="00D179CF" w:rsidRDefault="00C16B00" w:rsidP="00263CFE">
            <w:pPr>
              <w:tabs>
                <w:tab w:val="left" w:pos="1457"/>
              </w:tabs>
              <w:autoSpaceDE w:val="0"/>
              <w:autoSpaceDN w:val="0"/>
              <w:adjustRightInd w:val="0"/>
              <w:jc w:val="right"/>
              <w:rPr>
                <w:rFonts w:ascii="Arial" w:hAnsi="Arial" w:cs="Arial"/>
                <w:bCs/>
                <w:sz w:val="16"/>
                <w:lang w:eastAsia="es-CO"/>
              </w:rPr>
            </w:pPr>
          </w:p>
        </w:tc>
        <w:tc>
          <w:tcPr>
            <w:tcW w:w="425" w:type="dxa"/>
          </w:tcPr>
          <w:p w14:paraId="500FD68A"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984" w:type="dxa"/>
            <w:shd w:val="clear" w:color="auto" w:fill="auto"/>
          </w:tcPr>
          <w:p w14:paraId="0AA6581C"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851" w:type="dxa"/>
            <w:shd w:val="clear" w:color="auto" w:fill="auto"/>
          </w:tcPr>
          <w:p w14:paraId="2A8ED3D5"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Falta el Informe</w:t>
            </w:r>
          </w:p>
        </w:tc>
        <w:tc>
          <w:tcPr>
            <w:tcW w:w="567" w:type="dxa"/>
            <w:shd w:val="clear" w:color="auto" w:fill="auto"/>
          </w:tcPr>
          <w:p w14:paraId="44616BEB"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9" w:type="dxa"/>
          </w:tcPr>
          <w:p w14:paraId="6875F288"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0FE63548"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496F4551" w14:textId="77777777" w:rsidTr="00263CFE">
        <w:trPr>
          <w:trHeight w:val="167"/>
        </w:trPr>
        <w:tc>
          <w:tcPr>
            <w:tcW w:w="1242" w:type="dxa"/>
            <w:shd w:val="clear" w:color="auto" w:fill="auto"/>
          </w:tcPr>
          <w:p w14:paraId="6EE4D2F0" w14:textId="77777777" w:rsidR="00C16B00" w:rsidRPr="00D179CF" w:rsidRDefault="00C16B00" w:rsidP="00263CFE">
            <w:pPr>
              <w:autoSpaceDE w:val="0"/>
              <w:autoSpaceDN w:val="0"/>
              <w:adjustRightInd w:val="0"/>
              <w:jc w:val="center"/>
              <w:rPr>
                <w:rFonts w:ascii="Arial" w:hAnsi="Arial" w:cs="Arial"/>
                <w:bCs/>
                <w:sz w:val="16"/>
                <w:szCs w:val="16"/>
                <w:lang w:eastAsia="es-CO"/>
              </w:rPr>
            </w:pPr>
            <w:r w:rsidRPr="00D179CF">
              <w:rPr>
                <w:rFonts w:ascii="Arial" w:hAnsi="Arial" w:cs="Arial"/>
                <w:bCs/>
                <w:sz w:val="16"/>
                <w:szCs w:val="16"/>
                <w:lang w:eastAsia="es-CO"/>
              </w:rPr>
              <w:t>SALA CIVIL ESPECIALIZADA EN RESTITUCIÓN DE TIERRAS</w:t>
            </w:r>
          </w:p>
        </w:tc>
        <w:tc>
          <w:tcPr>
            <w:tcW w:w="1560" w:type="dxa"/>
            <w:shd w:val="clear" w:color="auto" w:fill="auto"/>
          </w:tcPr>
          <w:p w14:paraId="5B7D3939" w14:textId="77777777" w:rsidR="00C16B00" w:rsidRPr="00D179CF" w:rsidRDefault="00C16B00" w:rsidP="00263CFE">
            <w:pPr>
              <w:tabs>
                <w:tab w:val="left" w:pos="1457"/>
              </w:tabs>
              <w:autoSpaceDE w:val="0"/>
              <w:autoSpaceDN w:val="0"/>
              <w:adjustRightInd w:val="0"/>
              <w:jc w:val="right"/>
              <w:rPr>
                <w:rFonts w:ascii="Arial" w:hAnsi="Arial" w:cs="Arial"/>
                <w:bCs/>
                <w:sz w:val="16"/>
                <w:lang w:eastAsia="es-CO"/>
              </w:rPr>
            </w:pPr>
          </w:p>
        </w:tc>
        <w:tc>
          <w:tcPr>
            <w:tcW w:w="425" w:type="dxa"/>
          </w:tcPr>
          <w:p w14:paraId="6E09193E"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984" w:type="dxa"/>
            <w:shd w:val="clear" w:color="auto" w:fill="auto"/>
          </w:tcPr>
          <w:p w14:paraId="6E1A620C"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851" w:type="dxa"/>
            <w:shd w:val="clear" w:color="auto" w:fill="auto"/>
          </w:tcPr>
          <w:p w14:paraId="05305063"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29889A57"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709" w:type="dxa"/>
          </w:tcPr>
          <w:p w14:paraId="7895D42B"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26F96A49"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6C76827D" w14:textId="77777777" w:rsidTr="00263CFE">
        <w:trPr>
          <w:trHeight w:val="167"/>
        </w:trPr>
        <w:tc>
          <w:tcPr>
            <w:tcW w:w="5211" w:type="dxa"/>
            <w:gridSpan w:val="4"/>
            <w:shd w:val="clear" w:color="auto" w:fill="auto"/>
          </w:tcPr>
          <w:p w14:paraId="4CC30340" w14:textId="77777777" w:rsidR="00C16B00" w:rsidRPr="00D179CF" w:rsidRDefault="00C16B00" w:rsidP="00263CFE">
            <w:pPr>
              <w:autoSpaceDE w:val="0"/>
              <w:autoSpaceDN w:val="0"/>
              <w:adjustRightInd w:val="0"/>
              <w:jc w:val="right"/>
              <w:rPr>
                <w:rFonts w:ascii="Arial" w:hAnsi="Arial" w:cs="Arial"/>
                <w:b/>
                <w:bCs/>
                <w:sz w:val="18"/>
                <w:lang w:eastAsia="es-CO"/>
              </w:rPr>
            </w:pPr>
            <w:r w:rsidRPr="00D179CF">
              <w:rPr>
                <w:rFonts w:ascii="Arial" w:hAnsi="Arial" w:cs="Arial"/>
                <w:b/>
                <w:bCs/>
                <w:sz w:val="18"/>
                <w:lang w:eastAsia="es-CO"/>
              </w:rPr>
              <w:t>TOTAL</w:t>
            </w:r>
          </w:p>
        </w:tc>
        <w:tc>
          <w:tcPr>
            <w:tcW w:w="851" w:type="dxa"/>
            <w:shd w:val="clear" w:color="auto" w:fill="auto"/>
          </w:tcPr>
          <w:p w14:paraId="70608B62" w14:textId="77777777" w:rsidR="00C16B00" w:rsidRPr="00D179CF" w:rsidRDefault="00C16B00" w:rsidP="00263CFE">
            <w:pPr>
              <w:autoSpaceDE w:val="0"/>
              <w:autoSpaceDN w:val="0"/>
              <w:adjustRightInd w:val="0"/>
              <w:jc w:val="both"/>
              <w:rPr>
                <w:rFonts w:ascii="Arial" w:hAnsi="Arial" w:cs="Arial"/>
                <w:b/>
                <w:bCs/>
                <w:sz w:val="18"/>
                <w:lang w:eastAsia="es-CO"/>
              </w:rPr>
            </w:pPr>
            <w:r w:rsidRPr="00D179CF">
              <w:rPr>
                <w:rFonts w:ascii="Arial" w:hAnsi="Arial" w:cs="Arial"/>
                <w:b/>
                <w:bCs/>
                <w:sz w:val="18"/>
                <w:lang w:eastAsia="es-CO"/>
              </w:rPr>
              <w:t>1</w:t>
            </w:r>
          </w:p>
        </w:tc>
        <w:tc>
          <w:tcPr>
            <w:tcW w:w="567" w:type="dxa"/>
            <w:shd w:val="clear" w:color="auto" w:fill="auto"/>
          </w:tcPr>
          <w:p w14:paraId="42D02656" w14:textId="77777777" w:rsidR="00C16B00" w:rsidRPr="00D179CF" w:rsidRDefault="00C16B00" w:rsidP="00263CFE">
            <w:pPr>
              <w:autoSpaceDE w:val="0"/>
              <w:autoSpaceDN w:val="0"/>
              <w:adjustRightInd w:val="0"/>
              <w:jc w:val="both"/>
              <w:rPr>
                <w:rFonts w:ascii="Arial" w:hAnsi="Arial" w:cs="Arial"/>
                <w:b/>
                <w:bCs/>
                <w:sz w:val="18"/>
                <w:lang w:eastAsia="es-CO"/>
              </w:rPr>
            </w:pPr>
            <w:r w:rsidRPr="00D179CF">
              <w:rPr>
                <w:rFonts w:ascii="Arial" w:hAnsi="Arial" w:cs="Arial"/>
                <w:b/>
                <w:bCs/>
                <w:sz w:val="18"/>
                <w:lang w:eastAsia="es-CO"/>
              </w:rPr>
              <w:t>19</w:t>
            </w:r>
          </w:p>
        </w:tc>
        <w:tc>
          <w:tcPr>
            <w:tcW w:w="709" w:type="dxa"/>
          </w:tcPr>
          <w:p w14:paraId="465B9545"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427A64B6"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25A65F89" w14:textId="77777777" w:rsidTr="00263CFE">
        <w:trPr>
          <w:trHeight w:val="167"/>
        </w:trPr>
        <w:tc>
          <w:tcPr>
            <w:tcW w:w="1242" w:type="dxa"/>
            <w:vMerge w:val="restart"/>
            <w:shd w:val="clear" w:color="auto" w:fill="auto"/>
          </w:tcPr>
          <w:p w14:paraId="1978F697"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Corte suprema de justicia</w:t>
            </w:r>
          </w:p>
        </w:tc>
        <w:tc>
          <w:tcPr>
            <w:tcW w:w="1560" w:type="dxa"/>
            <w:vMerge w:val="restart"/>
            <w:shd w:val="clear" w:color="auto" w:fill="auto"/>
          </w:tcPr>
          <w:p w14:paraId="5098B806"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SALA CIVIL</w:t>
            </w:r>
          </w:p>
        </w:tc>
        <w:tc>
          <w:tcPr>
            <w:tcW w:w="425" w:type="dxa"/>
          </w:tcPr>
          <w:p w14:paraId="0DD8AEBA"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984" w:type="dxa"/>
            <w:shd w:val="clear" w:color="auto" w:fill="auto"/>
          </w:tcPr>
          <w:p w14:paraId="4CB3C24D"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Direccionamiento Estratégico</w:t>
            </w:r>
          </w:p>
        </w:tc>
        <w:tc>
          <w:tcPr>
            <w:tcW w:w="851" w:type="dxa"/>
            <w:shd w:val="clear" w:color="auto" w:fill="auto"/>
          </w:tcPr>
          <w:p w14:paraId="2731EEAC"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419E0923"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1</w:t>
            </w:r>
          </w:p>
        </w:tc>
        <w:tc>
          <w:tcPr>
            <w:tcW w:w="709" w:type="dxa"/>
          </w:tcPr>
          <w:p w14:paraId="66D15695"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07F38E4A"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2DB030FA" w14:textId="77777777" w:rsidTr="00263CFE">
        <w:trPr>
          <w:trHeight w:val="155"/>
        </w:trPr>
        <w:tc>
          <w:tcPr>
            <w:tcW w:w="1242" w:type="dxa"/>
            <w:vMerge/>
            <w:shd w:val="clear" w:color="auto" w:fill="auto"/>
          </w:tcPr>
          <w:p w14:paraId="7AABDC83"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560" w:type="dxa"/>
            <w:vMerge/>
            <w:shd w:val="clear" w:color="auto" w:fill="auto"/>
          </w:tcPr>
          <w:p w14:paraId="2E379450"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425" w:type="dxa"/>
          </w:tcPr>
          <w:p w14:paraId="25418B52"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984" w:type="dxa"/>
            <w:shd w:val="clear" w:color="auto" w:fill="auto"/>
          </w:tcPr>
          <w:p w14:paraId="5E8A7C7D"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Mejoramiento SIGCMA</w:t>
            </w:r>
          </w:p>
        </w:tc>
        <w:tc>
          <w:tcPr>
            <w:tcW w:w="851" w:type="dxa"/>
            <w:shd w:val="clear" w:color="auto" w:fill="auto"/>
          </w:tcPr>
          <w:p w14:paraId="01D6ADFE"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1</w:t>
            </w:r>
          </w:p>
        </w:tc>
        <w:tc>
          <w:tcPr>
            <w:tcW w:w="567" w:type="dxa"/>
            <w:shd w:val="clear" w:color="auto" w:fill="auto"/>
          </w:tcPr>
          <w:p w14:paraId="23DD8FF0"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709" w:type="dxa"/>
          </w:tcPr>
          <w:p w14:paraId="05E7B98B"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25C5BB53"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64D8D208" w14:textId="77777777" w:rsidTr="00263CFE">
        <w:trPr>
          <w:trHeight w:val="167"/>
        </w:trPr>
        <w:tc>
          <w:tcPr>
            <w:tcW w:w="1242" w:type="dxa"/>
            <w:vMerge/>
            <w:shd w:val="clear" w:color="auto" w:fill="auto"/>
          </w:tcPr>
          <w:p w14:paraId="5B53A7C8"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560" w:type="dxa"/>
            <w:shd w:val="clear" w:color="auto" w:fill="auto"/>
          </w:tcPr>
          <w:p w14:paraId="33589001"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SALA LABORAL</w:t>
            </w:r>
          </w:p>
        </w:tc>
        <w:tc>
          <w:tcPr>
            <w:tcW w:w="425" w:type="dxa"/>
          </w:tcPr>
          <w:p w14:paraId="679942DD"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984" w:type="dxa"/>
            <w:shd w:val="clear" w:color="auto" w:fill="auto"/>
          </w:tcPr>
          <w:p w14:paraId="7DA70394"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851" w:type="dxa"/>
            <w:shd w:val="clear" w:color="auto" w:fill="auto"/>
          </w:tcPr>
          <w:p w14:paraId="0B41492B"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62A0A899"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1</w:t>
            </w:r>
          </w:p>
        </w:tc>
        <w:tc>
          <w:tcPr>
            <w:tcW w:w="709" w:type="dxa"/>
          </w:tcPr>
          <w:p w14:paraId="4870D557"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2BB549B1"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723EAD3D" w14:textId="77777777" w:rsidTr="00263CFE">
        <w:trPr>
          <w:trHeight w:val="167"/>
        </w:trPr>
        <w:tc>
          <w:tcPr>
            <w:tcW w:w="1242" w:type="dxa"/>
            <w:shd w:val="clear" w:color="auto" w:fill="auto"/>
          </w:tcPr>
          <w:p w14:paraId="6CFE68BA"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560" w:type="dxa"/>
            <w:shd w:val="clear" w:color="auto" w:fill="auto"/>
          </w:tcPr>
          <w:p w14:paraId="77049004"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425" w:type="dxa"/>
          </w:tcPr>
          <w:p w14:paraId="0515F1C0"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984" w:type="dxa"/>
            <w:shd w:val="clear" w:color="auto" w:fill="auto"/>
          </w:tcPr>
          <w:p w14:paraId="35E815D0" w14:textId="77777777" w:rsidR="00C16B00" w:rsidRPr="00D179CF" w:rsidRDefault="00C16B00" w:rsidP="00263CFE">
            <w:pPr>
              <w:autoSpaceDE w:val="0"/>
              <w:autoSpaceDN w:val="0"/>
              <w:adjustRightInd w:val="0"/>
              <w:jc w:val="right"/>
              <w:rPr>
                <w:rFonts w:ascii="Arial" w:hAnsi="Arial" w:cs="Arial"/>
                <w:bCs/>
                <w:sz w:val="18"/>
                <w:lang w:eastAsia="es-CO"/>
              </w:rPr>
            </w:pPr>
            <w:r w:rsidRPr="00D179CF">
              <w:rPr>
                <w:rFonts w:ascii="Arial" w:hAnsi="Arial" w:cs="Arial"/>
                <w:bCs/>
                <w:sz w:val="18"/>
                <w:lang w:eastAsia="es-CO"/>
              </w:rPr>
              <w:t>TOTAL</w:t>
            </w:r>
          </w:p>
        </w:tc>
        <w:tc>
          <w:tcPr>
            <w:tcW w:w="851" w:type="dxa"/>
            <w:shd w:val="clear" w:color="auto" w:fill="auto"/>
          </w:tcPr>
          <w:p w14:paraId="239995D8" w14:textId="77777777" w:rsidR="00C16B00" w:rsidRPr="00D179CF" w:rsidRDefault="00C16B00" w:rsidP="00263CFE">
            <w:pPr>
              <w:autoSpaceDE w:val="0"/>
              <w:autoSpaceDN w:val="0"/>
              <w:adjustRightInd w:val="0"/>
              <w:jc w:val="both"/>
              <w:rPr>
                <w:rFonts w:ascii="Arial" w:hAnsi="Arial" w:cs="Arial"/>
                <w:bCs/>
                <w:sz w:val="18"/>
                <w:lang w:eastAsia="es-CO"/>
              </w:rPr>
            </w:pPr>
            <w:r w:rsidRPr="00D179CF">
              <w:rPr>
                <w:rFonts w:ascii="Arial" w:hAnsi="Arial" w:cs="Arial"/>
                <w:bCs/>
                <w:sz w:val="18"/>
                <w:lang w:eastAsia="es-CO"/>
              </w:rPr>
              <w:t>1</w:t>
            </w:r>
          </w:p>
        </w:tc>
        <w:tc>
          <w:tcPr>
            <w:tcW w:w="567" w:type="dxa"/>
            <w:shd w:val="clear" w:color="auto" w:fill="auto"/>
          </w:tcPr>
          <w:p w14:paraId="56164BAB" w14:textId="77777777" w:rsidR="00C16B00" w:rsidRPr="00D179CF" w:rsidRDefault="00C16B00" w:rsidP="00263CFE">
            <w:pPr>
              <w:autoSpaceDE w:val="0"/>
              <w:autoSpaceDN w:val="0"/>
              <w:adjustRightInd w:val="0"/>
              <w:jc w:val="both"/>
              <w:rPr>
                <w:rFonts w:ascii="Arial" w:hAnsi="Arial" w:cs="Arial"/>
                <w:bCs/>
                <w:sz w:val="18"/>
                <w:lang w:eastAsia="es-CO"/>
              </w:rPr>
            </w:pPr>
            <w:r w:rsidRPr="00D179CF">
              <w:rPr>
                <w:rFonts w:ascii="Arial" w:hAnsi="Arial" w:cs="Arial"/>
                <w:bCs/>
                <w:sz w:val="18"/>
                <w:lang w:eastAsia="es-CO"/>
              </w:rPr>
              <w:t>1</w:t>
            </w:r>
          </w:p>
        </w:tc>
        <w:tc>
          <w:tcPr>
            <w:tcW w:w="709" w:type="dxa"/>
          </w:tcPr>
          <w:p w14:paraId="3061D4E9"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3431B6CD"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5BB5D92B" w14:textId="77777777" w:rsidTr="00263CFE">
        <w:trPr>
          <w:trHeight w:val="167"/>
        </w:trPr>
        <w:tc>
          <w:tcPr>
            <w:tcW w:w="1242" w:type="dxa"/>
            <w:shd w:val="clear" w:color="auto" w:fill="auto"/>
          </w:tcPr>
          <w:p w14:paraId="6988E409" w14:textId="77777777" w:rsidR="00C16B00" w:rsidRPr="00D179CF" w:rsidRDefault="00C16B00" w:rsidP="00263CFE">
            <w:pPr>
              <w:tabs>
                <w:tab w:val="left" w:pos="720"/>
              </w:tabs>
              <w:autoSpaceDE w:val="0"/>
              <w:autoSpaceDN w:val="0"/>
              <w:adjustRightInd w:val="0"/>
              <w:jc w:val="both"/>
              <w:rPr>
                <w:rFonts w:ascii="Arial" w:hAnsi="Arial" w:cs="Arial"/>
                <w:bCs/>
                <w:sz w:val="16"/>
                <w:lang w:eastAsia="es-CO"/>
              </w:rPr>
            </w:pPr>
            <w:r w:rsidRPr="00D179CF">
              <w:rPr>
                <w:rFonts w:ascii="Arial" w:hAnsi="Arial" w:cs="Arial"/>
                <w:bCs/>
                <w:sz w:val="16"/>
                <w:lang w:eastAsia="es-CO"/>
              </w:rPr>
              <w:t>Consejo de Estado</w:t>
            </w:r>
          </w:p>
        </w:tc>
        <w:tc>
          <w:tcPr>
            <w:tcW w:w="1560" w:type="dxa"/>
            <w:shd w:val="clear" w:color="auto" w:fill="auto"/>
          </w:tcPr>
          <w:p w14:paraId="43A1163F" w14:textId="77777777" w:rsidR="00C16B00" w:rsidRPr="00D179CF" w:rsidRDefault="00C16B00" w:rsidP="00263CFE">
            <w:pPr>
              <w:autoSpaceDE w:val="0"/>
              <w:autoSpaceDN w:val="0"/>
              <w:adjustRightInd w:val="0"/>
              <w:jc w:val="center"/>
              <w:rPr>
                <w:rFonts w:ascii="Arial" w:hAnsi="Arial" w:cs="Arial"/>
                <w:bCs/>
                <w:sz w:val="16"/>
                <w:lang w:eastAsia="es-CO"/>
              </w:rPr>
            </w:pPr>
          </w:p>
        </w:tc>
        <w:tc>
          <w:tcPr>
            <w:tcW w:w="425" w:type="dxa"/>
          </w:tcPr>
          <w:p w14:paraId="15DF34B9"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984" w:type="dxa"/>
            <w:shd w:val="clear" w:color="auto" w:fill="auto"/>
          </w:tcPr>
          <w:p w14:paraId="2EF65BC6"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GESTIÓN TECNOLÓGICA</w:t>
            </w:r>
          </w:p>
        </w:tc>
        <w:tc>
          <w:tcPr>
            <w:tcW w:w="851" w:type="dxa"/>
            <w:shd w:val="clear" w:color="auto" w:fill="auto"/>
          </w:tcPr>
          <w:p w14:paraId="3C2B881B"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2</w:t>
            </w:r>
          </w:p>
        </w:tc>
        <w:tc>
          <w:tcPr>
            <w:tcW w:w="567" w:type="dxa"/>
            <w:shd w:val="clear" w:color="auto" w:fill="auto"/>
          </w:tcPr>
          <w:p w14:paraId="6D115118"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1</w:t>
            </w:r>
          </w:p>
        </w:tc>
        <w:tc>
          <w:tcPr>
            <w:tcW w:w="709" w:type="dxa"/>
          </w:tcPr>
          <w:p w14:paraId="4C60E507"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3C3F192E"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5B1C8316" w14:textId="77777777" w:rsidTr="00263CFE">
        <w:trPr>
          <w:trHeight w:val="167"/>
        </w:trPr>
        <w:tc>
          <w:tcPr>
            <w:tcW w:w="1242" w:type="dxa"/>
            <w:shd w:val="clear" w:color="auto" w:fill="auto"/>
          </w:tcPr>
          <w:p w14:paraId="6A593031" w14:textId="77777777" w:rsidR="00C16B00" w:rsidRPr="00D179CF" w:rsidRDefault="00C16B00" w:rsidP="00263CFE">
            <w:pPr>
              <w:tabs>
                <w:tab w:val="left" w:pos="720"/>
              </w:tabs>
              <w:autoSpaceDE w:val="0"/>
              <w:autoSpaceDN w:val="0"/>
              <w:adjustRightInd w:val="0"/>
              <w:jc w:val="both"/>
              <w:rPr>
                <w:rFonts w:ascii="Arial" w:hAnsi="Arial" w:cs="Arial"/>
                <w:bCs/>
                <w:sz w:val="16"/>
                <w:lang w:eastAsia="es-CO"/>
              </w:rPr>
            </w:pPr>
          </w:p>
        </w:tc>
        <w:tc>
          <w:tcPr>
            <w:tcW w:w="1560" w:type="dxa"/>
            <w:shd w:val="clear" w:color="auto" w:fill="auto"/>
          </w:tcPr>
          <w:p w14:paraId="7A9AC561" w14:textId="77777777" w:rsidR="00C16B00" w:rsidRPr="00D179CF" w:rsidRDefault="00C16B00" w:rsidP="00263CFE">
            <w:pPr>
              <w:autoSpaceDE w:val="0"/>
              <w:autoSpaceDN w:val="0"/>
              <w:adjustRightInd w:val="0"/>
              <w:jc w:val="center"/>
              <w:rPr>
                <w:rFonts w:ascii="Arial" w:hAnsi="Arial" w:cs="Arial"/>
                <w:bCs/>
                <w:sz w:val="16"/>
                <w:lang w:eastAsia="es-CO"/>
              </w:rPr>
            </w:pPr>
          </w:p>
        </w:tc>
        <w:tc>
          <w:tcPr>
            <w:tcW w:w="425" w:type="dxa"/>
          </w:tcPr>
          <w:p w14:paraId="1E930490"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984" w:type="dxa"/>
            <w:shd w:val="clear" w:color="auto" w:fill="auto"/>
          </w:tcPr>
          <w:p w14:paraId="0922D890"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Consolidado</w:t>
            </w:r>
          </w:p>
        </w:tc>
        <w:tc>
          <w:tcPr>
            <w:tcW w:w="851" w:type="dxa"/>
            <w:shd w:val="clear" w:color="auto" w:fill="auto"/>
          </w:tcPr>
          <w:p w14:paraId="18DAD465"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1E12F67E"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709" w:type="dxa"/>
          </w:tcPr>
          <w:p w14:paraId="58870468"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4EC0F24E"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17D50976" w14:textId="77777777" w:rsidTr="00263CFE">
        <w:trPr>
          <w:trHeight w:val="167"/>
        </w:trPr>
        <w:tc>
          <w:tcPr>
            <w:tcW w:w="1242" w:type="dxa"/>
            <w:shd w:val="clear" w:color="auto" w:fill="auto"/>
          </w:tcPr>
          <w:p w14:paraId="6FDDBA48" w14:textId="77777777" w:rsidR="00C16B00" w:rsidRPr="00D179CF" w:rsidRDefault="00C16B00" w:rsidP="00263CFE">
            <w:pPr>
              <w:tabs>
                <w:tab w:val="left" w:pos="720"/>
              </w:tabs>
              <w:autoSpaceDE w:val="0"/>
              <w:autoSpaceDN w:val="0"/>
              <w:adjustRightInd w:val="0"/>
              <w:jc w:val="both"/>
              <w:rPr>
                <w:rFonts w:ascii="Arial" w:hAnsi="Arial" w:cs="Arial"/>
                <w:bCs/>
                <w:sz w:val="16"/>
                <w:lang w:eastAsia="es-CO"/>
              </w:rPr>
            </w:pPr>
          </w:p>
        </w:tc>
        <w:tc>
          <w:tcPr>
            <w:tcW w:w="1560" w:type="dxa"/>
            <w:shd w:val="clear" w:color="auto" w:fill="auto"/>
          </w:tcPr>
          <w:p w14:paraId="28404D73" w14:textId="77777777" w:rsidR="00C16B00" w:rsidRPr="00D179CF" w:rsidRDefault="00C16B00" w:rsidP="00263CFE">
            <w:pPr>
              <w:autoSpaceDE w:val="0"/>
              <w:autoSpaceDN w:val="0"/>
              <w:adjustRightInd w:val="0"/>
              <w:jc w:val="center"/>
              <w:rPr>
                <w:rFonts w:ascii="Arial" w:hAnsi="Arial" w:cs="Arial"/>
                <w:bCs/>
                <w:sz w:val="16"/>
                <w:lang w:eastAsia="es-CO"/>
              </w:rPr>
            </w:pPr>
          </w:p>
        </w:tc>
        <w:tc>
          <w:tcPr>
            <w:tcW w:w="425" w:type="dxa"/>
          </w:tcPr>
          <w:p w14:paraId="45E800D4"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984" w:type="dxa"/>
            <w:shd w:val="clear" w:color="auto" w:fill="auto"/>
          </w:tcPr>
          <w:p w14:paraId="7074ACDD" w14:textId="77777777" w:rsidR="00C16B00" w:rsidRPr="00D179CF" w:rsidRDefault="00C16B00" w:rsidP="00263CFE">
            <w:pPr>
              <w:autoSpaceDE w:val="0"/>
              <w:autoSpaceDN w:val="0"/>
              <w:adjustRightInd w:val="0"/>
              <w:jc w:val="right"/>
              <w:rPr>
                <w:rFonts w:ascii="Arial" w:hAnsi="Arial" w:cs="Arial"/>
                <w:b/>
                <w:bCs/>
                <w:sz w:val="18"/>
                <w:lang w:eastAsia="es-CO"/>
              </w:rPr>
            </w:pPr>
            <w:r w:rsidRPr="00D179CF">
              <w:rPr>
                <w:rFonts w:ascii="Arial" w:hAnsi="Arial" w:cs="Arial"/>
                <w:b/>
                <w:bCs/>
                <w:sz w:val="18"/>
                <w:lang w:eastAsia="es-CO"/>
              </w:rPr>
              <w:t>TOTAL</w:t>
            </w:r>
          </w:p>
        </w:tc>
        <w:tc>
          <w:tcPr>
            <w:tcW w:w="851" w:type="dxa"/>
            <w:shd w:val="clear" w:color="auto" w:fill="auto"/>
          </w:tcPr>
          <w:p w14:paraId="4718910C" w14:textId="77777777" w:rsidR="00C16B00" w:rsidRPr="00D179CF" w:rsidRDefault="00C16B00" w:rsidP="00263CFE">
            <w:pPr>
              <w:autoSpaceDE w:val="0"/>
              <w:autoSpaceDN w:val="0"/>
              <w:adjustRightInd w:val="0"/>
              <w:jc w:val="both"/>
              <w:rPr>
                <w:rFonts w:ascii="Arial" w:hAnsi="Arial" w:cs="Arial"/>
                <w:b/>
                <w:bCs/>
                <w:sz w:val="18"/>
                <w:lang w:eastAsia="es-CO"/>
              </w:rPr>
            </w:pPr>
            <w:r w:rsidRPr="00D179CF">
              <w:rPr>
                <w:rFonts w:ascii="Arial" w:hAnsi="Arial" w:cs="Arial"/>
                <w:b/>
                <w:bCs/>
                <w:sz w:val="18"/>
                <w:lang w:eastAsia="es-CO"/>
              </w:rPr>
              <w:t>2</w:t>
            </w:r>
          </w:p>
        </w:tc>
        <w:tc>
          <w:tcPr>
            <w:tcW w:w="567" w:type="dxa"/>
            <w:shd w:val="clear" w:color="auto" w:fill="auto"/>
          </w:tcPr>
          <w:p w14:paraId="14814F74" w14:textId="77777777" w:rsidR="00C16B00" w:rsidRPr="00D179CF" w:rsidRDefault="00C16B00" w:rsidP="00263CFE">
            <w:pPr>
              <w:autoSpaceDE w:val="0"/>
              <w:autoSpaceDN w:val="0"/>
              <w:adjustRightInd w:val="0"/>
              <w:jc w:val="both"/>
              <w:rPr>
                <w:rFonts w:ascii="Arial" w:hAnsi="Arial" w:cs="Arial"/>
                <w:b/>
                <w:bCs/>
                <w:sz w:val="18"/>
                <w:lang w:eastAsia="es-CO"/>
              </w:rPr>
            </w:pPr>
            <w:r w:rsidRPr="00D179CF">
              <w:rPr>
                <w:rFonts w:ascii="Arial" w:hAnsi="Arial" w:cs="Arial"/>
                <w:b/>
                <w:bCs/>
                <w:sz w:val="18"/>
                <w:lang w:eastAsia="es-CO"/>
              </w:rPr>
              <w:t>1</w:t>
            </w:r>
          </w:p>
        </w:tc>
        <w:tc>
          <w:tcPr>
            <w:tcW w:w="709" w:type="dxa"/>
          </w:tcPr>
          <w:p w14:paraId="3FD1E3AA"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7217D862"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15DCCAA5" w14:textId="77777777" w:rsidTr="00263CFE">
        <w:trPr>
          <w:trHeight w:val="155"/>
        </w:trPr>
        <w:tc>
          <w:tcPr>
            <w:tcW w:w="1242" w:type="dxa"/>
            <w:vMerge w:val="restart"/>
            <w:shd w:val="clear" w:color="auto" w:fill="auto"/>
          </w:tcPr>
          <w:p w14:paraId="62D8B008" w14:textId="77777777" w:rsidR="00C16B00" w:rsidRPr="00D179CF" w:rsidRDefault="00C16B00" w:rsidP="00263CFE">
            <w:pPr>
              <w:autoSpaceDE w:val="0"/>
              <w:autoSpaceDN w:val="0"/>
              <w:adjustRightInd w:val="0"/>
              <w:jc w:val="both"/>
              <w:rPr>
                <w:rFonts w:ascii="Arial" w:hAnsi="Arial" w:cs="Arial"/>
                <w:bCs/>
                <w:sz w:val="16"/>
                <w:lang w:eastAsia="es-CO"/>
              </w:rPr>
            </w:pPr>
          </w:p>
          <w:p w14:paraId="2DE61DA4"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SPA</w:t>
            </w:r>
          </w:p>
          <w:p w14:paraId="700BE448"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Paloquemao</w:t>
            </w:r>
          </w:p>
        </w:tc>
        <w:tc>
          <w:tcPr>
            <w:tcW w:w="1560" w:type="dxa"/>
            <w:shd w:val="clear" w:color="auto" w:fill="auto"/>
          </w:tcPr>
          <w:p w14:paraId="134197D8"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CONSOLIDADO GENERAL.</w:t>
            </w:r>
          </w:p>
        </w:tc>
        <w:tc>
          <w:tcPr>
            <w:tcW w:w="425" w:type="dxa"/>
          </w:tcPr>
          <w:p w14:paraId="566AEC58"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984" w:type="dxa"/>
            <w:shd w:val="clear" w:color="auto" w:fill="auto"/>
          </w:tcPr>
          <w:p w14:paraId="5EF9D29E"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851" w:type="dxa"/>
            <w:shd w:val="clear" w:color="auto" w:fill="auto"/>
          </w:tcPr>
          <w:p w14:paraId="3111F1C2"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Falta informe</w:t>
            </w:r>
          </w:p>
        </w:tc>
        <w:tc>
          <w:tcPr>
            <w:tcW w:w="567" w:type="dxa"/>
            <w:shd w:val="clear" w:color="auto" w:fill="auto"/>
          </w:tcPr>
          <w:p w14:paraId="18746AB5"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9" w:type="dxa"/>
          </w:tcPr>
          <w:p w14:paraId="452E6351"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1FA4F1CB"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1E41840A" w14:textId="77777777" w:rsidTr="00263CFE">
        <w:trPr>
          <w:trHeight w:val="155"/>
        </w:trPr>
        <w:tc>
          <w:tcPr>
            <w:tcW w:w="1242" w:type="dxa"/>
            <w:vMerge/>
            <w:shd w:val="clear" w:color="auto" w:fill="auto"/>
          </w:tcPr>
          <w:p w14:paraId="5256E3DF"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560" w:type="dxa"/>
            <w:shd w:val="clear" w:color="auto" w:fill="auto"/>
          </w:tcPr>
          <w:p w14:paraId="6A70CA3C" w14:textId="77777777" w:rsidR="00C16B00" w:rsidRPr="00D179CF" w:rsidRDefault="00C16B00" w:rsidP="00263CFE">
            <w:pPr>
              <w:autoSpaceDE w:val="0"/>
              <w:autoSpaceDN w:val="0"/>
              <w:adjustRightInd w:val="0"/>
              <w:rPr>
                <w:rFonts w:ascii="Arial" w:hAnsi="Arial" w:cs="Arial"/>
                <w:bCs/>
                <w:sz w:val="16"/>
                <w:lang w:eastAsia="es-CO"/>
              </w:rPr>
            </w:pPr>
            <w:r w:rsidRPr="00D179CF">
              <w:rPr>
                <w:rFonts w:ascii="Arial" w:hAnsi="Arial" w:cs="Arial"/>
                <w:bCs/>
                <w:sz w:val="16"/>
                <w:lang w:eastAsia="es-CO"/>
              </w:rPr>
              <w:t>Soporte Informe Juzgados</w:t>
            </w:r>
          </w:p>
          <w:p w14:paraId="040B530A" w14:textId="77777777" w:rsidR="00C16B00" w:rsidRPr="00D179CF" w:rsidRDefault="00C16B00" w:rsidP="00263CFE">
            <w:pPr>
              <w:autoSpaceDE w:val="0"/>
              <w:autoSpaceDN w:val="0"/>
              <w:adjustRightInd w:val="0"/>
              <w:rPr>
                <w:rFonts w:ascii="Arial" w:hAnsi="Arial" w:cs="Arial"/>
                <w:bCs/>
                <w:sz w:val="16"/>
                <w:szCs w:val="16"/>
                <w:lang w:eastAsia="es-CO"/>
              </w:rPr>
            </w:pPr>
            <w:r w:rsidRPr="00D179CF">
              <w:rPr>
                <w:rFonts w:ascii="Arial" w:hAnsi="Arial" w:cs="Arial"/>
                <w:bCs/>
                <w:sz w:val="16"/>
                <w:szCs w:val="16"/>
                <w:lang w:eastAsia="es-CO"/>
              </w:rPr>
              <w:t>23 JPCC;</w:t>
            </w:r>
          </w:p>
          <w:p w14:paraId="417D680C" w14:textId="77777777" w:rsidR="00C16B00" w:rsidRPr="00D179CF" w:rsidRDefault="00C16B00" w:rsidP="00263CFE">
            <w:pPr>
              <w:autoSpaceDE w:val="0"/>
              <w:autoSpaceDN w:val="0"/>
              <w:adjustRightInd w:val="0"/>
              <w:rPr>
                <w:rFonts w:ascii="Arial" w:hAnsi="Arial" w:cs="Arial"/>
                <w:bCs/>
                <w:sz w:val="16"/>
                <w:szCs w:val="16"/>
                <w:lang w:eastAsia="es-CO"/>
              </w:rPr>
            </w:pPr>
            <w:r w:rsidRPr="00D179CF">
              <w:rPr>
                <w:rFonts w:ascii="Arial" w:hAnsi="Arial" w:cs="Arial"/>
                <w:bCs/>
                <w:sz w:val="16"/>
                <w:szCs w:val="16"/>
                <w:lang w:eastAsia="es-CO"/>
              </w:rPr>
              <w:t>24 JPCC;</w:t>
            </w:r>
          </w:p>
          <w:p w14:paraId="030D5DCB" w14:textId="77777777" w:rsidR="00C16B00" w:rsidRPr="00D179CF" w:rsidRDefault="00C16B00" w:rsidP="00263CFE">
            <w:pPr>
              <w:autoSpaceDE w:val="0"/>
              <w:autoSpaceDN w:val="0"/>
              <w:adjustRightInd w:val="0"/>
              <w:rPr>
                <w:rFonts w:ascii="Arial" w:hAnsi="Arial" w:cs="Arial"/>
                <w:bCs/>
                <w:sz w:val="16"/>
                <w:szCs w:val="16"/>
                <w:lang w:eastAsia="es-CO"/>
              </w:rPr>
            </w:pPr>
            <w:r w:rsidRPr="00D179CF">
              <w:rPr>
                <w:rFonts w:ascii="Arial" w:hAnsi="Arial" w:cs="Arial"/>
                <w:bCs/>
                <w:sz w:val="16"/>
                <w:szCs w:val="16"/>
                <w:lang w:eastAsia="es-CO"/>
              </w:rPr>
              <w:t>25 JPCC;</w:t>
            </w:r>
          </w:p>
          <w:p w14:paraId="32D3E886" w14:textId="77777777" w:rsidR="00C16B00" w:rsidRPr="00D179CF" w:rsidRDefault="00C16B00" w:rsidP="00263CFE">
            <w:pPr>
              <w:autoSpaceDE w:val="0"/>
              <w:autoSpaceDN w:val="0"/>
              <w:adjustRightInd w:val="0"/>
              <w:rPr>
                <w:rFonts w:ascii="Arial" w:hAnsi="Arial" w:cs="Arial"/>
                <w:bCs/>
                <w:sz w:val="16"/>
                <w:szCs w:val="16"/>
                <w:lang w:eastAsia="es-CO"/>
              </w:rPr>
            </w:pPr>
            <w:r w:rsidRPr="00D179CF">
              <w:rPr>
                <w:rFonts w:ascii="Arial" w:hAnsi="Arial" w:cs="Arial"/>
                <w:bCs/>
                <w:sz w:val="16"/>
                <w:szCs w:val="16"/>
                <w:lang w:eastAsia="es-CO"/>
              </w:rPr>
              <w:t>26 JPCC;</w:t>
            </w:r>
          </w:p>
          <w:p w14:paraId="068C23DE" w14:textId="77777777" w:rsidR="00C16B00" w:rsidRPr="00D179CF" w:rsidRDefault="00C16B00" w:rsidP="00263CFE">
            <w:pPr>
              <w:autoSpaceDE w:val="0"/>
              <w:autoSpaceDN w:val="0"/>
              <w:adjustRightInd w:val="0"/>
              <w:rPr>
                <w:rFonts w:ascii="Arial" w:hAnsi="Arial" w:cs="Arial"/>
                <w:bCs/>
                <w:sz w:val="16"/>
                <w:szCs w:val="16"/>
                <w:lang w:eastAsia="es-CO"/>
              </w:rPr>
            </w:pPr>
            <w:r w:rsidRPr="00D179CF">
              <w:rPr>
                <w:rFonts w:ascii="Arial" w:hAnsi="Arial" w:cs="Arial"/>
                <w:bCs/>
                <w:sz w:val="16"/>
                <w:szCs w:val="16"/>
                <w:lang w:eastAsia="es-CO"/>
              </w:rPr>
              <w:t>28 JPCC;</w:t>
            </w:r>
          </w:p>
          <w:p w14:paraId="4948B531" w14:textId="77777777" w:rsidR="00C16B00" w:rsidRPr="00D179CF" w:rsidRDefault="00C16B00" w:rsidP="00263CFE">
            <w:pPr>
              <w:autoSpaceDE w:val="0"/>
              <w:autoSpaceDN w:val="0"/>
              <w:adjustRightInd w:val="0"/>
              <w:rPr>
                <w:rFonts w:ascii="Arial" w:hAnsi="Arial" w:cs="Arial"/>
                <w:bCs/>
                <w:sz w:val="16"/>
                <w:szCs w:val="16"/>
                <w:lang w:eastAsia="es-CO"/>
              </w:rPr>
            </w:pPr>
            <w:r w:rsidRPr="00D179CF">
              <w:rPr>
                <w:rFonts w:ascii="Arial" w:hAnsi="Arial" w:cs="Arial"/>
                <w:bCs/>
                <w:sz w:val="16"/>
                <w:szCs w:val="16"/>
                <w:lang w:eastAsia="es-CO"/>
              </w:rPr>
              <w:t>31 JPCC;</w:t>
            </w:r>
          </w:p>
          <w:p w14:paraId="055C05D3" w14:textId="77777777" w:rsidR="00C16B00" w:rsidRPr="00D179CF" w:rsidRDefault="00C16B00" w:rsidP="00263CFE">
            <w:pPr>
              <w:autoSpaceDE w:val="0"/>
              <w:autoSpaceDN w:val="0"/>
              <w:adjustRightInd w:val="0"/>
              <w:rPr>
                <w:rFonts w:ascii="Arial" w:hAnsi="Arial" w:cs="Arial"/>
                <w:bCs/>
                <w:sz w:val="16"/>
                <w:szCs w:val="16"/>
                <w:lang w:eastAsia="es-CO"/>
              </w:rPr>
            </w:pPr>
            <w:r w:rsidRPr="00D179CF">
              <w:rPr>
                <w:rFonts w:ascii="Arial" w:hAnsi="Arial" w:cs="Arial"/>
                <w:bCs/>
                <w:sz w:val="16"/>
                <w:szCs w:val="16"/>
                <w:lang w:eastAsia="es-CO"/>
              </w:rPr>
              <w:t>35JPMG;</w:t>
            </w:r>
          </w:p>
          <w:p w14:paraId="36582E25" w14:textId="77777777" w:rsidR="00C16B00" w:rsidRPr="00D179CF" w:rsidRDefault="00C16B00" w:rsidP="00263CFE">
            <w:pPr>
              <w:autoSpaceDE w:val="0"/>
              <w:autoSpaceDN w:val="0"/>
              <w:adjustRightInd w:val="0"/>
              <w:rPr>
                <w:rFonts w:ascii="Arial" w:hAnsi="Arial" w:cs="Arial"/>
                <w:bCs/>
                <w:sz w:val="16"/>
                <w:szCs w:val="16"/>
                <w:lang w:eastAsia="es-CO"/>
              </w:rPr>
            </w:pPr>
            <w:r w:rsidRPr="00D179CF">
              <w:rPr>
                <w:rFonts w:ascii="Arial" w:hAnsi="Arial" w:cs="Arial"/>
                <w:bCs/>
                <w:sz w:val="16"/>
                <w:szCs w:val="16"/>
                <w:lang w:eastAsia="es-CO"/>
              </w:rPr>
              <w:t>23JPMG;</w:t>
            </w:r>
          </w:p>
          <w:p w14:paraId="6FEF07A6" w14:textId="77777777" w:rsidR="00C16B00" w:rsidRPr="00D179CF" w:rsidRDefault="00C16B00" w:rsidP="00263CFE">
            <w:pPr>
              <w:autoSpaceDE w:val="0"/>
              <w:autoSpaceDN w:val="0"/>
              <w:adjustRightInd w:val="0"/>
              <w:rPr>
                <w:rFonts w:ascii="Arial" w:hAnsi="Arial" w:cs="Arial"/>
                <w:bCs/>
                <w:sz w:val="16"/>
                <w:szCs w:val="16"/>
                <w:lang w:eastAsia="es-CO"/>
              </w:rPr>
            </w:pPr>
            <w:r w:rsidRPr="00D179CF">
              <w:rPr>
                <w:rFonts w:ascii="Arial" w:hAnsi="Arial" w:cs="Arial"/>
                <w:bCs/>
                <w:sz w:val="16"/>
                <w:szCs w:val="16"/>
                <w:lang w:eastAsia="es-CO"/>
              </w:rPr>
              <w:t>24JPMG;</w:t>
            </w:r>
          </w:p>
          <w:p w14:paraId="40054CB6" w14:textId="77777777" w:rsidR="00C16B00" w:rsidRPr="00D179CF" w:rsidRDefault="00C16B00" w:rsidP="00263CFE">
            <w:pPr>
              <w:autoSpaceDE w:val="0"/>
              <w:autoSpaceDN w:val="0"/>
              <w:adjustRightInd w:val="0"/>
              <w:rPr>
                <w:rFonts w:ascii="Arial" w:hAnsi="Arial" w:cs="Arial"/>
                <w:bCs/>
                <w:sz w:val="16"/>
                <w:szCs w:val="16"/>
                <w:lang w:eastAsia="es-CO"/>
              </w:rPr>
            </w:pPr>
            <w:r w:rsidRPr="00D179CF">
              <w:rPr>
                <w:rFonts w:ascii="Arial" w:hAnsi="Arial" w:cs="Arial"/>
                <w:bCs/>
                <w:sz w:val="16"/>
                <w:szCs w:val="16"/>
                <w:lang w:eastAsia="es-CO"/>
              </w:rPr>
              <w:t>46JPMG;</w:t>
            </w:r>
          </w:p>
          <w:p w14:paraId="265CC10E" w14:textId="77777777" w:rsidR="00C16B00" w:rsidRPr="00D179CF" w:rsidRDefault="00C16B00" w:rsidP="00263CFE">
            <w:pPr>
              <w:autoSpaceDE w:val="0"/>
              <w:autoSpaceDN w:val="0"/>
              <w:adjustRightInd w:val="0"/>
              <w:rPr>
                <w:rFonts w:ascii="Arial" w:hAnsi="Arial" w:cs="Arial"/>
                <w:bCs/>
                <w:sz w:val="16"/>
                <w:szCs w:val="16"/>
                <w:lang w:eastAsia="es-CO"/>
              </w:rPr>
            </w:pPr>
            <w:r w:rsidRPr="00D179CF">
              <w:rPr>
                <w:rFonts w:ascii="Arial" w:hAnsi="Arial" w:cs="Arial"/>
                <w:bCs/>
                <w:sz w:val="16"/>
                <w:szCs w:val="16"/>
                <w:lang w:eastAsia="es-CO"/>
              </w:rPr>
              <w:t>47JPMG;</w:t>
            </w:r>
          </w:p>
          <w:p w14:paraId="4F66EEE2" w14:textId="77777777" w:rsidR="00C16B00" w:rsidRPr="00D179CF" w:rsidRDefault="00C16B00" w:rsidP="00263CFE">
            <w:pPr>
              <w:autoSpaceDE w:val="0"/>
              <w:autoSpaceDN w:val="0"/>
              <w:adjustRightInd w:val="0"/>
              <w:rPr>
                <w:rFonts w:ascii="Arial" w:hAnsi="Arial" w:cs="Arial"/>
                <w:bCs/>
                <w:sz w:val="16"/>
                <w:szCs w:val="16"/>
                <w:lang w:eastAsia="es-CO"/>
              </w:rPr>
            </w:pPr>
            <w:r w:rsidRPr="00D179CF">
              <w:rPr>
                <w:rFonts w:ascii="Arial" w:hAnsi="Arial" w:cs="Arial"/>
                <w:bCs/>
                <w:sz w:val="16"/>
                <w:szCs w:val="16"/>
                <w:lang w:eastAsia="es-CO"/>
              </w:rPr>
              <w:t>77JPMG.</w:t>
            </w:r>
          </w:p>
          <w:p w14:paraId="3AE721CE" w14:textId="77777777" w:rsidR="00C16B00" w:rsidRPr="00D179CF" w:rsidRDefault="00C16B00" w:rsidP="00263CFE">
            <w:pPr>
              <w:autoSpaceDE w:val="0"/>
              <w:autoSpaceDN w:val="0"/>
              <w:adjustRightInd w:val="0"/>
              <w:jc w:val="center"/>
              <w:rPr>
                <w:rFonts w:ascii="Arial" w:hAnsi="Arial" w:cs="Arial"/>
                <w:bCs/>
                <w:sz w:val="16"/>
                <w:lang w:eastAsia="es-CO"/>
              </w:rPr>
            </w:pPr>
          </w:p>
        </w:tc>
        <w:tc>
          <w:tcPr>
            <w:tcW w:w="425" w:type="dxa"/>
          </w:tcPr>
          <w:p w14:paraId="50089D2C"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984" w:type="dxa"/>
            <w:shd w:val="clear" w:color="auto" w:fill="auto"/>
          </w:tcPr>
          <w:p w14:paraId="758289CE"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851" w:type="dxa"/>
            <w:shd w:val="clear" w:color="auto" w:fill="auto"/>
          </w:tcPr>
          <w:p w14:paraId="2BEDA876"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567" w:type="dxa"/>
            <w:shd w:val="clear" w:color="auto" w:fill="auto"/>
          </w:tcPr>
          <w:p w14:paraId="57647DD3"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2</w:t>
            </w:r>
          </w:p>
        </w:tc>
        <w:tc>
          <w:tcPr>
            <w:tcW w:w="709" w:type="dxa"/>
          </w:tcPr>
          <w:p w14:paraId="453BE204"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255A8F8B"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2A0927F3" w14:textId="77777777" w:rsidTr="00263CFE">
        <w:trPr>
          <w:trHeight w:val="2007"/>
        </w:trPr>
        <w:tc>
          <w:tcPr>
            <w:tcW w:w="1242" w:type="dxa"/>
            <w:vMerge/>
            <w:shd w:val="clear" w:color="auto" w:fill="auto"/>
          </w:tcPr>
          <w:p w14:paraId="5273447B"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560" w:type="dxa"/>
            <w:shd w:val="clear" w:color="auto" w:fill="auto"/>
          </w:tcPr>
          <w:p w14:paraId="2B16FC26" w14:textId="77777777" w:rsidR="00C16B00" w:rsidRPr="00D179CF" w:rsidRDefault="00C16B00" w:rsidP="00263CFE">
            <w:pPr>
              <w:autoSpaceDE w:val="0"/>
              <w:autoSpaceDN w:val="0"/>
              <w:adjustRightInd w:val="0"/>
              <w:jc w:val="both"/>
              <w:rPr>
                <w:rFonts w:ascii="Arial" w:hAnsi="Arial" w:cs="Arial"/>
                <w:sz w:val="16"/>
                <w:lang w:eastAsia="es-CO"/>
              </w:rPr>
            </w:pPr>
            <w:r w:rsidRPr="00D179CF">
              <w:rPr>
                <w:rFonts w:ascii="Arial" w:hAnsi="Arial" w:cs="Arial"/>
                <w:sz w:val="16"/>
                <w:lang w:eastAsia="es-CO"/>
              </w:rPr>
              <w:t>Soporte Informe Juzgados:</w:t>
            </w:r>
          </w:p>
          <w:p w14:paraId="2BD41300" w14:textId="77777777" w:rsidR="00C16B00" w:rsidRPr="00D179CF" w:rsidRDefault="00C16B00" w:rsidP="00263CFE">
            <w:pPr>
              <w:autoSpaceDE w:val="0"/>
              <w:autoSpaceDN w:val="0"/>
              <w:adjustRightInd w:val="0"/>
              <w:jc w:val="both"/>
              <w:rPr>
                <w:rFonts w:ascii="Arial" w:hAnsi="Arial" w:cs="Arial"/>
                <w:sz w:val="16"/>
                <w:lang w:eastAsia="es-CO"/>
              </w:rPr>
            </w:pPr>
            <w:r w:rsidRPr="00D179CF">
              <w:rPr>
                <w:rFonts w:ascii="Arial" w:hAnsi="Arial" w:cs="Arial"/>
                <w:sz w:val="16"/>
                <w:lang w:eastAsia="es-CO"/>
              </w:rPr>
              <w:t>9   JPCC;</w:t>
            </w:r>
          </w:p>
          <w:p w14:paraId="01E9AEA3" w14:textId="77777777" w:rsidR="00C16B00" w:rsidRPr="00D179CF" w:rsidRDefault="00C16B00" w:rsidP="00263CFE">
            <w:pPr>
              <w:autoSpaceDE w:val="0"/>
              <w:autoSpaceDN w:val="0"/>
              <w:adjustRightInd w:val="0"/>
              <w:jc w:val="both"/>
              <w:rPr>
                <w:rFonts w:ascii="Arial" w:hAnsi="Arial" w:cs="Arial"/>
                <w:sz w:val="16"/>
                <w:lang w:eastAsia="es-CO"/>
              </w:rPr>
            </w:pPr>
            <w:r w:rsidRPr="00D179CF">
              <w:rPr>
                <w:rFonts w:ascii="Arial" w:hAnsi="Arial" w:cs="Arial"/>
                <w:sz w:val="16"/>
                <w:lang w:eastAsia="es-CO"/>
              </w:rPr>
              <w:t>10 JPCC;</w:t>
            </w:r>
          </w:p>
          <w:p w14:paraId="7CDD4933" w14:textId="77777777" w:rsidR="00C16B00" w:rsidRPr="00D179CF" w:rsidRDefault="00C16B00" w:rsidP="00263CFE">
            <w:pPr>
              <w:autoSpaceDE w:val="0"/>
              <w:autoSpaceDN w:val="0"/>
              <w:adjustRightInd w:val="0"/>
              <w:jc w:val="both"/>
              <w:rPr>
                <w:rFonts w:ascii="Arial" w:hAnsi="Arial" w:cs="Arial"/>
                <w:sz w:val="16"/>
                <w:lang w:eastAsia="es-CO"/>
              </w:rPr>
            </w:pPr>
            <w:r w:rsidRPr="00D179CF">
              <w:rPr>
                <w:rFonts w:ascii="Arial" w:hAnsi="Arial" w:cs="Arial"/>
                <w:sz w:val="16"/>
                <w:lang w:eastAsia="es-CO"/>
              </w:rPr>
              <w:t>11  JPCC;</w:t>
            </w:r>
          </w:p>
          <w:p w14:paraId="504E2D41" w14:textId="77777777" w:rsidR="00C16B00" w:rsidRPr="00D179CF" w:rsidRDefault="00C16B00" w:rsidP="00263CFE">
            <w:pPr>
              <w:autoSpaceDE w:val="0"/>
              <w:autoSpaceDN w:val="0"/>
              <w:adjustRightInd w:val="0"/>
              <w:jc w:val="both"/>
              <w:rPr>
                <w:rFonts w:ascii="Arial" w:hAnsi="Arial" w:cs="Arial"/>
                <w:sz w:val="16"/>
                <w:lang w:eastAsia="es-CO"/>
              </w:rPr>
            </w:pPr>
            <w:r w:rsidRPr="00D179CF">
              <w:rPr>
                <w:rFonts w:ascii="Arial" w:hAnsi="Arial" w:cs="Arial"/>
                <w:sz w:val="16"/>
                <w:lang w:eastAsia="es-CO"/>
              </w:rPr>
              <w:t>12  JPCC;</w:t>
            </w:r>
          </w:p>
          <w:p w14:paraId="622AED9A" w14:textId="77777777" w:rsidR="00C16B00" w:rsidRPr="00D179CF" w:rsidRDefault="00C16B00" w:rsidP="00263CFE">
            <w:pPr>
              <w:autoSpaceDE w:val="0"/>
              <w:autoSpaceDN w:val="0"/>
              <w:adjustRightInd w:val="0"/>
              <w:jc w:val="both"/>
              <w:rPr>
                <w:rFonts w:ascii="Arial" w:hAnsi="Arial" w:cs="Arial"/>
                <w:sz w:val="16"/>
                <w:lang w:eastAsia="es-CO"/>
              </w:rPr>
            </w:pPr>
            <w:r w:rsidRPr="00D179CF">
              <w:rPr>
                <w:rFonts w:ascii="Arial" w:hAnsi="Arial" w:cs="Arial"/>
                <w:sz w:val="16"/>
                <w:lang w:eastAsia="es-CO"/>
              </w:rPr>
              <w:t>14  JPCC;</w:t>
            </w:r>
          </w:p>
          <w:p w14:paraId="23EA28BB" w14:textId="77777777" w:rsidR="00C16B00" w:rsidRPr="00D179CF" w:rsidRDefault="00C16B00" w:rsidP="00263CFE">
            <w:pPr>
              <w:autoSpaceDE w:val="0"/>
              <w:autoSpaceDN w:val="0"/>
              <w:adjustRightInd w:val="0"/>
              <w:jc w:val="both"/>
              <w:rPr>
                <w:rFonts w:ascii="Arial" w:hAnsi="Arial" w:cs="Arial"/>
                <w:sz w:val="16"/>
                <w:lang w:eastAsia="es-CO"/>
              </w:rPr>
            </w:pPr>
            <w:r w:rsidRPr="00D179CF">
              <w:rPr>
                <w:rFonts w:ascii="Arial" w:hAnsi="Arial" w:cs="Arial"/>
                <w:sz w:val="16"/>
                <w:lang w:eastAsia="es-CO"/>
              </w:rPr>
              <w:t>15  JPCC;</w:t>
            </w:r>
          </w:p>
          <w:p w14:paraId="6929441B" w14:textId="77777777" w:rsidR="00C16B00" w:rsidRPr="00D179CF" w:rsidRDefault="00C16B00" w:rsidP="00263CFE">
            <w:pPr>
              <w:autoSpaceDE w:val="0"/>
              <w:autoSpaceDN w:val="0"/>
              <w:adjustRightInd w:val="0"/>
              <w:jc w:val="both"/>
              <w:rPr>
                <w:rFonts w:ascii="Arial" w:hAnsi="Arial" w:cs="Arial"/>
                <w:sz w:val="16"/>
                <w:lang w:eastAsia="es-CO"/>
              </w:rPr>
            </w:pPr>
            <w:r w:rsidRPr="00D179CF">
              <w:rPr>
                <w:rFonts w:ascii="Arial" w:hAnsi="Arial" w:cs="Arial"/>
                <w:sz w:val="16"/>
                <w:lang w:eastAsia="es-CO"/>
              </w:rPr>
              <w:t>26  JPMG;</w:t>
            </w:r>
          </w:p>
          <w:p w14:paraId="6F26A628" w14:textId="77777777" w:rsidR="00C16B00" w:rsidRPr="00D179CF" w:rsidRDefault="00C16B00" w:rsidP="00263CFE">
            <w:pPr>
              <w:autoSpaceDE w:val="0"/>
              <w:autoSpaceDN w:val="0"/>
              <w:adjustRightInd w:val="0"/>
              <w:jc w:val="both"/>
              <w:rPr>
                <w:rFonts w:ascii="Arial" w:hAnsi="Arial" w:cs="Arial"/>
                <w:sz w:val="16"/>
                <w:lang w:eastAsia="es-CO"/>
              </w:rPr>
            </w:pPr>
            <w:r w:rsidRPr="00D179CF">
              <w:rPr>
                <w:rFonts w:ascii="Arial" w:hAnsi="Arial" w:cs="Arial"/>
                <w:sz w:val="16"/>
                <w:lang w:eastAsia="es-CO"/>
              </w:rPr>
              <w:t>34 JPMG;</w:t>
            </w:r>
          </w:p>
          <w:p w14:paraId="38C15161" w14:textId="77777777" w:rsidR="00C16B00" w:rsidRPr="00D179CF" w:rsidRDefault="00C16B00" w:rsidP="00263CFE">
            <w:pPr>
              <w:autoSpaceDE w:val="0"/>
              <w:autoSpaceDN w:val="0"/>
              <w:adjustRightInd w:val="0"/>
              <w:jc w:val="both"/>
              <w:rPr>
                <w:rFonts w:ascii="Arial" w:hAnsi="Arial" w:cs="Arial"/>
                <w:sz w:val="16"/>
                <w:lang w:eastAsia="es-CO"/>
              </w:rPr>
            </w:pPr>
            <w:r w:rsidRPr="00D179CF">
              <w:rPr>
                <w:rFonts w:ascii="Arial" w:hAnsi="Arial" w:cs="Arial"/>
                <w:sz w:val="16"/>
                <w:lang w:eastAsia="es-CO"/>
              </w:rPr>
              <w:t>12 JPMG;</w:t>
            </w:r>
          </w:p>
          <w:p w14:paraId="6B5BD206" w14:textId="77777777" w:rsidR="00C16B00" w:rsidRPr="00D179CF" w:rsidRDefault="00C16B00" w:rsidP="00263CFE">
            <w:pPr>
              <w:autoSpaceDE w:val="0"/>
              <w:autoSpaceDN w:val="0"/>
              <w:adjustRightInd w:val="0"/>
              <w:jc w:val="both"/>
              <w:rPr>
                <w:rFonts w:ascii="Arial" w:hAnsi="Arial" w:cs="Arial"/>
                <w:sz w:val="16"/>
                <w:lang w:eastAsia="es-CO"/>
              </w:rPr>
            </w:pPr>
            <w:r w:rsidRPr="00D179CF">
              <w:rPr>
                <w:rFonts w:ascii="Arial" w:hAnsi="Arial" w:cs="Arial"/>
                <w:sz w:val="16"/>
                <w:lang w:eastAsia="es-CO"/>
              </w:rPr>
              <w:t>32  JPMG;</w:t>
            </w:r>
          </w:p>
          <w:p w14:paraId="3C951D93" w14:textId="77777777" w:rsidR="00C16B00" w:rsidRPr="00D179CF" w:rsidRDefault="00C16B00" w:rsidP="00263CFE">
            <w:pPr>
              <w:autoSpaceDE w:val="0"/>
              <w:autoSpaceDN w:val="0"/>
              <w:adjustRightInd w:val="0"/>
              <w:jc w:val="both"/>
              <w:rPr>
                <w:rFonts w:ascii="Arial" w:hAnsi="Arial" w:cs="Arial"/>
                <w:sz w:val="16"/>
                <w:lang w:eastAsia="es-CO"/>
              </w:rPr>
            </w:pPr>
            <w:r w:rsidRPr="00D179CF">
              <w:rPr>
                <w:rFonts w:ascii="Arial" w:hAnsi="Arial" w:cs="Arial"/>
                <w:sz w:val="16"/>
                <w:lang w:eastAsia="es-CO"/>
              </w:rPr>
              <w:t>40  JPMG;</w:t>
            </w:r>
          </w:p>
        </w:tc>
        <w:tc>
          <w:tcPr>
            <w:tcW w:w="425" w:type="dxa"/>
          </w:tcPr>
          <w:p w14:paraId="3F9C71BC"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984" w:type="dxa"/>
            <w:shd w:val="clear" w:color="auto" w:fill="auto"/>
          </w:tcPr>
          <w:p w14:paraId="6FC41143"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851" w:type="dxa"/>
            <w:shd w:val="clear" w:color="auto" w:fill="auto"/>
          </w:tcPr>
          <w:p w14:paraId="4FD71A9F" w14:textId="77777777" w:rsidR="00C16B00" w:rsidRPr="00D179CF" w:rsidRDefault="00C16B00" w:rsidP="00263CFE">
            <w:pPr>
              <w:rPr>
                <w:rFonts w:ascii="Arial" w:hAnsi="Arial" w:cs="Arial"/>
                <w:sz w:val="16"/>
                <w:lang w:eastAsia="es-CO"/>
              </w:rPr>
            </w:pPr>
            <w:r w:rsidRPr="00D179CF">
              <w:rPr>
                <w:rFonts w:ascii="Arial" w:hAnsi="Arial" w:cs="Arial"/>
                <w:sz w:val="16"/>
                <w:lang w:eastAsia="es-CO"/>
              </w:rPr>
              <w:t>0</w:t>
            </w:r>
          </w:p>
        </w:tc>
        <w:tc>
          <w:tcPr>
            <w:tcW w:w="567" w:type="dxa"/>
            <w:shd w:val="clear" w:color="auto" w:fill="auto"/>
          </w:tcPr>
          <w:p w14:paraId="0A25132B"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3</w:t>
            </w:r>
          </w:p>
        </w:tc>
        <w:tc>
          <w:tcPr>
            <w:tcW w:w="709" w:type="dxa"/>
          </w:tcPr>
          <w:p w14:paraId="4B5CFE16"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498C64F0"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1742B111" w14:textId="77777777" w:rsidTr="00263CFE">
        <w:trPr>
          <w:trHeight w:val="167"/>
        </w:trPr>
        <w:tc>
          <w:tcPr>
            <w:tcW w:w="1242" w:type="dxa"/>
            <w:vMerge/>
            <w:shd w:val="clear" w:color="auto" w:fill="auto"/>
          </w:tcPr>
          <w:p w14:paraId="3C4E6A2C"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560" w:type="dxa"/>
            <w:shd w:val="clear" w:color="auto" w:fill="auto"/>
          </w:tcPr>
          <w:p w14:paraId="274BEC1C" w14:textId="77777777" w:rsidR="00C16B00" w:rsidRPr="00D179CF" w:rsidRDefault="00C16B00" w:rsidP="00263CFE">
            <w:pPr>
              <w:autoSpaceDE w:val="0"/>
              <w:autoSpaceDN w:val="0"/>
              <w:adjustRightInd w:val="0"/>
              <w:jc w:val="both"/>
              <w:rPr>
                <w:rFonts w:ascii="Arial" w:hAnsi="Arial" w:cs="Arial"/>
                <w:sz w:val="16"/>
                <w:lang w:eastAsia="es-CO"/>
              </w:rPr>
            </w:pPr>
            <w:r w:rsidRPr="00D179CF">
              <w:rPr>
                <w:rFonts w:ascii="Arial" w:hAnsi="Arial" w:cs="Arial"/>
                <w:sz w:val="16"/>
                <w:lang w:eastAsia="es-CO"/>
              </w:rPr>
              <w:t>Soporte Informe Juzgados:</w:t>
            </w:r>
          </w:p>
          <w:p w14:paraId="26ADA4A6" w14:textId="77777777" w:rsidR="00C16B00" w:rsidRPr="00D179CF" w:rsidRDefault="00C16B00" w:rsidP="00263CFE">
            <w:pPr>
              <w:autoSpaceDE w:val="0"/>
              <w:autoSpaceDN w:val="0"/>
              <w:adjustRightInd w:val="0"/>
              <w:jc w:val="both"/>
              <w:rPr>
                <w:rFonts w:ascii="Arial" w:hAnsi="Arial" w:cs="Arial"/>
                <w:sz w:val="16"/>
                <w:lang w:eastAsia="es-CO"/>
              </w:rPr>
            </w:pPr>
            <w:r w:rsidRPr="00D179CF">
              <w:rPr>
                <w:rFonts w:ascii="Arial" w:hAnsi="Arial" w:cs="Arial"/>
                <w:sz w:val="16"/>
                <w:lang w:eastAsia="es-CO"/>
              </w:rPr>
              <w:t xml:space="preserve">32 JPCC; </w:t>
            </w:r>
          </w:p>
          <w:p w14:paraId="6E9229CD" w14:textId="77777777" w:rsidR="00C16B00" w:rsidRPr="00D179CF" w:rsidRDefault="00C16B00" w:rsidP="00263CFE">
            <w:pPr>
              <w:autoSpaceDE w:val="0"/>
              <w:autoSpaceDN w:val="0"/>
              <w:adjustRightInd w:val="0"/>
              <w:jc w:val="both"/>
              <w:rPr>
                <w:rFonts w:ascii="Arial" w:hAnsi="Arial" w:cs="Arial"/>
                <w:sz w:val="16"/>
                <w:lang w:eastAsia="es-CO"/>
              </w:rPr>
            </w:pPr>
            <w:r w:rsidRPr="00D179CF">
              <w:rPr>
                <w:rFonts w:ascii="Arial" w:hAnsi="Arial" w:cs="Arial"/>
                <w:sz w:val="16"/>
                <w:lang w:eastAsia="es-CO"/>
              </w:rPr>
              <w:t xml:space="preserve">36 JPCC; </w:t>
            </w:r>
          </w:p>
          <w:p w14:paraId="785A91D5" w14:textId="77777777" w:rsidR="00C16B00" w:rsidRPr="00D179CF" w:rsidRDefault="00C16B00" w:rsidP="00263CFE">
            <w:pPr>
              <w:autoSpaceDE w:val="0"/>
              <w:autoSpaceDN w:val="0"/>
              <w:adjustRightInd w:val="0"/>
              <w:jc w:val="both"/>
              <w:rPr>
                <w:rFonts w:ascii="Arial" w:hAnsi="Arial" w:cs="Arial"/>
                <w:sz w:val="16"/>
                <w:lang w:eastAsia="es-CO"/>
              </w:rPr>
            </w:pPr>
            <w:r w:rsidRPr="00D179CF">
              <w:rPr>
                <w:rFonts w:ascii="Arial" w:hAnsi="Arial" w:cs="Arial"/>
                <w:sz w:val="16"/>
                <w:lang w:eastAsia="es-CO"/>
              </w:rPr>
              <w:t xml:space="preserve">37 JPCC; </w:t>
            </w:r>
          </w:p>
          <w:p w14:paraId="45999C07" w14:textId="77777777" w:rsidR="00C16B00" w:rsidRPr="00D179CF" w:rsidRDefault="00C16B00" w:rsidP="00263CFE">
            <w:pPr>
              <w:autoSpaceDE w:val="0"/>
              <w:autoSpaceDN w:val="0"/>
              <w:adjustRightInd w:val="0"/>
              <w:jc w:val="both"/>
              <w:rPr>
                <w:rFonts w:ascii="Arial" w:hAnsi="Arial" w:cs="Arial"/>
                <w:sz w:val="16"/>
                <w:lang w:eastAsia="es-CO"/>
              </w:rPr>
            </w:pPr>
            <w:r w:rsidRPr="00D179CF">
              <w:rPr>
                <w:rFonts w:ascii="Arial" w:hAnsi="Arial" w:cs="Arial"/>
                <w:sz w:val="16"/>
                <w:lang w:eastAsia="es-CO"/>
              </w:rPr>
              <w:t xml:space="preserve">38 JPCC; </w:t>
            </w:r>
          </w:p>
          <w:p w14:paraId="310397EE" w14:textId="77777777" w:rsidR="00C16B00" w:rsidRPr="00D179CF" w:rsidRDefault="00C16B00" w:rsidP="00263CFE">
            <w:pPr>
              <w:autoSpaceDE w:val="0"/>
              <w:autoSpaceDN w:val="0"/>
              <w:adjustRightInd w:val="0"/>
              <w:jc w:val="both"/>
              <w:rPr>
                <w:rFonts w:ascii="Arial" w:hAnsi="Arial" w:cs="Arial"/>
                <w:sz w:val="16"/>
                <w:lang w:eastAsia="es-CO"/>
              </w:rPr>
            </w:pPr>
            <w:r w:rsidRPr="00D179CF">
              <w:rPr>
                <w:rFonts w:ascii="Arial" w:hAnsi="Arial" w:cs="Arial"/>
                <w:sz w:val="16"/>
                <w:lang w:eastAsia="es-CO"/>
              </w:rPr>
              <w:t xml:space="preserve">39 JPCC; </w:t>
            </w:r>
          </w:p>
          <w:p w14:paraId="71E841B3" w14:textId="77777777" w:rsidR="00C16B00" w:rsidRPr="00D179CF" w:rsidRDefault="00C16B00" w:rsidP="00263CFE">
            <w:pPr>
              <w:autoSpaceDE w:val="0"/>
              <w:autoSpaceDN w:val="0"/>
              <w:adjustRightInd w:val="0"/>
              <w:jc w:val="both"/>
              <w:rPr>
                <w:rFonts w:ascii="Arial" w:hAnsi="Arial" w:cs="Arial"/>
                <w:sz w:val="16"/>
                <w:lang w:eastAsia="es-CO"/>
              </w:rPr>
            </w:pPr>
            <w:r w:rsidRPr="00D179CF">
              <w:rPr>
                <w:rFonts w:ascii="Arial" w:hAnsi="Arial" w:cs="Arial"/>
                <w:sz w:val="16"/>
                <w:lang w:eastAsia="es-CO"/>
              </w:rPr>
              <w:t>40 JPCC</w:t>
            </w:r>
          </w:p>
          <w:p w14:paraId="762D71BA" w14:textId="77777777" w:rsidR="00C16B00" w:rsidRPr="00D179CF" w:rsidRDefault="00C16B00" w:rsidP="00263CFE">
            <w:pPr>
              <w:autoSpaceDE w:val="0"/>
              <w:autoSpaceDN w:val="0"/>
              <w:adjustRightInd w:val="0"/>
              <w:jc w:val="both"/>
              <w:rPr>
                <w:rFonts w:ascii="Arial" w:hAnsi="Arial" w:cs="Arial"/>
                <w:sz w:val="16"/>
                <w:lang w:eastAsia="es-CO"/>
              </w:rPr>
            </w:pPr>
            <w:r w:rsidRPr="00D179CF">
              <w:rPr>
                <w:rFonts w:ascii="Arial" w:hAnsi="Arial" w:cs="Arial"/>
                <w:sz w:val="16"/>
                <w:lang w:eastAsia="es-CO"/>
              </w:rPr>
              <w:t xml:space="preserve">37JPMG; </w:t>
            </w:r>
          </w:p>
          <w:p w14:paraId="4870D698" w14:textId="77777777" w:rsidR="00C16B00" w:rsidRPr="00D179CF" w:rsidRDefault="00C16B00" w:rsidP="00263CFE">
            <w:pPr>
              <w:autoSpaceDE w:val="0"/>
              <w:autoSpaceDN w:val="0"/>
              <w:adjustRightInd w:val="0"/>
              <w:jc w:val="both"/>
              <w:rPr>
                <w:rFonts w:ascii="Arial" w:hAnsi="Arial" w:cs="Arial"/>
                <w:sz w:val="16"/>
                <w:lang w:eastAsia="es-CO"/>
              </w:rPr>
            </w:pPr>
            <w:r w:rsidRPr="00D179CF">
              <w:rPr>
                <w:rFonts w:ascii="Arial" w:hAnsi="Arial" w:cs="Arial"/>
                <w:sz w:val="16"/>
                <w:lang w:eastAsia="es-CO"/>
              </w:rPr>
              <w:t>39JPMG;</w:t>
            </w:r>
          </w:p>
          <w:p w14:paraId="2BE55FF5" w14:textId="77777777" w:rsidR="00C16B00" w:rsidRPr="00D179CF" w:rsidRDefault="00C16B00" w:rsidP="00263CFE">
            <w:pPr>
              <w:autoSpaceDE w:val="0"/>
              <w:autoSpaceDN w:val="0"/>
              <w:adjustRightInd w:val="0"/>
              <w:jc w:val="both"/>
              <w:rPr>
                <w:rFonts w:ascii="Arial" w:hAnsi="Arial" w:cs="Arial"/>
                <w:sz w:val="16"/>
                <w:lang w:eastAsia="es-CO"/>
              </w:rPr>
            </w:pPr>
            <w:r w:rsidRPr="00D179CF">
              <w:rPr>
                <w:rFonts w:ascii="Arial" w:hAnsi="Arial" w:cs="Arial"/>
                <w:sz w:val="16"/>
                <w:lang w:eastAsia="es-CO"/>
              </w:rPr>
              <w:t xml:space="preserve">42JPMG; </w:t>
            </w:r>
          </w:p>
          <w:p w14:paraId="199F1292" w14:textId="77777777" w:rsidR="00C16B00" w:rsidRPr="00D179CF" w:rsidRDefault="00C16B00" w:rsidP="00263CFE">
            <w:pPr>
              <w:autoSpaceDE w:val="0"/>
              <w:autoSpaceDN w:val="0"/>
              <w:adjustRightInd w:val="0"/>
              <w:jc w:val="both"/>
              <w:rPr>
                <w:rFonts w:ascii="Arial" w:hAnsi="Arial" w:cs="Arial"/>
                <w:sz w:val="16"/>
                <w:lang w:eastAsia="es-CO"/>
              </w:rPr>
            </w:pPr>
            <w:r w:rsidRPr="00D179CF">
              <w:rPr>
                <w:rFonts w:ascii="Arial" w:hAnsi="Arial" w:cs="Arial"/>
                <w:sz w:val="16"/>
                <w:lang w:eastAsia="es-CO"/>
              </w:rPr>
              <w:t xml:space="preserve">60 JPMG; </w:t>
            </w:r>
          </w:p>
          <w:p w14:paraId="06983958" w14:textId="77777777" w:rsidR="00C16B00" w:rsidRPr="00D179CF" w:rsidRDefault="00C16B00" w:rsidP="00263CFE">
            <w:pPr>
              <w:autoSpaceDE w:val="0"/>
              <w:autoSpaceDN w:val="0"/>
              <w:adjustRightInd w:val="0"/>
              <w:jc w:val="both"/>
              <w:rPr>
                <w:rFonts w:ascii="Arial" w:hAnsi="Arial" w:cs="Arial"/>
                <w:sz w:val="16"/>
                <w:lang w:eastAsia="es-CO"/>
              </w:rPr>
            </w:pPr>
            <w:r w:rsidRPr="00D179CF">
              <w:rPr>
                <w:rFonts w:ascii="Arial" w:hAnsi="Arial" w:cs="Arial"/>
                <w:sz w:val="16"/>
                <w:lang w:eastAsia="es-CO"/>
              </w:rPr>
              <w:t xml:space="preserve">6 JPMG; </w:t>
            </w:r>
          </w:p>
          <w:p w14:paraId="18DC9154"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sz w:val="16"/>
                <w:lang w:eastAsia="es-CO"/>
              </w:rPr>
              <w:t>75 JPMG.</w:t>
            </w:r>
          </w:p>
        </w:tc>
        <w:tc>
          <w:tcPr>
            <w:tcW w:w="425" w:type="dxa"/>
          </w:tcPr>
          <w:p w14:paraId="60C00B5F"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984" w:type="dxa"/>
            <w:shd w:val="clear" w:color="auto" w:fill="auto"/>
          </w:tcPr>
          <w:p w14:paraId="42811CC5"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851" w:type="dxa"/>
            <w:shd w:val="clear" w:color="auto" w:fill="auto"/>
          </w:tcPr>
          <w:p w14:paraId="6E398290" w14:textId="77777777" w:rsidR="00C16B00" w:rsidRPr="00D179CF" w:rsidRDefault="00C16B00" w:rsidP="00263CFE">
            <w:pPr>
              <w:rPr>
                <w:rFonts w:ascii="Arial" w:hAnsi="Arial" w:cs="Arial"/>
                <w:sz w:val="16"/>
                <w:lang w:eastAsia="es-CO"/>
              </w:rPr>
            </w:pPr>
            <w:r w:rsidRPr="00D179CF">
              <w:rPr>
                <w:rFonts w:ascii="Arial" w:hAnsi="Arial" w:cs="Arial"/>
                <w:sz w:val="16"/>
                <w:lang w:eastAsia="es-CO"/>
              </w:rPr>
              <w:t>12</w:t>
            </w:r>
          </w:p>
        </w:tc>
        <w:tc>
          <w:tcPr>
            <w:tcW w:w="567" w:type="dxa"/>
            <w:shd w:val="clear" w:color="auto" w:fill="auto"/>
          </w:tcPr>
          <w:p w14:paraId="2F52B5B7"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709" w:type="dxa"/>
          </w:tcPr>
          <w:p w14:paraId="1311FA6F"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33C13CB5"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5066F5C9" w14:textId="77777777" w:rsidTr="00263CFE">
        <w:trPr>
          <w:trHeight w:val="167"/>
        </w:trPr>
        <w:tc>
          <w:tcPr>
            <w:tcW w:w="1242" w:type="dxa"/>
            <w:shd w:val="clear" w:color="auto" w:fill="auto"/>
          </w:tcPr>
          <w:p w14:paraId="748F8D53"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560" w:type="dxa"/>
            <w:shd w:val="clear" w:color="auto" w:fill="auto"/>
          </w:tcPr>
          <w:p w14:paraId="422D932D"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Nota: Faltan los demás soportes de las auditorias del SPA.</w:t>
            </w:r>
          </w:p>
        </w:tc>
        <w:tc>
          <w:tcPr>
            <w:tcW w:w="425" w:type="dxa"/>
          </w:tcPr>
          <w:p w14:paraId="69740015"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1984" w:type="dxa"/>
            <w:shd w:val="clear" w:color="auto" w:fill="auto"/>
          </w:tcPr>
          <w:p w14:paraId="2234248F"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851" w:type="dxa"/>
            <w:shd w:val="clear" w:color="auto" w:fill="auto"/>
          </w:tcPr>
          <w:p w14:paraId="456B5040"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567" w:type="dxa"/>
            <w:shd w:val="clear" w:color="auto" w:fill="auto"/>
          </w:tcPr>
          <w:p w14:paraId="40F279F9"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9" w:type="dxa"/>
          </w:tcPr>
          <w:p w14:paraId="313E0D51"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34919752"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0ED923BF" w14:textId="77777777" w:rsidTr="00263CFE">
        <w:trPr>
          <w:trHeight w:val="167"/>
        </w:trPr>
        <w:tc>
          <w:tcPr>
            <w:tcW w:w="5211" w:type="dxa"/>
            <w:gridSpan w:val="4"/>
            <w:shd w:val="clear" w:color="auto" w:fill="auto"/>
          </w:tcPr>
          <w:p w14:paraId="18F0076C" w14:textId="77777777" w:rsidR="00C16B00" w:rsidRPr="00D179CF" w:rsidRDefault="00C16B00" w:rsidP="00263CFE">
            <w:pPr>
              <w:autoSpaceDE w:val="0"/>
              <w:autoSpaceDN w:val="0"/>
              <w:adjustRightInd w:val="0"/>
              <w:jc w:val="right"/>
              <w:rPr>
                <w:rFonts w:ascii="Arial" w:hAnsi="Arial" w:cs="Arial"/>
                <w:bCs/>
                <w:sz w:val="18"/>
                <w:lang w:eastAsia="es-CO"/>
              </w:rPr>
            </w:pPr>
            <w:r w:rsidRPr="00D179CF">
              <w:rPr>
                <w:rFonts w:ascii="Arial" w:hAnsi="Arial" w:cs="Arial"/>
                <w:bCs/>
                <w:sz w:val="18"/>
                <w:lang w:eastAsia="es-CO"/>
              </w:rPr>
              <w:t>TOTAL</w:t>
            </w:r>
          </w:p>
        </w:tc>
        <w:tc>
          <w:tcPr>
            <w:tcW w:w="851" w:type="dxa"/>
            <w:shd w:val="clear" w:color="auto" w:fill="auto"/>
          </w:tcPr>
          <w:p w14:paraId="4B59872F" w14:textId="77777777" w:rsidR="00C16B00" w:rsidRPr="00D179CF" w:rsidRDefault="00C16B00" w:rsidP="00263CFE">
            <w:pPr>
              <w:autoSpaceDE w:val="0"/>
              <w:autoSpaceDN w:val="0"/>
              <w:adjustRightInd w:val="0"/>
              <w:jc w:val="both"/>
              <w:rPr>
                <w:rFonts w:ascii="Arial" w:hAnsi="Arial" w:cs="Arial"/>
                <w:bCs/>
                <w:sz w:val="18"/>
                <w:lang w:eastAsia="es-CO"/>
              </w:rPr>
            </w:pPr>
            <w:r w:rsidRPr="00D179CF">
              <w:rPr>
                <w:rFonts w:ascii="Arial" w:hAnsi="Arial" w:cs="Arial"/>
                <w:bCs/>
                <w:sz w:val="18"/>
                <w:lang w:eastAsia="es-CO"/>
              </w:rPr>
              <w:t>12</w:t>
            </w:r>
          </w:p>
        </w:tc>
        <w:tc>
          <w:tcPr>
            <w:tcW w:w="567" w:type="dxa"/>
            <w:shd w:val="clear" w:color="auto" w:fill="auto"/>
          </w:tcPr>
          <w:p w14:paraId="44A404D1" w14:textId="77777777" w:rsidR="00C16B00" w:rsidRPr="00D179CF" w:rsidRDefault="00C16B00" w:rsidP="00263CFE">
            <w:pPr>
              <w:autoSpaceDE w:val="0"/>
              <w:autoSpaceDN w:val="0"/>
              <w:adjustRightInd w:val="0"/>
              <w:jc w:val="both"/>
              <w:rPr>
                <w:rFonts w:ascii="Arial" w:hAnsi="Arial" w:cs="Arial"/>
                <w:bCs/>
                <w:sz w:val="18"/>
                <w:lang w:eastAsia="es-CO"/>
              </w:rPr>
            </w:pPr>
            <w:r w:rsidRPr="00D179CF">
              <w:rPr>
                <w:rFonts w:ascii="Arial" w:hAnsi="Arial" w:cs="Arial"/>
                <w:bCs/>
                <w:sz w:val="18"/>
                <w:lang w:eastAsia="es-CO"/>
              </w:rPr>
              <w:t>5</w:t>
            </w:r>
          </w:p>
        </w:tc>
        <w:tc>
          <w:tcPr>
            <w:tcW w:w="709" w:type="dxa"/>
          </w:tcPr>
          <w:p w14:paraId="6359B199"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02FF1519"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689988DA" w14:textId="77777777" w:rsidTr="00263CFE">
        <w:trPr>
          <w:trHeight w:val="167"/>
        </w:trPr>
        <w:tc>
          <w:tcPr>
            <w:tcW w:w="5211" w:type="dxa"/>
            <w:gridSpan w:val="4"/>
            <w:shd w:val="clear" w:color="auto" w:fill="auto"/>
          </w:tcPr>
          <w:p w14:paraId="3B3D0AB1" w14:textId="77777777" w:rsidR="00C16B00" w:rsidRPr="00D179CF" w:rsidRDefault="00C16B00" w:rsidP="00263CFE">
            <w:pPr>
              <w:autoSpaceDE w:val="0"/>
              <w:autoSpaceDN w:val="0"/>
              <w:adjustRightInd w:val="0"/>
              <w:rPr>
                <w:rFonts w:ascii="Arial" w:hAnsi="Arial" w:cs="Arial"/>
                <w:b/>
                <w:bCs/>
                <w:sz w:val="18"/>
                <w:lang w:eastAsia="es-CO"/>
              </w:rPr>
            </w:pPr>
            <w:r w:rsidRPr="00D179CF">
              <w:rPr>
                <w:rFonts w:ascii="Arial" w:hAnsi="Arial" w:cs="Arial"/>
                <w:b/>
                <w:bCs/>
                <w:sz w:val="18"/>
                <w:lang w:eastAsia="es-CO"/>
              </w:rPr>
              <w:t xml:space="preserve">AUDITORIA EXTERNA DE ICONTEC 2017 </w:t>
            </w:r>
          </w:p>
        </w:tc>
        <w:tc>
          <w:tcPr>
            <w:tcW w:w="851" w:type="dxa"/>
            <w:shd w:val="clear" w:color="auto" w:fill="auto"/>
          </w:tcPr>
          <w:p w14:paraId="2FCFEA8A" w14:textId="77777777" w:rsidR="00C16B00" w:rsidRPr="00D179CF" w:rsidRDefault="00C16B00" w:rsidP="00263CFE">
            <w:pPr>
              <w:autoSpaceDE w:val="0"/>
              <w:autoSpaceDN w:val="0"/>
              <w:adjustRightInd w:val="0"/>
              <w:jc w:val="both"/>
              <w:rPr>
                <w:rFonts w:ascii="Arial" w:hAnsi="Arial" w:cs="Arial"/>
                <w:bCs/>
                <w:sz w:val="18"/>
                <w:lang w:eastAsia="es-CO"/>
              </w:rPr>
            </w:pPr>
          </w:p>
        </w:tc>
        <w:tc>
          <w:tcPr>
            <w:tcW w:w="567" w:type="dxa"/>
            <w:shd w:val="clear" w:color="auto" w:fill="auto"/>
          </w:tcPr>
          <w:p w14:paraId="5665797D" w14:textId="77777777" w:rsidR="00C16B00" w:rsidRPr="00D179CF" w:rsidRDefault="00C16B00" w:rsidP="00263CFE">
            <w:pPr>
              <w:autoSpaceDE w:val="0"/>
              <w:autoSpaceDN w:val="0"/>
              <w:adjustRightInd w:val="0"/>
              <w:jc w:val="both"/>
              <w:rPr>
                <w:rFonts w:ascii="Arial" w:hAnsi="Arial" w:cs="Arial"/>
                <w:bCs/>
                <w:sz w:val="18"/>
                <w:lang w:eastAsia="es-CO"/>
              </w:rPr>
            </w:pPr>
          </w:p>
        </w:tc>
        <w:tc>
          <w:tcPr>
            <w:tcW w:w="709" w:type="dxa"/>
          </w:tcPr>
          <w:p w14:paraId="0DF28395" w14:textId="77777777" w:rsidR="00C16B00" w:rsidRPr="00D179CF" w:rsidRDefault="00C16B00" w:rsidP="00263CFE">
            <w:pPr>
              <w:autoSpaceDE w:val="0"/>
              <w:autoSpaceDN w:val="0"/>
              <w:adjustRightInd w:val="0"/>
              <w:jc w:val="both"/>
              <w:rPr>
                <w:rFonts w:ascii="Arial" w:hAnsi="Arial" w:cs="Arial"/>
                <w:bCs/>
                <w:sz w:val="16"/>
                <w:lang w:eastAsia="es-CO"/>
              </w:rPr>
            </w:pPr>
          </w:p>
        </w:tc>
        <w:tc>
          <w:tcPr>
            <w:tcW w:w="708" w:type="dxa"/>
            <w:shd w:val="clear" w:color="auto" w:fill="auto"/>
          </w:tcPr>
          <w:p w14:paraId="2BAEB66F" w14:textId="77777777" w:rsidR="00C16B00" w:rsidRPr="00D179CF" w:rsidRDefault="00C16B00" w:rsidP="00263CFE">
            <w:pPr>
              <w:autoSpaceDE w:val="0"/>
              <w:autoSpaceDN w:val="0"/>
              <w:adjustRightInd w:val="0"/>
              <w:jc w:val="both"/>
              <w:rPr>
                <w:rFonts w:ascii="Arial" w:hAnsi="Arial" w:cs="Arial"/>
                <w:bCs/>
                <w:sz w:val="16"/>
                <w:lang w:eastAsia="es-CO"/>
              </w:rPr>
            </w:pPr>
          </w:p>
        </w:tc>
      </w:tr>
      <w:tr w:rsidR="00C16B00" w:rsidRPr="00D179CF" w14:paraId="302DD2AB" w14:textId="77777777" w:rsidTr="00263CFE">
        <w:trPr>
          <w:trHeight w:val="167"/>
        </w:trPr>
        <w:tc>
          <w:tcPr>
            <w:tcW w:w="5211" w:type="dxa"/>
            <w:gridSpan w:val="4"/>
            <w:shd w:val="clear" w:color="auto" w:fill="auto"/>
          </w:tcPr>
          <w:p w14:paraId="65240CCD" w14:textId="77777777" w:rsidR="00C16B00" w:rsidRPr="00D179CF" w:rsidRDefault="00C16B00" w:rsidP="00263CFE">
            <w:pPr>
              <w:autoSpaceDE w:val="0"/>
              <w:autoSpaceDN w:val="0"/>
              <w:adjustRightInd w:val="0"/>
              <w:rPr>
                <w:rFonts w:ascii="Arial" w:hAnsi="Arial" w:cs="Arial"/>
                <w:bCs/>
                <w:sz w:val="18"/>
                <w:lang w:eastAsia="es-CO"/>
              </w:rPr>
            </w:pPr>
            <w:r w:rsidRPr="00D179CF">
              <w:rPr>
                <w:rFonts w:ascii="Arial" w:hAnsi="Arial" w:cs="Arial"/>
                <w:bCs/>
                <w:sz w:val="18"/>
                <w:lang w:eastAsia="es-CO"/>
              </w:rPr>
              <w:t>INFORME DE CALIDAD - ICONTEC 2017</w:t>
            </w:r>
          </w:p>
        </w:tc>
        <w:tc>
          <w:tcPr>
            <w:tcW w:w="851" w:type="dxa"/>
            <w:shd w:val="clear" w:color="auto" w:fill="auto"/>
          </w:tcPr>
          <w:p w14:paraId="330C0D1C" w14:textId="77777777" w:rsidR="00C16B00" w:rsidRPr="00D179CF" w:rsidRDefault="00C16B00" w:rsidP="00263CFE">
            <w:pPr>
              <w:autoSpaceDE w:val="0"/>
              <w:autoSpaceDN w:val="0"/>
              <w:adjustRightInd w:val="0"/>
              <w:jc w:val="both"/>
              <w:rPr>
                <w:rFonts w:ascii="Arial" w:hAnsi="Arial" w:cs="Arial"/>
                <w:bCs/>
                <w:sz w:val="18"/>
                <w:lang w:eastAsia="es-CO"/>
              </w:rPr>
            </w:pPr>
          </w:p>
        </w:tc>
        <w:tc>
          <w:tcPr>
            <w:tcW w:w="567" w:type="dxa"/>
            <w:shd w:val="clear" w:color="auto" w:fill="auto"/>
          </w:tcPr>
          <w:p w14:paraId="705FAF94" w14:textId="77777777" w:rsidR="00C16B00" w:rsidRPr="00D179CF" w:rsidRDefault="00C16B00" w:rsidP="00263CFE">
            <w:pPr>
              <w:autoSpaceDE w:val="0"/>
              <w:autoSpaceDN w:val="0"/>
              <w:adjustRightInd w:val="0"/>
              <w:jc w:val="both"/>
              <w:rPr>
                <w:rFonts w:ascii="Arial" w:hAnsi="Arial" w:cs="Arial"/>
                <w:bCs/>
                <w:sz w:val="18"/>
                <w:lang w:eastAsia="es-CO"/>
              </w:rPr>
            </w:pPr>
          </w:p>
        </w:tc>
        <w:tc>
          <w:tcPr>
            <w:tcW w:w="709" w:type="dxa"/>
          </w:tcPr>
          <w:p w14:paraId="21DFBAC0"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0</w:t>
            </w:r>
          </w:p>
        </w:tc>
        <w:tc>
          <w:tcPr>
            <w:tcW w:w="708" w:type="dxa"/>
            <w:shd w:val="clear" w:color="auto" w:fill="auto"/>
          </w:tcPr>
          <w:p w14:paraId="1F0C2681"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22</w:t>
            </w:r>
          </w:p>
        </w:tc>
      </w:tr>
      <w:tr w:rsidR="00C16B00" w:rsidRPr="00D179CF" w14:paraId="2F578250" w14:textId="77777777" w:rsidTr="00263CFE">
        <w:trPr>
          <w:trHeight w:val="167"/>
        </w:trPr>
        <w:tc>
          <w:tcPr>
            <w:tcW w:w="5211" w:type="dxa"/>
            <w:gridSpan w:val="4"/>
            <w:shd w:val="clear" w:color="auto" w:fill="auto"/>
          </w:tcPr>
          <w:p w14:paraId="68F7BF9D" w14:textId="77777777" w:rsidR="00C16B00" w:rsidRPr="00D179CF" w:rsidRDefault="00C16B00" w:rsidP="00263CFE">
            <w:pPr>
              <w:autoSpaceDE w:val="0"/>
              <w:autoSpaceDN w:val="0"/>
              <w:adjustRightInd w:val="0"/>
              <w:rPr>
                <w:rFonts w:ascii="Arial" w:hAnsi="Arial" w:cs="Arial"/>
                <w:bCs/>
                <w:sz w:val="18"/>
                <w:lang w:eastAsia="es-CO"/>
              </w:rPr>
            </w:pPr>
            <w:r w:rsidRPr="00D179CF">
              <w:rPr>
                <w:rFonts w:ascii="Arial" w:hAnsi="Arial" w:cs="Arial"/>
                <w:bCs/>
                <w:sz w:val="18"/>
                <w:lang w:eastAsia="es-CO"/>
              </w:rPr>
              <w:t>INFORME GESTIÓN AMBIENTAL 2017.</w:t>
            </w:r>
          </w:p>
          <w:p w14:paraId="037ECD8B" w14:textId="77777777" w:rsidR="00C16B00" w:rsidRPr="00D179CF" w:rsidRDefault="00C16B00" w:rsidP="00263CFE">
            <w:pPr>
              <w:autoSpaceDE w:val="0"/>
              <w:autoSpaceDN w:val="0"/>
              <w:adjustRightInd w:val="0"/>
              <w:rPr>
                <w:rFonts w:ascii="Arial" w:hAnsi="Arial" w:cs="Arial"/>
                <w:bCs/>
                <w:sz w:val="18"/>
                <w:lang w:eastAsia="es-CO"/>
              </w:rPr>
            </w:pPr>
            <w:r w:rsidRPr="00D179CF">
              <w:rPr>
                <w:rFonts w:ascii="Arial" w:hAnsi="Arial" w:cs="Arial"/>
                <w:bCs/>
                <w:sz w:val="18"/>
                <w:lang w:eastAsia="es-CO"/>
              </w:rPr>
              <w:t>Nota: Las 6 No conformidades de Gestión Ambiental 2017  ya fueron superadas en la Auditoría del 24 de Julio de 2017, obteniendo la respectiva Certificación en Gestión Ambiental para la DEAJ y las UNIDADES DEL C.S.J(Edificio de la Bolsa de Bogotá)</w:t>
            </w:r>
          </w:p>
        </w:tc>
        <w:tc>
          <w:tcPr>
            <w:tcW w:w="851" w:type="dxa"/>
            <w:shd w:val="clear" w:color="auto" w:fill="auto"/>
          </w:tcPr>
          <w:p w14:paraId="32A0095D" w14:textId="77777777" w:rsidR="00C16B00" w:rsidRPr="00D179CF" w:rsidRDefault="00C16B00" w:rsidP="00263CFE">
            <w:pPr>
              <w:autoSpaceDE w:val="0"/>
              <w:autoSpaceDN w:val="0"/>
              <w:adjustRightInd w:val="0"/>
              <w:jc w:val="both"/>
              <w:rPr>
                <w:rFonts w:ascii="Arial" w:hAnsi="Arial" w:cs="Arial"/>
                <w:bCs/>
                <w:sz w:val="18"/>
                <w:lang w:eastAsia="es-CO"/>
              </w:rPr>
            </w:pPr>
          </w:p>
        </w:tc>
        <w:tc>
          <w:tcPr>
            <w:tcW w:w="567" w:type="dxa"/>
            <w:shd w:val="clear" w:color="auto" w:fill="auto"/>
          </w:tcPr>
          <w:p w14:paraId="409413A5" w14:textId="77777777" w:rsidR="00C16B00" w:rsidRPr="00D179CF" w:rsidRDefault="00C16B00" w:rsidP="00263CFE">
            <w:pPr>
              <w:autoSpaceDE w:val="0"/>
              <w:autoSpaceDN w:val="0"/>
              <w:adjustRightInd w:val="0"/>
              <w:jc w:val="both"/>
              <w:rPr>
                <w:rFonts w:ascii="Arial" w:hAnsi="Arial" w:cs="Arial"/>
                <w:bCs/>
                <w:sz w:val="18"/>
                <w:lang w:eastAsia="es-CO"/>
              </w:rPr>
            </w:pPr>
          </w:p>
        </w:tc>
        <w:tc>
          <w:tcPr>
            <w:tcW w:w="709" w:type="dxa"/>
          </w:tcPr>
          <w:p w14:paraId="0BC27923"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3</w:t>
            </w:r>
          </w:p>
        </w:tc>
        <w:tc>
          <w:tcPr>
            <w:tcW w:w="708" w:type="dxa"/>
            <w:shd w:val="clear" w:color="auto" w:fill="auto"/>
          </w:tcPr>
          <w:p w14:paraId="3EADDF2C" w14:textId="77777777" w:rsidR="00C16B00" w:rsidRPr="00D179CF" w:rsidRDefault="00C16B00" w:rsidP="00263CFE">
            <w:pPr>
              <w:autoSpaceDE w:val="0"/>
              <w:autoSpaceDN w:val="0"/>
              <w:adjustRightInd w:val="0"/>
              <w:jc w:val="both"/>
              <w:rPr>
                <w:rFonts w:ascii="Arial" w:hAnsi="Arial" w:cs="Arial"/>
                <w:bCs/>
                <w:sz w:val="16"/>
                <w:lang w:eastAsia="es-CO"/>
              </w:rPr>
            </w:pPr>
            <w:r w:rsidRPr="00D179CF">
              <w:rPr>
                <w:rFonts w:ascii="Arial" w:hAnsi="Arial" w:cs="Arial"/>
                <w:bCs/>
                <w:sz w:val="16"/>
                <w:lang w:eastAsia="es-CO"/>
              </w:rPr>
              <w:t>3</w:t>
            </w:r>
          </w:p>
        </w:tc>
      </w:tr>
    </w:tbl>
    <w:p w14:paraId="4B2EFD0C" w14:textId="724A4ADD" w:rsidR="00C16B00" w:rsidRDefault="00C16B00" w:rsidP="00C16B00">
      <w:pPr>
        <w:autoSpaceDE w:val="0"/>
        <w:autoSpaceDN w:val="0"/>
        <w:adjustRightInd w:val="0"/>
        <w:jc w:val="both"/>
        <w:rPr>
          <w:rFonts w:ascii="Arial" w:hAnsi="Arial" w:cs="Arial"/>
          <w:bCs/>
          <w:sz w:val="16"/>
          <w:lang w:eastAsia="es-CO"/>
        </w:rPr>
      </w:pPr>
      <w:r>
        <w:rPr>
          <w:rFonts w:ascii="Arial" w:hAnsi="Arial" w:cs="Arial"/>
          <w:bCs/>
          <w:sz w:val="16"/>
          <w:lang w:eastAsia="es-CO"/>
        </w:rPr>
        <w:t xml:space="preserve">           </w:t>
      </w:r>
      <w:r w:rsidRPr="00DA7268">
        <w:rPr>
          <w:rFonts w:ascii="Arial" w:hAnsi="Arial" w:cs="Arial"/>
          <w:bCs/>
          <w:sz w:val="16"/>
          <w:lang w:eastAsia="es-CO"/>
        </w:rPr>
        <w:t>NCM: No conformidad Mayor, Ncm: No conformidad</w:t>
      </w:r>
      <w:r>
        <w:rPr>
          <w:rFonts w:ascii="Arial" w:hAnsi="Arial" w:cs="Arial"/>
          <w:bCs/>
          <w:sz w:val="16"/>
          <w:lang w:eastAsia="es-CO"/>
        </w:rPr>
        <w:t xml:space="preserve"> menor; OBS: Observación</w:t>
      </w:r>
    </w:p>
    <w:p w14:paraId="2726F001" w14:textId="7CBC044B" w:rsidR="00085F75" w:rsidRDefault="00085F75" w:rsidP="00C16B00">
      <w:pPr>
        <w:autoSpaceDE w:val="0"/>
        <w:autoSpaceDN w:val="0"/>
        <w:adjustRightInd w:val="0"/>
        <w:jc w:val="both"/>
        <w:rPr>
          <w:rFonts w:ascii="Arial" w:hAnsi="Arial" w:cs="Arial"/>
          <w:bCs/>
          <w:sz w:val="16"/>
          <w:lang w:eastAsia="es-CO"/>
        </w:rPr>
      </w:pPr>
    </w:p>
    <w:p w14:paraId="53FDBA10" w14:textId="53AB92D7" w:rsidR="00085F75" w:rsidRDefault="00085F75" w:rsidP="00C16B00">
      <w:pPr>
        <w:autoSpaceDE w:val="0"/>
        <w:autoSpaceDN w:val="0"/>
        <w:adjustRightInd w:val="0"/>
        <w:jc w:val="both"/>
        <w:rPr>
          <w:rFonts w:ascii="Arial" w:hAnsi="Arial" w:cs="Arial"/>
          <w:bCs/>
          <w:sz w:val="16"/>
          <w:lang w:eastAsia="es-CO"/>
        </w:rPr>
      </w:pPr>
    </w:p>
    <w:p w14:paraId="782D26BB" w14:textId="7AA52D63" w:rsidR="00085F75" w:rsidRDefault="00085F75" w:rsidP="00C16B00">
      <w:pPr>
        <w:autoSpaceDE w:val="0"/>
        <w:autoSpaceDN w:val="0"/>
        <w:adjustRightInd w:val="0"/>
        <w:jc w:val="both"/>
        <w:rPr>
          <w:rFonts w:ascii="Arial" w:hAnsi="Arial" w:cs="Arial"/>
          <w:bCs/>
          <w:sz w:val="16"/>
          <w:lang w:eastAsia="es-CO"/>
        </w:rPr>
      </w:pPr>
    </w:p>
    <w:p w14:paraId="2DCB3337" w14:textId="77777777" w:rsidR="00085F75" w:rsidRPr="00D179CF" w:rsidRDefault="00085F75" w:rsidP="00C16B00">
      <w:pPr>
        <w:autoSpaceDE w:val="0"/>
        <w:autoSpaceDN w:val="0"/>
        <w:adjustRightInd w:val="0"/>
        <w:jc w:val="both"/>
        <w:rPr>
          <w:rFonts w:ascii="Arial" w:hAnsi="Arial" w:cs="Arial"/>
          <w:bCs/>
          <w:sz w:val="16"/>
          <w:lang w:eastAsia="es-CO"/>
        </w:rPr>
      </w:pPr>
    </w:p>
    <w:p w14:paraId="64AE81DC" w14:textId="77777777" w:rsidR="00C16B00" w:rsidRPr="00545163" w:rsidRDefault="00C16B00" w:rsidP="00AF5FD5">
      <w:pPr>
        <w:numPr>
          <w:ilvl w:val="0"/>
          <w:numId w:val="30"/>
        </w:numPr>
        <w:spacing w:after="160" w:line="259" w:lineRule="auto"/>
        <w:rPr>
          <w:rFonts w:cs="Arial"/>
        </w:rPr>
      </w:pPr>
      <w:r>
        <w:rPr>
          <w:rFonts w:ascii="Arial" w:hAnsi="Arial" w:cs="Arial"/>
        </w:rPr>
        <w:t xml:space="preserve">INFORMES  ICONTEC 2017 </w:t>
      </w:r>
    </w:p>
    <w:p w14:paraId="15B8C039" w14:textId="77777777" w:rsidR="00C16B00" w:rsidRDefault="00C16B00" w:rsidP="00C16B00">
      <w:pPr>
        <w:ind w:left="360"/>
        <w:rPr>
          <w:rFonts w:cs="Arial"/>
        </w:rPr>
      </w:pPr>
      <w:r>
        <w:rPr>
          <w:rFonts w:ascii="Arial" w:hAnsi="Arial" w:cs="Arial"/>
        </w:rPr>
        <w:t xml:space="preserve">2.1 </w:t>
      </w:r>
      <w:r w:rsidRPr="00FF755C">
        <w:rPr>
          <w:rFonts w:ascii="Arial" w:hAnsi="Arial" w:cs="Arial"/>
        </w:rPr>
        <w:t>AUDITORI</w:t>
      </w:r>
      <w:r>
        <w:rPr>
          <w:rFonts w:ascii="Arial" w:hAnsi="Arial" w:cs="Arial"/>
        </w:rPr>
        <w:t xml:space="preserve">A DE CALIDAD ICONTEC 2017 - NO CONFORMIDADES </w:t>
      </w:r>
    </w:p>
    <w:p w14:paraId="6BB30260" w14:textId="77777777" w:rsidR="00C16B00" w:rsidRDefault="00C16B00" w:rsidP="00C16B00">
      <w:pPr>
        <w:ind w:left="792"/>
        <w:rPr>
          <w:rFonts w:ascii="Arial" w:hAnsi="Arial" w:cs="Arial"/>
        </w:rPr>
      </w:pPr>
    </w:p>
    <w:tbl>
      <w:tblPr>
        <w:tblW w:w="9046"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1"/>
        <w:gridCol w:w="425"/>
        <w:gridCol w:w="2835"/>
        <w:gridCol w:w="850"/>
        <w:gridCol w:w="851"/>
        <w:gridCol w:w="2674"/>
      </w:tblGrid>
      <w:tr w:rsidR="00C16B00" w:rsidRPr="00944001" w14:paraId="23DA3474" w14:textId="77777777" w:rsidTr="00263CFE">
        <w:trPr>
          <w:trHeight w:val="75"/>
          <w:tblHeader/>
        </w:trPr>
        <w:tc>
          <w:tcPr>
            <w:tcW w:w="1411" w:type="dxa"/>
          </w:tcPr>
          <w:p w14:paraId="4D6F1B81" w14:textId="77777777" w:rsidR="00C16B00" w:rsidRDefault="00C16B00" w:rsidP="00263CFE">
            <w:pPr>
              <w:jc w:val="center"/>
              <w:rPr>
                <w:rFonts w:cs="Arial"/>
                <w:b/>
                <w:sz w:val="16"/>
                <w:szCs w:val="16"/>
              </w:rPr>
            </w:pPr>
          </w:p>
          <w:p w14:paraId="3A7EFCCE" w14:textId="77777777" w:rsidR="00C16B00" w:rsidRPr="00BA196C" w:rsidRDefault="00C16B00" w:rsidP="00263CFE">
            <w:pPr>
              <w:jc w:val="center"/>
              <w:rPr>
                <w:rFonts w:cs="Arial"/>
                <w:b/>
                <w:sz w:val="16"/>
                <w:szCs w:val="16"/>
              </w:rPr>
            </w:pPr>
            <w:r>
              <w:rPr>
                <w:rFonts w:cs="Arial"/>
                <w:b/>
                <w:sz w:val="16"/>
                <w:szCs w:val="16"/>
              </w:rPr>
              <w:t>SEDE</w:t>
            </w:r>
          </w:p>
        </w:tc>
        <w:tc>
          <w:tcPr>
            <w:tcW w:w="425" w:type="dxa"/>
            <w:shd w:val="clear" w:color="auto" w:fill="auto"/>
          </w:tcPr>
          <w:p w14:paraId="34B5359E" w14:textId="77777777" w:rsidR="00C16B00" w:rsidRDefault="00C16B00" w:rsidP="00263CFE">
            <w:pPr>
              <w:jc w:val="center"/>
              <w:rPr>
                <w:rFonts w:cs="Arial"/>
                <w:b/>
                <w:sz w:val="16"/>
                <w:szCs w:val="16"/>
              </w:rPr>
            </w:pPr>
          </w:p>
          <w:p w14:paraId="26D6AC84" w14:textId="77777777" w:rsidR="00C16B00" w:rsidRPr="00BA196C" w:rsidRDefault="00C16B00" w:rsidP="00263CFE">
            <w:pPr>
              <w:jc w:val="center"/>
              <w:rPr>
                <w:rFonts w:cs="Arial"/>
                <w:b/>
                <w:sz w:val="16"/>
                <w:szCs w:val="16"/>
              </w:rPr>
            </w:pPr>
            <w:r>
              <w:rPr>
                <w:rFonts w:cs="Arial"/>
                <w:b/>
                <w:sz w:val="16"/>
                <w:szCs w:val="16"/>
              </w:rPr>
              <w:t>N°</w:t>
            </w:r>
          </w:p>
        </w:tc>
        <w:tc>
          <w:tcPr>
            <w:tcW w:w="2835" w:type="dxa"/>
            <w:shd w:val="clear" w:color="auto" w:fill="auto"/>
          </w:tcPr>
          <w:p w14:paraId="14A50DAF" w14:textId="77777777" w:rsidR="00C16B00" w:rsidRDefault="00C16B00" w:rsidP="00263CFE">
            <w:pPr>
              <w:jc w:val="center"/>
              <w:rPr>
                <w:rFonts w:cs="Arial"/>
                <w:b/>
                <w:sz w:val="18"/>
              </w:rPr>
            </w:pPr>
          </w:p>
          <w:p w14:paraId="1B0AC23A" w14:textId="77777777" w:rsidR="00C16B00" w:rsidRPr="00BA196C" w:rsidRDefault="00C16B00" w:rsidP="00263CFE">
            <w:pPr>
              <w:jc w:val="center"/>
              <w:rPr>
                <w:rFonts w:cs="Arial"/>
                <w:b/>
                <w:sz w:val="18"/>
              </w:rPr>
            </w:pPr>
            <w:r w:rsidRPr="00BA196C">
              <w:rPr>
                <w:rFonts w:cs="Arial"/>
                <w:b/>
                <w:sz w:val="18"/>
              </w:rPr>
              <w:t>Descripción de la no conformidad / Evidencia</w:t>
            </w:r>
          </w:p>
        </w:tc>
        <w:tc>
          <w:tcPr>
            <w:tcW w:w="850" w:type="dxa"/>
            <w:shd w:val="clear" w:color="auto" w:fill="auto"/>
          </w:tcPr>
          <w:p w14:paraId="06C9E1C6" w14:textId="77777777" w:rsidR="00C16B00" w:rsidRDefault="00C16B00" w:rsidP="00263CFE">
            <w:pPr>
              <w:jc w:val="center"/>
              <w:rPr>
                <w:rFonts w:cs="Arial"/>
                <w:b/>
                <w:sz w:val="16"/>
              </w:rPr>
            </w:pPr>
          </w:p>
          <w:p w14:paraId="09E70CF9" w14:textId="77777777" w:rsidR="00C16B00" w:rsidRPr="00BA196C" w:rsidRDefault="00C16B00" w:rsidP="00263CFE">
            <w:pPr>
              <w:jc w:val="center"/>
              <w:rPr>
                <w:rFonts w:cs="Arial"/>
                <w:b/>
                <w:sz w:val="16"/>
              </w:rPr>
            </w:pPr>
            <w:r w:rsidRPr="00BA196C">
              <w:rPr>
                <w:rFonts w:cs="Arial"/>
                <w:b/>
                <w:sz w:val="16"/>
              </w:rPr>
              <w:t xml:space="preserve">Clasificación </w:t>
            </w:r>
          </w:p>
          <w:p w14:paraId="7FE96E17" w14:textId="77777777" w:rsidR="00C16B00" w:rsidRPr="00BA196C" w:rsidRDefault="00C16B00" w:rsidP="00263CFE">
            <w:pPr>
              <w:jc w:val="center"/>
              <w:rPr>
                <w:rFonts w:cs="Arial"/>
                <w:b/>
                <w:sz w:val="18"/>
              </w:rPr>
            </w:pPr>
            <w:r w:rsidRPr="00BA196C">
              <w:rPr>
                <w:rFonts w:cs="Arial"/>
                <w:b/>
                <w:sz w:val="16"/>
              </w:rPr>
              <w:t>(mayor o menor)</w:t>
            </w:r>
          </w:p>
        </w:tc>
        <w:tc>
          <w:tcPr>
            <w:tcW w:w="851" w:type="dxa"/>
            <w:shd w:val="clear" w:color="auto" w:fill="auto"/>
          </w:tcPr>
          <w:p w14:paraId="39316D0E" w14:textId="77777777" w:rsidR="00C16B00" w:rsidRPr="00BA196C" w:rsidRDefault="00C16B00" w:rsidP="00263CFE">
            <w:pPr>
              <w:jc w:val="center"/>
              <w:rPr>
                <w:rFonts w:cs="Arial"/>
                <w:b/>
                <w:sz w:val="18"/>
              </w:rPr>
            </w:pPr>
            <w:r w:rsidRPr="00BA196C">
              <w:rPr>
                <w:rFonts w:cs="Arial"/>
                <w:b/>
                <w:sz w:val="14"/>
              </w:rPr>
              <w:t>Requisito(s) de la norma, en caso de auditoría combinada o integrada indicar la designación de la norma</w:t>
            </w:r>
          </w:p>
        </w:tc>
        <w:tc>
          <w:tcPr>
            <w:tcW w:w="2674" w:type="dxa"/>
            <w:shd w:val="clear" w:color="auto" w:fill="auto"/>
          </w:tcPr>
          <w:p w14:paraId="38317FF0" w14:textId="77777777" w:rsidR="00C16B00" w:rsidRDefault="00C16B00" w:rsidP="00263CFE">
            <w:pPr>
              <w:jc w:val="center"/>
              <w:rPr>
                <w:rFonts w:cs="Arial"/>
                <w:b/>
                <w:sz w:val="18"/>
              </w:rPr>
            </w:pPr>
          </w:p>
          <w:p w14:paraId="5E05E976" w14:textId="77777777" w:rsidR="00C16B00" w:rsidRPr="00BA196C" w:rsidRDefault="00C16B00" w:rsidP="00263CFE">
            <w:pPr>
              <w:jc w:val="center"/>
              <w:rPr>
                <w:rFonts w:cs="Arial"/>
                <w:b/>
                <w:sz w:val="18"/>
              </w:rPr>
            </w:pPr>
            <w:r w:rsidRPr="00BA196C">
              <w:rPr>
                <w:rFonts w:cs="Arial"/>
                <w:b/>
                <w:sz w:val="18"/>
              </w:rPr>
              <w:t>Análisis de causas (indicar la(s) causa (s) raíces)</w:t>
            </w:r>
          </w:p>
        </w:tc>
      </w:tr>
      <w:tr w:rsidR="00C16B00" w:rsidRPr="00944001" w14:paraId="49AF07D6" w14:textId="77777777" w:rsidTr="00263CFE">
        <w:trPr>
          <w:trHeight w:val="75"/>
        </w:trPr>
        <w:tc>
          <w:tcPr>
            <w:tcW w:w="1411" w:type="dxa"/>
          </w:tcPr>
          <w:p w14:paraId="051AFECA" w14:textId="77777777" w:rsidR="00C16B00" w:rsidRPr="00944001" w:rsidRDefault="00C16B00" w:rsidP="00263CFE">
            <w:pPr>
              <w:jc w:val="both"/>
              <w:rPr>
                <w:rFonts w:cs="Arial"/>
                <w:sz w:val="16"/>
                <w:szCs w:val="16"/>
              </w:rPr>
            </w:pPr>
            <w:r w:rsidRPr="00AA106C">
              <w:rPr>
                <w:rFonts w:cs="Arial"/>
                <w:sz w:val="16"/>
                <w:szCs w:val="16"/>
              </w:rPr>
              <w:t>JUZGADOS DE CONOCIMIENTO</w:t>
            </w:r>
          </w:p>
        </w:tc>
        <w:tc>
          <w:tcPr>
            <w:tcW w:w="425" w:type="dxa"/>
            <w:shd w:val="clear" w:color="auto" w:fill="auto"/>
          </w:tcPr>
          <w:p w14:paraId="77AD4B25" w14:textId="77777777" w:rsidR="00C16B00" w:rsidRPr="00944001" w:rsidRDefault="00C16B00" w:rsidP="00263CFE">
            <w:pPr>
              <w:jc w:val="both"/>
              <w:rPr>
                <w:rFonts w:cs="Arial"/>
                <w:sz w:val="16"/>
                <w:szCs w:val="16"/>
              </w:rPr>
            </w:pPr>
            <w:r w:rsidRPr="00944001">
              <w:rPr>
                <w:rFonts w:cs="Arial"/>
                <w:sz w:val="16"/>
                <w:szCs w:val="16"/>
              </w:rPr>
              <w:t xml:space="preserve">1                                                                                                                                                                                                                                                                                                                                                                                                                                                                                                                                                                                                                                                                                                                                                                                                                                                                                                                                                                                                                                                                                                                                                                                                                                                                                                                                                                                                                                                                                                                                                                                                                                                                                                                                                                                                                                                                                                                                                                                                                                                                                                                                                                                                                                                                                                                                                                                                                                                                                                                                                                                                                                                                                                                                                                                                                                                                                                                                                                                                                                                                                                                                                                                                                                                                                                                                                                                                                                                                                                                                                                                                                                                                                                                                                                                                                                                                                                                                                                                                                                                                                                                                                                                                                                                                                                                                                                                                                                                                                                                                                                                                                                                                                                                                                                                                                                                                                                                                                                                                                                                                                                                                                                                                                                                                                                                                                                                                                                                                                                                                                                                                                                                                                                                                                                                                                                                                                                                                                                                                                                                                                                                                                                                                                                                                                                                                                                                                                                                                                                                                                                                                                                                                                                                                                                                                                                                                                                                                                                                                                                                                                                                                                                                                                                                                                                                                                                                                                                                                                                                                                                                                                                                                                                                                                                                                                                                                                                                                                                                                                                                                                                                                                                                                                                                                                                                                                                                                                                                                                                                                                                                                                                                                                                                                                                                                                                                                                                                                                                                                                                                                                                                                                                                                                                                                                                                                                                                                                                                                                                                                                                                                                                                                                                                                                                                                                                                                                                                                                                                                                                                                                                                                                                                                                                                                                          </w:t>
            </w:r>
          </w:p>
        </w:tc>
        <w:tc>
          <w:tcPr>
            <w:tcW w:w="2835" w:type="dxa"/>
            <w:shd w:val="clear" w:color="auto" w:fill="auto"/>
          </w:tcPr>
          <w:p w14:paraId="4E28BA62" w14:textId="77777777" w:rsidR="00C16B00" w:rsidRPr="00404C20" w:rsidRDefault="00C16B00" w:rsidP="00AF5FD5">
            <w:pPr>
              <w:pStyle w:val="Prrafodelista"/>
              <w:numPr>
                <w:ilvl w:val="0"/>
                <w:numId w:val="36"/>
              </w:numPr>
              <w:ind w:left="360"/>
              <w:contextualSpacing/>
              <w:jc w:val="both"/>
              <w:rPr>
                <w:rFonts w:cs="Arial"/>
                <w:sz w:val="16"/>
                <w:szCs w:val="16"/>
              </w:rPr>
            </w:pPr>
            <w:r w:rsidRPr="00AA106C">
              <w:rPr>
                <w:rFonts w:cs="Arial"/>
                <w:sz w:val="16"/>
                <w:szCs w:val="16"/>
              </w:rPr>
              <w:t>En los juzgados de conocimiento, no hay evidencia del informe gestión correspondiente al seguimiento del proceso.</w:t>
            </w:r>
          </w:p>
          <w:p w14:paraId="0B8329D5" w14:textId="77777777" w:rsidR="00C16B00" w:rsidRPr="00404C20" w:rsidRDefault="00C16B00" w:rsidP="00AF5FD5">
            <w:pPr>
              <w:pStyle w:val="Prrafodelista"/>
              <w:numPr>
                <w:ilvl w:val="0"/>
                <w:numId w:val="36"/>
              </w:numPr>
              <w:ind w:left="360"/>
              <w:contextualSpacing/>
              <w:jc w:val="both"/>
              <w:rPr>
                <w:rFonts w:cs="Arial"/>
                <w:sz w:val="16"/>
                <w:szCs w:val="16"/>
              </w:rPr>
            </w:pPr>
            <w:r w:rsidRPr="00AA106C">
              <w:rPr>
                <w:rFonts w:cs="Arial"/>
                <w:sz w:val="16"/>
                <w:szCs w:val="16"/>
              </w:rPr>
              <w:t>No hay evidencia del seguimiento al proceso de las acciones constitucionales</w:t>
            </w:r>
          </w:p>
          <w:p w14:paraId="41E876E4" w14:textId="77777777" w:rsidR="00C16B00" w:rsidRPr="00AA106C" w:rsidRDefault="00C16B00" w:rsidP="00263CFE">
            <w:pPr>
              <w:contextualSpacing/>
              <w:jc w:val="both"/>
              <w:rPr>
                <w:rFonts w:cs="Arial"/>
                <w:sz w:val="16"/>
                <w:szCs w:val="16"/>
              </w:rPr>
            </w:pPr>
            <w:r w:rsidRPr="00AA106C">
              <w:rPr>
                <w:rFonts w:cs="Arial"/>
                <w:b/>
                <w:sz w:val="16"/>
                <w:szCs w:val="16"/>
              </w:rPr>
              <w:t xml:space="preserve">Evidencia: </w:t>
            </w:r>
          </w:p>
          <w:p w14:paraId="0E25F09B" w14:textId="77777777" w:rsidR="00C16B00" w:rsidRPr="00AA106C" w:rsidRDefault="00C16B00" w:rsidP="00AF5FD5">
            <w:pPr>
              <w:pStyle w:val="Prrafodelista"/>
              <w:numPr>
                <w:ilvl w:val="0"/>
                <w:numId w:val="39"/>
              </w:numPr>
              <w:ind w:left="360"/>
              <w:contextualSpacing/>
              <w:jc w:val="both"/>
              <w:rPr>
                <w:rFonts w:cs="Arial"/>
                <w:sz w:val="16"/>
                <w:szCs w:val="16"/>
              </w:rPr>
            </w:pPr>
            <w:r w:rsidRPr="00AA106C">
              <w:rPr>
                <w:rFonts w:cs="Arial"/>
                <w:sz w:val="16"/>
                <w:szCs w:val="16"/>
              </w:rPr>
              <w:t>Actividad de verificación de la Caracterización del proceso de conocimiento</w:t>
            </w:r>
          </w:p>
          <w:p w14:paraId="608C33BD" w14:textId="77777777" w:rsidR="00C16B00" w:rsidRPr="00B33ED5" w:rsidRDefault="00C16B00" w:rsidP="00AF5FD5">
            <w:pPr>
              <w:pStyle w:val="Prrafodelista"/>
              <w:numPr>
                <w:ilvl w:val="0"/>
                <w:numId w:val="39"/>
              </w:numPr>
              <w:ind w:left="360"/>
              <w:contextualSpacing/>
              <w:jc w:val="both"/>
              <w:rPr>
                <w:rFonts w:cs="Arial"/>
                <w:sz w:val="16"/>
                <w:szCs w:val="16"/>
              </w:rPr>
            </w:pPr>
            <w:r w:rsidRPr="00AA106C">
              <w:rPr>
                <w:rFonts w:cs="Arial"/>
                <w:sz w:val="16"/>
                <w:szCs w:val="16"/>
              </w:rPr>
              <w:t>En el  aplicativo SIGLO XXI no hay registros de las tutelas 110014009036201700111 y  110014009036201700107</w:t>
            </w:r>
          </w:p>
          <w:p w14:paraId="7DA9B3CC" w14:textId="77777777" w:rsidR="00C16B00" w:rsidRDefault="00C16B00" w:rsidP="00263CFE">
            <w:pPr>
              <w:jc w:val="both"/>
              <w:rPr>
                <w:rFonts w:cs="Arial"/>
                <w:b/>
                <w:sz w:val="16"/>
                <w:szCs w:val="16"/>
              </w:rPr>
            </w:pPr>
          </w:p>
          <w:p w14:paraId="726386A7" w14:textId="77777777" w:rsidR="00C16B00" w:rsidRPr="00AA106C" w:rsidRDefault="00C16B00" w:rsidP="00263CFE">
            <w:pPr>
              <w:jc w:val="both"/>
              <w:rPr>
                <w:rFonts w:cs="Arial"/>
                <w:b/>
                <w:sz w:val="16"/>
                <w:szCs w:val="16"/>
              </w:rPr>
            </w:pPr>
            <w:r w:rsidRPr="00AA106C">
              <w:rPr>
                <w:rFonts w:cs="Arial"/>
                <w:b/>
                <w:sz w:val="16"/>
                <w:szCs w:val="16"/>
              </w:rPr>
              <w:t>SPA- Bogotá</w:t>
            </w:r>
          </w:p>
        </w:tc>
        <w:tc>
          <w:tcPr>
            <w:tcW w:w="850" w:type="dxa"/>
            <w:shd w:val="clear" w:color="auto" w:fill="auto"/>
          </w:tcPr>
          <w:p w14:paraId="6F31A415" w14:textId="77777777" w:rsidR="00C16B00" w:rsidRPr="00AA106C" w:rsidRDefault="00C16B00" w:rsidP="00263CFE">
            <w:pPr>
              <w:jc w:val="both"/>
              <w:rPr>
                <w:rFonts w:cs="Arial"/>
                <w:sz w:val="16"/>
                <w:szCs w:val="16"/>
              </w:rPr>
            </w:pPr>
            <w:r w:rsidRPr="00AA106C">
              <w:rPr>
                <w:rFonts w:cs="Arial"/>
                <w:sz w:val="16"/>
                <w:szCs w:val="16"/>
              </w:rPr>
              <w:t>Menor</w:t>
            </w:r>
          </w:p>
        </w:tc>
        <w:tc>
          <w:tcPr>
            <w:tcW w:w="851" w:type="dxa"/>
            <w:shd w:val="clear" w:color="auto" w:fill="auto"/>
          </w:tcPr>
          <w:p w14:paraId="5E70BDBA" w14:textId="77777777" w:rsidR="00C16B00" w:rsidRPr="00AA106C" w:rsidRDefault="00C16B00" w:rsidP="00263CFE">
            <w:pPr>
              <w:jc w:val="both"/>
              <w:rPr>
                <w:rFonts w:cs="Arial"/>
                <w:sz w:val="16"/>
                <w:szCs w:val="16"/>
              </w:rPr>
            </w:pPr>
            <w:r w:rsidRPr="00AA106C">
              <w:rPr>
                <w:rFonts w:cs="Arial"/>
                <w:sz w:val="16"/>
                <w:szCs w:val="16"/>
              </w:rPr>
              <w:t>8.2.3 y 9.1.1 ISO 9001:2015</w:t>
            </w:r>
          </w:p>
        </w:tc>
        <w:tc>
          <w:tcPr>
            <w:tcW w:w="2674" w:type="dxa"/>
            <w:shd w:val="clear" w:color="auto" w:fill="auto"/>
          </w:tcPr>
          <w:p w14:paraId="262B6B67" w14:textId="77777777" w:rsidR="00C16B00" w:rsidRPr="00AA106C" w:rsidRDefault="00C16B00" w:rsidP="00AF5FD5">
            <w:pPr>
              <w:pStyle w:val="Prrafodelista"/>
              <w:numPr>
                <w:ilvl w:val="0"/>
                <w:numId w:val="37"/>
              </w:numPr>
              <w:ind w:left="360"/>
              <w:contextualSpacing/>
              <w:jc w:val="both"/>
              <w:rPr>
                <w:rFonts w:cs="Arial"/>
                <w:sz w:val="16"/>
                <w:szCs w:val="16"/>
              </w:rPr>
            </w:pPr>
            <w:r w:rsidRPr="00AA106C">
              <w:rPr>
                <w:rFonts w:cs="Arial"/>
                <w:sz w:val="16"/>
                <w:szCs w:val="16"/>
              </w:rPr>
              <w:t>Desconocimiento de la caracterización del proceso.</w:t>
            </w:r>
          </w:p>
          <w:p w14:paraId="6AC4184C" w14:textId="77777777" w:rsidR="00C16B00" w:rsidRPr="00AA106C" w:rsidRDefault="00C16B00" w:rsidP="00AF5FD5">
            <w:pPr>
              <w:pStyle w:val="Prrafodelista"/>
              <w:numPr>
                <w:ilvl w:val="0"/>
                <w:numId w:val="37"/>
              </w:numPr>
              <w:ind w:left="360"/>
              <w:contextualSpacing/>
              <w:jc w:val="both"/>
              <w:rPr>
                <w:rFonts w:cs="Arial"/>
                <w:sz w:val="16"/>
                <w:szCs w:val="16"/>
              </w:rPr>
            </w:pPr>
            <w:r w:rsidRPr="00AA106C">
              <w:rPr>
                <w:rFonts w:cs="Arial"/>
                <w:sz w:val="16"/>
                <w:szCs w:val="16"/>
              </w:rPr>
              <w:t>Falta de concientización de los documentos divulgados.</w:t>
            </w:r>
          </w:p>
          <w:p w14:paraId="7FE4F931" w14:textId="77777777" w:rsidR="00C16B00" w:rsidRDefault="00C16B00" w:rsidP="00AF5FD5">
            <w:pPr>
              <w:pStyle w:val="Prrafodelista"/>
              <w:numPr>
                <w:ilvl w:val="0"/>
                <w:numId w:val="37"/>
              </w:numPr>
              <w:ind w:left="360"/>
              <w:contextualSpacing/>
              <w:jc w:val="both"/>
              <w:rPr>
                <w:rFonts w:cs="Arial"/>
                <w:sz w:val="16"/>
                <w:szCs w:val="16"/>
              </w:rPr>
            </w:pPr>
            <w:r w:rsidRPr="00AA106C">
              <w:rPr>
                <w:rFonts w:cs="Arial"/>
                <w:sz w:val="16"/>
                <w:szCs w:val="16"/>
              </w:rPr>
              <w:t>Excesiva carga laboral de los juzgados la cual no permite dedicar tiempo a la realización del informe de gestión.</w:t>
            </w:r>
          </w:p>
          <w:p w14:paraId="0E38C7FC" w14:textId="77777777" w:rsidR="00C16B00" w:rsidRDefault="00C16B00" w:rsidP="00AF5FD5">
            <w:pPr>
              <w:pStyle w:val="Prrafodelista"/>
              <w:numPr>
                <w:ilvl w:val="0"/>
                <w:numId w:val="37"/>
              </w:numPr>
              <w:ind w:left="360"/>
              <w:contextualSpacing/>
              <w:jc w:val="both"/>
              <w:rPr>
                <w:rFonts w:cs="Arial"/>
              </w:rPr>
            </w:pPr>
            <w:r w:rsidRPr="00291BB9">
              <w:rPr>
                <w:rFonts w:cs="Arial"/>
                <w:sz w:val="16"/>
                <w:szCs w:val="16"/>
              </w:rPr>
              <w:t>Esta actividad no es propia del juzgados si no del proceso de mejoramiento del sistema</w:t>
            </w:r>
            <w:r>
              <w:rPr>
                <w:rFonts w:cs="Arial"/>
              </w:rPr>
              <w:t>.</w:t>
            </w:r>
          </w:p>
          <w:p w14:paraId="335CD9B3" w14:textId="77777777" w:rsidR="00C16B00" w:rsidRPr="00AA106C" w:rsidRDefault="00C16B00" w:rsidP="00263CFE">
            <w:pPr>
              <w:pStyle w:val="Prrafodelista"/>
              <w:ind w:left="360"/>
              <w:jc w:val="both"/>
              <w:rPr>
                <w:rFonts w:cs="Arial"/>
                <w:sz w:val="16"/>
                <w:szCs w:val="16"/>
              </w:rPr>
            </w:pPr>
          </w:p>
          <w:p w14:paraId="0C1888FD" w14:textId="77777777" w:rsidR="00C16B00" w:rsidRDefault="00C16B00" w:rsidP="00263CFE">
            <w:pPr>
              <w:contextualSpacing/>
              <w:jc w:val="both"/>
              <w:rPr>
                <w:rFonts w:cs="Arial"/>
                <w:sz w:val="16"/>
                <w:szCs w:val="16"/>
              </w:rPr>
            </w:pPr>
          </w:p>
          <w:p w14:paraId="244C0709" w14:textId="77777777" w:rsidR="00C16B00" w:rsidRDefault="00C16B00" w:rsidP="00263CFE">
            <w:pPr>
              <w:contextualSpacing/>
              <w:jc w:val="both"/>
              <w:rPr>
                <w:rFonts w:cs="Arial"/>
                <w:sz w:val="16"/>
                <w:szCs w:val="16"/>
              </w:rPr>
            </w:pPr>
          </w:p>
          <w:p w14:paraId="13B6B5CB" w14:textId="77777777" w:rsidR="00C16B00" w:rsidRDefault="00C16B00" w:rsidP="00263CFE">
            <w:pPr>
              <w:contextualSpacing/>
              <w:jc w:val="both"/>
              <w:rPr>
                <w:rFonts w:cs="Arial"/>
                <w:sz w:val="16"/>
                <w:szCs w:val="16"/>
              </w:rPr>
            </w:pPr>
          </w:p>
          <w:p w14:paraId="6368F832" w14:textId="77777777" w:rsidR="00C16B00" w:rsidRDefault="00C16B00" w:rsidP="00263CFE">
            <w:pPr>
              <w:contextualSpacing/>
              <w:jc w:val="both"/>
              <w:rPr>
                <w:rFonts w:cs="Arial"/>
                <w:sz w:val="16"/>
                <w:szCs w:val="16"/>
              </w:rPr>
            </w:pPr>
          </w:p>
          <w:p w14:paraId="4D0692FE" w14:textId="77777777" w:rsidR="00C16B00" w:rsidRPr="00AA106C" w:rsidRDefault="00C16B00" w:rsidP="00263CFE">
            <w:pPr>
              <w:contextualSpacing/>
              <w:jc w:val="both"/>
              <w:rPr>
                <w:rFonts w:cs="Arial"/>
                <w:sz w:val="16"/>
                <w:szCs w:val="16"/>
              </w:rPr>
            </w:pPr>
          </w:p>
          <w:p w14:paraId="10420BA5" w14:textId="77777777" w:rsidR="00C16B00" w:rsidRPr="0050031B" w:rsidRDefault="00C16B00" w:rsidP="00AF5FD5">
            <w:pPr>
              <w:pStyle w:val="Prrafodelista"/>
              <w:numPr>
                <w:ilvl w:val="0"/>
                <w:numId w:val="38"/>
              </w:numPr>
              <w:contextualSpacing/>
              <w:jc w:val="both"/>
              <w:rPr>
                <w:rFonts w:cs="Arial"/>
                <w:sz w:val="16"/>
                <w:szCs w:val="16"/>
              </w:rPr>
            </w:pPr>
            <w:r w:rsidRPr="0050031B">
              <w:rPr>
                <w:rFonts w:cs="Arial"/>
                <w:sz w:val="16"/>
                <w:szCs w:val="16"/>
              </w:rPr>
              <w:t>Desconocimiento en los juzgados de los procedimientos del proceso de acciones constitucionales y de los acuerdos No. 1591 de 2002 (24 de octubre) y PSAA06-3334 de 2006.</w:t>
            </w:r>
          </w:p>
          <w:p w14:paraId="50C56599" w14:textId="77777777" w:rsidR="00C16B00" w:rsidRPr="0050031B" w:rsidRDefault="00C16B00" w:rsidP="00AF5FD5">
            <w:pPr>
              <w:pStyle w:val="Prrafodelista"/>
              <w:numPr>
                <w:ilvl w:val="0"/>
                <w:numId w:val="38"/>
              </w:numPr>
              <w:contextualSpacing/>
              <w:jc w:val="both"/>
              <w:rPr>
                <w:rFonts w:cs="Arial"/>
                <w:sz w:val="16"/>
                <w:szCs w:val="16"/>
              </w:rPr>
            </w:pPr>
            <w:r w:rsidRPr="0050031B">
              <w:rPr>
                <w:rFonts w:cs="Arial"/>
                <w:sz w:val="16"/>
                <w:szCs w:val="16"/>
              </w:rPr>
              <w:t>Falta de concientización y aplicación de los documentos divulgados.</w:t>
            </w:r>
          </w:p>
          <w:p w14:paraId="3FD78250" w14:textId="77777777" w:rsidR="00C16B00" w:rsidRPr="00AA106C" w:rsidRDefault="00C16B00" w:rsidP="00AF5FD5">
            <w:pPr>
              <w:pStyle w:val="Prrafodelista"/>
              <w:numPr>
                <w:ilvl w:val="0"/>
                <w:numId w:val="38"/>
              </w:numPr>
              <w:contextualSpacing/>
              <w:jc w:val="both"/>
              <w:rPr>
                <w:rFonts w:cs="Arial"/>
                <w:sz w:val="16"/>
                <w:szCs w:val="16"/>
              </w:rPr>
            </w:pPr>
            <w:r w:rsidRPr="0050031B">
              <w:rPr>
                <w:rFonts w:cs="Arial"/>
                <w:sz w:val="16"/>
                <w:szCs w:val="16"/>
              </w:rPr>
              <w:t>No se realiza el registro de las tutelas en el sistema siglo XXI ya que el ciudadano no la utiliza como herramienta de consulta y prefiere consultar directamente en el juzgado.</w:t>
            </w:r>
          </w:p>
        </w:tc>
      </w:tr>
      <w:tr w:rsidR="00C16B00" w:rsidRPr="00944001" w14:paraId="2AA4A54C" w14:textId="77777777" w:rsidTr="00263CFE">
        <w:trPr>
          <w:trHeight w:val="75"/>
        </w:trPr>
        <w:tc>
          <w:tcPr>
            <w:tcW w:w="1411" w:type="dxa"/>
          </w:tcPr>
          <w:p w14:paraId="5ACC6F3D" w14:textId="77777777" w:rsidR="00C16B00" w:rsidRDefault="00C16B00" w:rsidP="00263CFE">
            <w:pPr>
              <w:jc w:val="both"/>
              <w:rPr>
                <w:rFonts w:cs="Arial"/>
                <w:sz w:val="16"/>
                <w:szCs w:val="16"/>
              </w:rPr>
            </w:pPr>
          </w:p>
          <w:p w14:paraId="6FD45079" w14:textId="77777777" w:rsidR="00C16B00" w:rsidRPr="00944001" w:rsidRDefault="00C16B00" w:rsidP="00263CFE">
            <w:pPr>
              <w:jc w:val="both"/>
              <w:rPr>
                <w:rFonts w:cs="Arial"/>
                <w:sz w:val="16"/>
                <w:szCs w:val="16"/>
              </w:rPr>
            </w:pPr>
            <w:r w:rsidRPr="00AA106C">
              <w:rPr>
                <w:rFonts w:cs="Arial"/>
                <w:sz w:val="16"/>
                <w:szCs w:val="16"/>
              </w:rPr>
              <w:t>JUZGADO PENAL MUNICIPAL  18</w:t>
            </w:r>
          </w:p>
        </w:tc>
        <w:tc>
          <w:tcPr>
            <w:tcW w:w="425" w:type="dxa"/>
            <w:shd w:val="clear" w:color="auto" w:fill="auto"/>
          </w:tcPr>
          <w:p w14:paraId="3F201F94" w14:textId="77777777" w:rsidR="00C16B00" w:rsidRPr="00944001" w:rsidRDefault="00C16B00" w:rsidP="00263CFE">
            <w:pPr>
              <w:jc w:val="both"/>
              <w:rPr>
                <w:rFonts w:cs="Arial"/>
                <w:sz w:val="16"/>
                <w:szCs w:val="16"/>
              </w:rPr>
            </w:pPr>
            <w:r w:rsidRPr="00944001">
              <w:rPr>
                <w:rFonts w:cs="Arial"/>
                <w:sz w:val="16"/>
                <w:szCs w:val="16"/>
              </w:rPr>
              <w:t>2</w:t>
            </w:r>
          </w:p>
        </w:tc>
        <w:tc>
          <w:tcPr>
            <w:tcW w:w="2835" w:type="dxa"/>
            <w:shd w:val="clear" w:color="auto" w:fill="auto"/>
          </w:tcPr>
          <w:p w14:paraId="4E6840B7" w14:textId="77777777" w:rsidR="00C16B00" w:rsidRPr="00AA106C" w:rsidRDefault="00C16B00" w:rsidP="00263CFE">
            <w:pPr>
              <w:jc w:val="both"/>
              <w:rPr>
                <w:rFonts w:cs="Arial"/>
                <w:sz w:val="16"/>
                <w:szCs w:val="16"/>
              </w:rPr>
            </w:pPr>
            <w:r w:rsidRPr="00AA106C">
              <w:rPr>
                <w:rFonts w:cs="Arial"/>
                <w:sz w:val="16"/>
                <w:szCs w:val="16"/>
              </w:rPr>
              <w:t>No se mantiene información documentada que describa las acciones tomadas de las salidas no conformes detectadas en los instrumentos establecidos por la institución</w:t>
            </w:r>
          </w:p>
          <w:p w14:paraId="10877F0E" w14:textId="77777777" w:rsidR="00C16B00" w:rsidRPr="00AA106C" w:rsidRDefault="00C16B00" w:rsidP="00263CFE">
            <w:pPr>
              <w:contextualSpacing/>
              <w:jc w:val="both"/>
              <w:rPr>
                <w:rFonts w:cs="Arial"/>
                <w:sz w:val="16"/>
                <w:szCs w:val="16"/>
              </w:rPr>
            </w:pPr>
            <w:r w:rsidRPr="00AA106C">
              <w:rPr>
                <w:rFonts w:cs="Arial"/>
                <w:b/>
                <w:sz w:val="16"/>
                <w:szCs w:val="16"/>
              </w:rPr>
              <w:t xml:space="preserve">Evidencia: </w:t>
            </w:r>
          </w:p>
          <w:p w14:paraId="3921F602" w14:textId="77777777" w:rsidR="00C16B00" w:rsidRPr="00AA106C" w:rsidRDefault="00C16B00" w:rsidP="00AF5FD5">
            <w:pPr>
              <w:pStyle w:val="Prrafodelista"/>
              <w:numPr>
                <w:ilvl w:val="0"/>
                <w:numId w:val="40"/>
              </w:numPr>
              <w:contextualSpacing/>
              <w:jc w:val="both"/>
              <w:rPr>
                <w:rFonts w:cs="Arial"/>
                <w:sz w:val="16"/>
                <w:szCs w:val="16"/>
              </w:rPr>
            </w:pPr>
            <w:r w:rsidRPr="00AA106C">
              <w:rPr>
                <w:rFonts w:cs="Arial"/>
                <w:sz w:val="16"/>
                <w:szCs w:val="16"/>
              </w:rPr>
              <w:t>En el Juzgado Penal Municipal  18 no se registra en  el SIERJU  la estadística del producto no conforme del segundo trimestre de 2017 y en Informe  de seguimiento se  reporta 72 productos no conformes en ese mismo  periodo</w:t>
            </w:r>
          </w:p>
          <w:p w14:paraId="66E76DDC" w14:textId="77777777" w:rsidR="00C16B00" w:rsidRPr="00AA106C" w:rsidRDefault="00C16B00" w:rsidP="00AF5FD5">
            <w:pPr>
              <w:pStyle w:val="Prrafodelista"/>
              <w:numPr>
                <w:ilvl w:val="0"/>
                <w:numId w:val="40"/>
              </w:numPr>
              <w:contextualSpacing/>
              <w:jc w:val="both"/>
              <w:rPr>
                <w:rFonts w:cs="Arial"/>
                <w:sz w:val="16"/>
                <w:szCs w:val="16"/>
                <w:lang w:val="es-CO"/>
              </w:rPr>
            </w:pPr>
            <w:r w:rsidRPr="00AA106C">
              <w:rPr>
                <w:rFonts w:cs="Arial"/>
                <w:sz w:val="16"/>
                <w:szCs w:val="16"/>
              </w:rPr>
              <w:t>No  se evidencia el tratamiento de los servicios no conformes de respuesta oportuna de  las PQR(s) 161M  con respuesta de 52 días, 170M con 91 días y 007V con 36 días</w:t>
            </w:r>
          </w:p>
          <w:p w14:paraId="576E8788" w14:textId="77777777" w:rsidR="00C16B00" w:rsidRDefault="00C16B00" w:rsidP="00263CFE">
            <w:pPr>
              <w:jc w:val="both"/>
              <w:rPr>
                <w:rFonts w:cs="Arial"/>
                <w:b/>
                <w:sz w:val="16"/>
                <w:szCs w:val="16"/>
              </w:rPr>
            </w:pPr>
            <w:r>
              <w:rPr>
                <w:rFonts w:cs="Arial"/>
                <w:b/>
                <w:sz w:val="16"/>
                <w:szCs w:val="16"/>
              </w:rPr>
              <w:t xml:space="preserve">    </w:t>
            </w:r>
          </w:p>
          <w:p w14:paraId="46525ADA" w14:textId="77777777" w:rsidR="00C16B00" w:rsidRDefault="00C16B00" w:rsidP="00263CFE">
            <w:pPr>
              <w:jc w:val="both"/>
              <w:rPr>
                <w:rFonts w:cs="Arial"/>
                <w:b/>
                <w:sz w:val="16"/>
                <w:szCs w:val="16"/>
              </w:rPr>
            </w:pPr>
          </w:p>
          <w:p w14:paraId="60742CFE" w14:textId="77777777" w:rsidR="00C16B00" w:rsidRPr="00AA106C" w:rsidRDefault="00C16B00" w:rsidP="00263CFE">
            <w:pPr>
              <w:jc w:val="both"/>
              <w:rPr>
                <w:rFonts w:cs="Arial"/>
                <w:sz w:val="16"/>
                <w:szCs w:val="16"/>
              </w:rPr>
            </w:pPr>
            <w:r>
              <w:rPr>
                <w:rFonts w:cs="Arial"/>
                <w:b/>
                <w:sz w:val="16"/>
                <w:szCs w:val="16"/>
              </w:rPr>
              <w:t xml:space="preserve"> </w:t>
            </w:r>
            <w:r w:rsidRPr="00AA106C">
              <w:rPr>
                <w:rFonts w:cs="Arial"/>
                <w:b/>
                <w:sz w:val="16"/>
                <w:szCs w:val="16"/>
              </w:rPr>
              <w:t>SPA- Bogotá</w:t>
            </w:r>
          </w:p>
        </w:tc>
        <w:tc>
          <w:tcPr>
            <w:tcW w:w="850" w:type="dxa"/>
            <w:shd w:val="clear" w:color="auto" w:fill="auto"/>
          </w:tcPr>
          <w:p w14:paraId="63EEF745" w14:textId="77777777" w:rsidR="00C16B00" w:rsidRPr="00AA106C" w:rsidRDefault="00C16B00" w:rsidP="00263CFE">
            <w:pPr>
              <w:jc w:val="both"/>
              <w:rPr>
                <w:rFonts w:cs="Arial"/>
                <w:sz w:val="16"/>
                <w:szCs w:val="16"/>
              </w:rPr>
            </w:pPr>
            <w:r w:rsidRPr="00AA106C">
              <w:rPr>
                <w:rFonts w:cs="Arial"/>
                <w:sz w:val="16"/>
                <w:szCs w:val="16"/>
              </w:rPr>
              <w:t>Menor</w:t>
            </w:r>
          </w:p>
        </w:tc>
        <w:tc>
          <w:tcPr>
            <w:tcW w:w="851" w:type="dxa"/>
            <w:shd w:val="clear" w:color="auto" w:fill="auto"/>
          </w:tcPr>
          <w:p w14:paraId="6190FA97" w14:textId="77777777" w:rsidR="00C16B00" w:rsidRPr="00AA106C" w:rsidRDefault="00C16B00" w:rsidP="00263CFE">
            <w:pPr>
              <w:jc w:val="both"/>
              <w:rPr>
                <w:rFonts w:cs="Arial"/>
                <w:sz w:val="16"/>
                <w:szCs w:val="16"/>
              </w:rPr>
            </w:pPr>
            <w:r w:rsidRPr="00545163">
              <w:rPr>
                <w:rFonts w:cs="Arial"/>
                <w:color w:val="000000"/>
                <w:sz w:val="16"/>
                <w:szCs w:val="16"/>
              </w:rPr>
              <w:t xml:space="preserve">8.3 </w:t>
            </w:r>
            <w:r w:rsidRPr="00AA106C">
              <w:rPr>
                <w:rFonts w:cs="Arial"/>
                <w:sz w:val="16"/>
                <w:szCs w:val="16"/>
              </w:rPr>
              <w:t>y 8.7.2 b y c  ISO 9001:2015</w:t>
            </w:r>
          </w:p>
        </w:tc>
        <w:tc>
          <w:tcPr>
            <w:tcW w:w="2674" w:type="dxa"/>
            <w:shd w:val="clear" w:color="auto" w:fill="auto"/>
          </w:tcPr>
          <w:p w14:paraId="11EA5B9C" w14:textId="77777777" w:rsidR="00C16B00" w:rsidRPr="00AA106C" w:rsidRDefault="00C16B00" w:rsidP="00AF5FD5">
            <w:pPr>
              <w:numPr>
                <w:ilvl w:val="0"/>
                <w:numId w:val="33"/>
              </w:numPr>
              <w:ind w:left="317"/>
              <w:jc w:val="both"/>
              <w:rPr>
                <w:rFonts w:cs="Arial"/>
                <w:sz w:val="16"/>
                <w:szCs w:val="16"/>
              </w:rPr>
            </w:pPr>
            <w:r w:rsidRPr="00AA106C">
              <w:rPr>
                <w:rFonts w:cs="Arial"/>
                <w:sz w:val="16"/>
                <w:szCs w:val="16"/>
              </w:rPr>
              <w:t>Desconocimiento de la plataforma SIERJU-BI.</w:t>
            </w:r>
          </w:p>
          <w:p w14:paraId="66C92099" w14:textId="77777777" w:rsidR="00C16B00" w:rsidRPr="00AA106C" w:rsidRDefault="00C16B00" w:rsidP="00AF5FD5">
            <w:pPr>
              <w:numPr>
                <w:ilvl w:val="0"/>
                <w:numId w:val="33"/>
              </w:numPr>
              <w:ind w:left="317"/>
              <w:jc w:val="both"/>
              <w:rPr>
                <w:rFonts w:cs="Arial"/>
                <w:sz w:val="16"/>
                <w:szCs w:val="16"/>
              </w:rPr>
            </w:pPr>
            <w:r w:rsidRPr="00AA106C">
              <w:rPr>
                <w:rFonts w:cs="Arial"/>
                <w:sz w:val="16"/>
                <w:szCs w:val="16"/>
              </w:rPr>
              <w:t>Falta de tiempo para registro de las estadísticas.</w:t>
            </w:r>
          </w:p>
          <w:p w14:paraId="4CF47EE0" w14:textId="77777777" w:rsidR="00C16B00" w:rsidRPr="00AA106C" w:rsidRDefault="00C16B00" w:rsidP="00AF5FD5">
            <w:pPr>
              <w:numPr>
                <w:ilvl w:val="0"/>
                <w:numId w:val="33"/>
              </w:numPr>
              <w:ind w:left="317"/>
              <w:jc w:val="both"/>
              <w:rPr>
                <w:rFonts w:cs="Arial"/>
                <w:sz w:val="16"/>
                <w:szCs w:val="16"/>
              </w:rPr>
            </w:pPr>
            <w:r w:rsidRPr="00AA106C">
              <w:rPr>
                <w:rFonts w:cs="Arial"/>
                <w:sz w:val="16"/>
                <w:szCs w:val="16"/>
              </w:rPr>
              <w:t>Problemas con el acceso al internet.</w:t>
            </w:r>
          </w:p>
          <w:p w14:paraId="5AB4236D" w14:textId="77777777" w:rsidR="00C16B00" w:rsidRPr="00AA106C" w:rsidRDefault="00C16B00" w:rsidP="00AF5FD5">
            <w:pPr>
              <w:numPr>
                <w:ilvl w:val="0"/>
                <w:numId w:val="33"/>
              </w:numPr>
              <w:ind w:left="317"/>
              <w:jc w:val="both"/>
              <w:rPr>
                <w:rFonts w:cs="Arial"/>
                <w:sz w:val="16"/>
                <w:szCs w:val="16"/>
              </w:rPr>
            </w:pPr>
            <w:r w:rsidRPr="00AA106C">
              <w:rPr>
                <w:rFonts w:cs="Arial"/>
                <w:sz w:val="16"/>
                <w:szCs w:val="16"/>
              </w:rPr>
              <w:t>Congestión de la página por el registro de las estadísticas en el último día.</w:t>
            </w:r>
          </w:p>
          <w:p w14:paraId="4BBFF473" w14:textId="77777777" w:rsidR="00C16B00" w:rsidRPr="00AA106C" w:rsidRDefault="00C16B00" w:rsidP="00263CFE">
            <w:pPr>
              <w:jc w:val="both"/>
              <w:rPr>
                <w:rFonts w:cs="Arial"/>
                <w:sz w:val="16"/>
                <w:szCs w:val="16"/>
              </w:rPr>
            </w:pPr>
          </w:p>
          <w:p w14:paraId="1E11B02E" w14:textId="77777777" w:rsidR="00C16B00" w:rsidRPr="00AA106C" w:rsidRDefault="00C16B00" w:rsidP="00263CFE">
            <w:pPr>
              <w:jc w:val="both"/>
              <w:rPr>
                <w:rFonts w:cs="Arial"/>
                <w:sz w:val="16"/>
                <w:szCs w:val="16"/>
              </w:rPr>
            </w:pPr>
          </w:p>
          <w:p w14:paraId="27A0845E" w14:textId="77777777" w:rsidR="00C16B00" w:rsidRDefault="00C16B00" w:rsidP="00263CFE">
            <w:pPr>
              <w:jc w:val="both"/>
              <w:rPr>
                <w:rFonts w:cs="Arial"/>
                <w:sz w:val="16"/>
                <w:szCs w:val="16"/>
              </w:rPr>
            </w:pPr>
          </w:p>
          <w:p w14:paraId="5402D1B4" w14:textId="77777777" w:rsidR="00C16B00" w:rsidRDefault="00C16B00" w:rsidP="00263CFE">
            <w:pPr>
              <w:jc w:val="both"/>
              <w:rPr>
                <w:rFonts w:cs="Arial"/>
                <w:sz w:val="16"/>
                <w:szCs w:val="16"/>
              </w:rPr>
            </w:pPr>
          </w:p>
          <w:p w14:paraId="0B33D224" w14:textId="77777777" w:rsidR="00C16B00" w:rsidRDefault="00C16B00" w:rsidP="00263CFE">
            <w:pPr>
              <w:jc w:val="both"/>
              <w:rPr>
                <w:rFonts w:cs="Arial"/>
                <w:sz w:val="16"/>
                <w:szCs w:val="16"/>
              </w:rPr>
            </w:pPr>
          </w:p>
          <w:p w14:paraId="5E116A32" w14:textId="77777777" w:rsidR="00C16B00" w:rsidRDefault="00C16B00" w:rsidP="00263CFE">
            <w:pPr>
              <w:jc w:val="both"/>
              <w:rPr>
                <w:rFonts w:cs="Arial"/>
                <w:sz w:val="16"/>
                <w:szCs w:val="16"/>
              </w:rPr>
            </w:pPr>
          </w:p>
          <w:p w14:paraId="5D23E611" w14:textId="77777777" w:rsidR="00C16B00" w:rsidRDefault="00C16B00" w:rsidP="00263CFE">
            <w:pPr>
              <w:jc w:val="both"/>
              <w:rPr>
                <w:rFonts w:cs="Arial"/>
                <w:sz w:val="16"/>
                <w:szCs w:val="16"/>
              </w:rPr>
            </w:pPr>
          </w:p>
          <w:p w14:paraId="453DF537" w14:textId="77777777" w:rsidR="00C16B00" w:rsidRDefault="00C16B00" w:rsidP="00263CFE">
            <w:pPr>
              <w:jc w:val="both"/>
              <w:rPr>
                <w:rFonts w:cs="Arial"/>
                <w:sz w:val="16"/>
                <w:szCs w:val="16"/>
              </w:rPr>
            </w:pPr>
          </w:p>
          <w:p w14:paraId="74F50D0E" w14:textId="77777777" w:rsidR="00C16B00" w:rsidRDefault="00C16B00" w:rsidP="00263CFE">
            <w:pPr>
              <w:jc w:val="both"/>
              <w:rPr>
                <w:rFonts w:cs="Arial"/>
                <w:sz w:val="16"/>
                <w:szCs w:val="16"/>
              </w:rPr>
            </w:pPr>
          </w:p>
          <w:p w14:paraId="7802B643" w14:textId="77777777" w:rsidR="00C16B00" w:rsidRDefault="00C16B00" w:rsidP="00263CFE">
            <w:pPr>
              <w:jc w:val="both"/>
              <w:rPr>
                <w:rFonts w:cs="Arial"/>
                <w:sz w:val="16"/>
                <w:szCs w:val="16"/>
              </w:rPr>
            </w:pPr>
          </w:p>
          <w:p w14:paraId="1B172300" w14:textId="77777777" w:rsidR="00C16B00" w:rsidRDefault="00C16B00" w:rsidP="00263CFE">
            <w:pPr>
              <w:jc w:val="both"/>
              <w:rPr>
                <w:rFonts w:cs="Arial"/>
                <w:sz w:val="16"/>
                <w:szCs w:val="16"/>
              </w:rPr>
            </w:pPr>
          </w:p>
          <w:p w14:paraId="61A677D0" w14:textId="77777777" w:rsidR="00C16B00" w:rsidRPr="00AA106C" w:rsidRDefault="00C16B00" w:rsidP="00263CFE">
            <w:pPr>
              <w:jc w:val="both"/>
              <w:rPr>
                <w:rFonts w:cs="Arial"/>
                <w:sz w:val="16"/>
                <w:szCs w:val="16"/>
              </w:rPr>
            </w:pPr>
          </w:p>
          <w:p w14:paraId="4A4F44F9" w14:textId="77777777" w:rsidR="00C16B00" w:rsidRPr="00AA106C" w:rsidRDefault="00C16B00" w:rsidP="00263CFE">
            <w:pPr>
              <w:jc w:val="both"/>
              <w:rPr>
                <w:rFonts w:cs="Arial"/>
                <w:sz w:val="16"/>
                <w:szCs w:val="16"/>
              </w:rPr>
            </w:pPr>
          </w:p>
          <w:p w14:paraId="5E15D933" w14:textId="77777777" w:rsidR="00C16B00" w:rsidRPr="00AA106C" w:rsidRDefault="00C16B00" w:rsidP="00AF5FD5">
            <w:pPr>
              <w:pStyle w:val="Prrafodelista"/>
              <w:numPr>
                <w:ilvl w:val="0"/>
                <w:numId w:val="41"/>
              </w:numPr>
              <w:jc w:val="both"/>
              <w:rPr>
                <w:rFonts w:cs="Arial"/>
                <w:sz w:val="16"/>
                <w:szCs w:val="16"/>
              </w:rPr>
            </w:pPr>
            <w:r w:rsidRPr="00AA106C">
              <w:rPr>
                <w:rFonts w:cs="Arial"/>
                <w:sz w:val="16"/>
                <w:szCs w:val="16"/>
              </w:rPr>
              <w:t>Por la alta volumen de trabajo no se da respuesta oportuna de las Peticiones Quejas Reclamos y Sugerencias por parte del Lider del</w:t>
            </w:r>
            <w:r>
              <w:rPr>
                <w:rFonts w:cs="Arial"/>
                <w:sz w:val="16"/>
                <w:szCs w:val="16"/>
              </w:rPr>
              <w:t xml:space="preserve"> Grupo al que corresponda la PQR</w:t>
            </w:r>
            <w:r w:rsidRPr="00AA106C">
              <w:rPr>
                <w:rFonts w:cs="Arial"/>
                <w:sz w:val="16"/>
                <w:szCs w:val="16"/>
              </w:rPr>
              <w:t>.</w:t>
            </w:r>
          </w:p>
          <w:p w14:paraId="073A6414" w14:textId="77777777" w:rsidR="00C16B00" w:rsidRPr="00AA106C" w:rsidRDefault="00C16B00" w:rsidP="00AF5FD5">
            <w:pPr>
              <w:pStyle w:val="Prrafodelista"/>
              <w:numPr>
                <w:ilvl w:val="0"/>
                <w:numId w:val="41"/>
              </w:numPr>
              <w:jc w:val="both"/>
              <w:rPr>
                <w:rFonts w:cs="Arial"/>
                <w:sz w:val="16"/>
                <w:szCs w:val="16"/>
              </w:rPr>
            </w:pPr>
            <w:r w:rsidRPr="00AA106C">
              <w:rPr>
                <w:rFonts w:cs="Arial"/>
                <w:sz w:val="16"/>
                <w:szCs w:val="16"/>
              </w:rPr>
              <w:t>Falta de información para dar respuesta a las Peticiones Quejas Reclamos y Sugerencias</w:t>
            </w:r>
          </w:p>
          <w:p w14:paraId="661E11FB" w14:textId="77777777" w:rsidR="00C16B00" w:rsidRPr="00AA106C" w:rsidRDefault="00C16B00" w:rsidP="00AF5FD5">
            <w:pPr>
              <w:pStyle w:val="Prrafodelista"/>
              <w:numPr>
                <w:ilvl w:val="0"/>
                <w:numId w:val="41"/>
              </w:numPr>
              <w:jc w:val="both"/>
              <w:rPr>
                <w:rFonts w:cs="Arial"/>
                <w:sz w:val="16"/>
                <w:szCs w:val="16"/>
              </w:rPr>
            </w:pPr>
            <w:r w:rsidRPr="00AA106C">
              <w:rPr>
                <w:rFonts w:cs="Arial"/>
                <w:sz w:val="16"/>
                <w:szCs w:val="16"/>
              </w:rPr>
              <w:t>Falta de seguimiento a al vencimiento d</w:t>
            </w:r>
            <w:r>
              <w:rPr>
                <w:rFonts w:cs="Arial"/>
                <w:sz w:val="16"/>
                <w:szCs w:val="16"/>
              </w:rPr>
              <w:t>e respuesta oportunas de las PQR</w:t>
            </w:r>
            <w:r w:rsidRPr="00AA106C">
              <w:rPr>
                <w:rFonts w:cs="Arial"/>
                <w:sz w:val="16"/>
                <w:szCs w:val="16"/>
              </w:rPr>
              <w:t>.</w:t>
            </w:r>
          </w:p>
        </w:tc>
      </w:tr>
      <w:tr w:rsidR="00C16B00" w:rsidRPr="00944001" w14:paraId="70DE1E92" w14:textId="77777777" w:rsidTr="00263CFE">
        <w:trPr>
          <w:trHeight w:val="1400"/>
        </w:trPr>
        <w:tc>
          <w:tcPr>
            <w:tcW w:w="1411" w:type="dxa"/>
          </w:tcPr>
          <w:p w14:paraId="096629A8" w14:textId="77777777" w:rsidR="00C16B00" w:rsidRDefault="00C16B00" w:rsidP="00263CFE">
            <w:pPr>
              <w:jc w:val="both"/>
              <w:rPr>
                <w:rFonts w:cs="Arial"/>
                <w:sz w:val="16"/>
                <w:szCs w:val="16"/>
              </w:rPr>
            </w:pPr>
            <w:r>
              <w:rPr>
                <w:rFonts w:cs="Arial"/>
                <w:sz w:val="16"/>
                <w:szCs w:val="16"/>
              </w:rPr>
              <w:t>SPA- BOGOTÁ</w:t>
            </w:r>
          </w:p>
          <w:p w14:paraId="2F58CBBA" w14:textId="77777777" w:rsidR="00C16B00" w:rsidRPr="00944001" w:rsidRDefault="00C16B00" w:rsidP="00263CFE">
            <w:pPr>
              <w:jc w:val="both"/>
              <w:rPr>
                <w:rFonts w:cs="Arial"/>
                <w:sz w:val="16"/>
                <w:szCs w:val="16"/>
              </w:rPr>
            </w:pPr>
            <w:r>
              <w:rPr>
                <w:rFonts w:cs="Arial"/>
                <w:sz w:val="16"/>
                <w:szCs w:val="16"/>
              </w:rPr>
              <w:t>(</w:t>
            </w:r>
            <w:r w:rsidRPr="00AA106C">
              <w:rPr>
                <w:rFonts w:cs="Arial"/>
                <w:sz w:val="16"/>
                <w:szCs w:val="16"/>
              </w:rPr>
              <w:t>juzgado 33 penal de circuito</w:t>
            </w:r>
            <w:r>
              <w:rPr>
                <w:rFonts w:cs="Arial"/>
                <w:sz w:val="16"/>
                <w:szCs w:val="16"/>
              </w:rPr>
              <w:t>-</w:t>
            </w:r>
            <w:r w:rsidRPr="00AA106C">
              <w:rPr>
                <w:rFonts w:cs="Arial"/>
                <w:sz w:val="16"/>
                <w:szCs w:val="16"/>
              </w:rPr>
              <w:t xml:space="preserve"> juzgado 36 de garantías</w:t>
            </w:r>
            <w:r>
              <w:rPr>
                <w:rFonts w:cs="Arial"/>
                <w:sz w:val="16"/>
                <w:szCs w:val="16"/>
              </w:rPr>
              <w:t>)</w:t>
            </w:r>
          </w:p>
        </w:tc>
        <w:tc>
          <w:tcPr>
            <w:tcW w:w="425" w:type="dxa"/>
            <w:shd w:val="clear" w:color="auto" w:fill="auto"/>
          </w:tcPr>
          <w:p w14:paraId="7C8C7329" w14:textId="77777777" w:rsidR="00C16B00" w:rsidRPr="00944001" w:rsidRDefault="00C16B00" w:rsidP="00263CFE">
            <w:pPr>
              <w:jc w:val="both"/>
              <w:rPr>
                <w:rFonts w:cs="Arial"/>
                <w:sz w:val="16"/>
                <w:szCs w:val="16"/>
              </w:rPr>
            </w:pPr>
            <w:r w:rsidRPr="00944001">
              <w:rPr>
                <w:rFonts w:cs="Arial"/>
                <w:sz w:val="16"/>
                <w:szCs w:val="16"/>
              </w:rPr>
              <w:t>3</w:t>
            </w:r>
          </w:p>
        </w:tc>
        <w:tc>
          <w:tcPr>
            <w:tcW w:w="2835" w:type="dxa"/>
            <w:shd w:val="clear" w:color="auto" w:fill="auto"/>
          </w:tcPr>
          <w:p w14:paraId="332AEEDF" w14:textId="77777777" w:rsidR="00C16B00" w:rsidRPr="00AA106C" w:rsidRDefault="00C16B00" w:rsidP="00263CFE">
            <w:pPr>
              <w:jc w:val="both"/>
              <w:rPr>
                <w:rFonts w:cs="Arial"/>
                <w:sz w:val="16"/>
                <w:szCs w:val="16"/>
              </w:rPr>
            </w:pPr>
            <w:r w:rsidRPr="00AA106C">
              <w:rPr>
                <w:rFonts w:cs="Arial"/>
                <w:sz w:val="16"/>
                <w:szCs w:val="16"/>
              </w:rPr>
              <w:t>No se cumplen los términos establecidos para que el juzgado 33 penal de circuito señale la fecha de la audiencia de formalización de acusación  y en el juzgado 36 de garantías  dicte fall</w:t>
            </w:r>
            <w:r>
              <w:rPr>
                <w:rFonts w:cs="Arial"/>
                <w:sz w:val="16"/>
                <w:szCs w:val="16"/>
              </w:rPr>
              <w:t>o a los incidentes de desacato</w:t>
            </w:r>
          </w:p>
          <w:p w14:paraId="111AA7F9" w14:textId="77777777" w:rsidR="00C16B00" w:rsidRPr="00AA106C" w:rsidRDefault="00C16B00" w:rsidP="00263CFE">
            <w:pPr>
              <w:contextualSpacing/>
              <w:jc w:val="both"/>
              <w:rPr>
                <w:rFonts w:cs="Arial"/>
                <w:sz w:val="16"/>
                <w:szCs w:val="16"/>
              </w:rPr>
            </w:pPr>
            <w:r w:rsidRPr="00AA106C">
              <w:rPr>
                <w:rFonts w:cs="Arial"/>
                <w:b/>
                <w:sz w:val="16"/>
                <w:szCs w:val="16"/>
              </w:rPr>
              <w:t xml:space="preserve">Evidencia: </w:t>
            </w:r>
          </w:p>
          <w:p w14:paraId="46AAAF75" w14:textId="77777777" w:rsidR="00C16B00" w:rsidRPr="00AA106C" w:rsidRDefault="00C16B00" w:rsidP="00263CFE">
            <w:pPr>
              <w:jc w:val="both"/>
              <w:rPr>
                <w:rFonts w:cs="Arial"/>
                <w:sz w:val="16"/>
                <w:szCs w:val="16"/>
              </w:rPr>
            </w:pPr>
            <w:r w:rsidRPr="00AA106C">
              <w:rPr>
                <w:rFonts w:cs="Arial"/>
                <w:sz w:val="16"/>
                <w:szCs w:val="16"/>
              </w:rPr>
              <w:t xml:space="preserve">En el Procedimiento de acusación y en el  Código de procedimiento penal  se establece que el juez dispone de tres días hábiles para señalar  la fecha de la audiencia  y en el  Proceso judicial 277971   se señaló </w:t>
            </w:r>
            <w:r>
              <w:rPr>
                <w:rFonts w:cs="Arial"/>
                <w:sz w:val="16"/>
                <w:szCs w:val="16"/>
              </w:rPr>
              <w:t>la fecha a los 20 días hábiles</w:t>
            </w:r>
          </w:p>
          <w:p w14:paraId="1D19F798" w14:textId="77777777" w:rsidR="00C16B00" w:rsidRPr="00AA106C" w:rsidRDefault="00C16B00" w:rsidP="00263CFE">
            <w:pPr>
              <w:jc w:val="both"/>
              <w:rPr>
                <w:rFonts w:cs="Arial"/>
                <w:sz w:val="16"/>
                <w:szCs w:val="16"/>
              </w:rPr>
            </w:pPr>
            <w:r w:rsidRPr="00AA106C">
              <w:rPr>
                <w:rFonts w:cs="Arial"/>
                <w:sz w:val="16"/>
                <w:szCs w:val="16"/>
              </w:rPr>
              <w:t>En el procedimiento  para tramite de incidentes de desacato en los juzgados del Sistema Penal Acusatorio se establece  que el juez dicta fallo dentro de los 10 días siguientes a la presentación de la solicitud y en incidente de desacato de la tutela 11001408803620160013 presentado el 16 de febrero de 2016 se falló el 29 de abril de 2016</w:t>
            </w:r>
          </w:p>
          <w:p w14:paraId="083C3EC4" w14:textId="77777777" w:rsidR="00C16B00" w:rsidRPr="00AA106C" w:rsidRDefault="00C16B00" w:rsidP="00263CFE">
            <w:pPr>
              <w:jc w:val="both"/>
              <w:rPr>
                <w:rFonts w:cs="Arial"/>
                <w:sz w:val="16"/>
                <w:szCs w:val="16"/>
              </w:rPr>
            </w:pPr>
            <w:r w:rsidRPr="00AA106C">
              <w:rPr>
                <w:rFonts w:cs="Arial"/>
                <w:b/>
                <w:sz w:val="16"/>
                <w:szCs w:val="16"/>
              </w:rPr>
              <w:t>SPA- Bogotá</w:t>
            </w:r>
          </w:p>
        </w:tc>
        <w:tc>
          <w:tcPr>
            <w:tcW w:w="850" w:type="dxa"/>
            <w:shd w:val="clear" w:color="auto" w:fill="auto"/>
          </w:tcPr>
          <w:p w14:paraId="0A408FB1" w14:textId="77777777" w:rsidR="00C16B00" w:rsidRPr="00AA106C" w:rsidRDefault="00C16B00" w:rsidP="00263CFE">
            <w:pPr>
              <w:jc w:val="both"/>
              <w:rPr>
                <w:rFonts w:cs="Arial"/>
                <w:sz w:val="16"/>
                <w:szCs w:val="16"/>
              </w:rPr>
            </w:pPr>
            <w:r w:rsidRPr="00AA106C">
              <w:rPr>
                <w:rFonts w:cs="Arial"/>
                <w:sz w:val="16"/>
                <w:szCs w:val="16"/>
              </w:rPr>
              <w:t>Menor</w:t>
            </w:r>
          </w:p>
        </w:tc>
        <w:tc>
          <w:tcPr>
            <w:tcW w:w="851" w:type="dxa"/>
            <w:shd w:val="clear" w:color="auto" w:fill="auto"/>
          </w:tcPr>
          <w:p w14:paraId="69D52C66" w14:textId="77777777" w:rsidR="00C16B00" w:rsidRPr="00AA106C" w:rsidRDefault="00C16B00" w:rsidP="00263CFE">
            <w:pPr>
              <w:jc w:val="both"/>
              <w:rPr>
                <w:rFonts w:cs="Arial"/>
                <w:sz w:val="16"/>
                <w:szCs w:val="16"/>
              </w:rPr>
            </w:pPr>
            <w:r w:rsidRPr="00AA106C">
              <w:rPr>
                <w:rFonts w:cs="Arial"/>
                <w:sz w:val="16"/>
                <w:szCs w:val="16"/>
              </w:rPr>
              <w:t>8.2.4 y 8.6 ISO 9001:2015</w:t>
            </w:r>
          </w:p>
        </w:tc>
        <w:tc>
          <w:tcPr>
            <w:tcW w:w="2674" w:type="dxa"/>
            <w:shd w:val="clear" w:color="auto" w:fill="auto"/>
          </w:tcPr>
          <w:p w14:paraId="3215409D" w14:textId="77777777" w:rsidR="00C16B00" w:rsidRPr="00AA106C" w:rsidRDefault="00C16B00" w:rsidP="00AF5FD5">
            <w:pPr>
              <w:numPr>
                <w:ilvl w:val="0"/>
                <w:numId w:val="34"/>
              </w:numPr>
              <w:jc w:val="both"/>
              <w:rPr>
                <w:rFonts w:cs="Arial"/>
                <w:sz w:val="16"/>
                <w:szCs w:val="16"/>
              </w:rPr>
            </w:pPr>
            <w:r w:rsidRPr="00AA106C">
              <w:rPr>
                <w:rFonts w:cs="Arial"/>
                <w:sz w:val="16"/>
                <w:szCs w:val="16"/>
              </w:rPr>
              <w:t>Excesiva carga laboral de los juzgados.</w:t>
            </w:r>
          </w:p>
          <w:p w14:paraId="745C8EAA" w14:textId="77777777" w:rsidR="00C16B00" w:rsidRDefault="00C16B00" w:rsidP="00AF5FD5">
            <w:pPr>
              <w:numPr>
                <w:ilvl w:val="0"/>
                <w:numId w:val="34"/>
              </w:numPr>
              <w:jc w:val="both"/>
              <w:rPr>
                <w:rFonts w:cs="Arial"/>
                <w:sz w:val="16"/>
                <w:szCs w:val="16"/>
              </w:rPr>
            </w:pPr>
            <w:r w:rsidRPr="00AA106C">
              <w:rPr>
                <w:rFonts w:cs="Arial"/>
                <w:sz w:val="16"/>
                <w:szCs w:val="16"/>
              </w:rPr>
              <w:t xml:space="preserve">Falta de seguimiento al vencimiento de los términos a las solicitudes </w:t>
            </w:r>
            <w:r>
              <w:rPr>
                <w:rFonts w:cs="Arial"/>
                <w:sz w:val="16"/>
                <w:szCs w:val="16"/>
              </w:rPr>
              <w:t>a</w:t>
            </w:r>
            <w:r w:rsidRPr="00AA106C">
              <w:rPr>
                <w:rFonts w:cs="Arial"/>
                <w:sz w:val="16"/>
                <w:szCs w:val="16"/>
              </w:rPr>
              <w:t>llegadas al despacho.</w:t>
            </w:r>
          </w:p>
          <w:p w14:paraId="1DDA027A" w14:textId="77777777" w:rsidR="00C16B00" w:rsidRPr="00AA106C" w:rsidRDefault="00C16B00" w:rsidP="00263CFE">
            <w:pPr>
              <w:ind w:left="360"/>
              <w:jc w:val="both"/>
              <w:rPr>
                <w:rFonts w:cs="Arial"/>
                <w:sz w:val="16"/>
                <w:szCs w:val="16"/>
              </w:rPr>
            </w:pPr>
          </w:p>
          <w:p w14:paraId="4F9DB964" w14:textId="77777777" w:rsidR="00C16B00" w:rsidRPr="00AA106C" w:rsidRDefault="00C16B00" w:rsidP="00263CFE">
            <w:pPr>
              <w:ind w:left="360"/>
              <w:jc w:val="both"/>
              <w:rPr>
                <w:rFonts w:cs="Arial"/>
                <w:sz w:val="16"/>
                <w:szCs w:val="16"/>
              </w:rPr>
            </w:pPr>
          </w:p>
        </w:tc>
      </w:tr>
      <w:tr w:rsidR="00C16B00" w:rsidRPr="00AA106C" w14:paraId="0C27A304" w14:textId="77777777" w:rsidTr="00263CFE">
        <w:trPr>
          <w:trHeight w:val="75"/>
        </w:trPr>
        <w:tc>
          <w:tcPr>
            <w:tcW w:w="1411" w:type="dxa"/>
          </w:tcPr>
          <w:p w14:paraId="1447C0CD" w14:textId="77777777" w:rsidR="00C16B00" w:rsidRDefault="00C16B00" w:rsidP="00263CFE">
            <w:pPr>
              <w:jc w:val="both"/>
              <w:rPr>
                <w:rFonts w:cs="Arial"/>
                <w:b/>
                <w:sz w:val="16"/>
                <w:szCs w:val="16"/>
              </w:rPr>
            </w:pPr>
            <w:r w:rsidRPr="00AA106C">
              <w:rPr>
                <w:rFonts w:cs="Arial"/>
                <w:b/>
                <w:sz w:val="16"/>
                <w:szCs w:val="16"/>
              </w:rPr>
              <w:t>SPA- Bogotá</w:t>
            </w:r>
          </w:p>
          <w:p w14:paraId="1FBC3265" w14:textId="77777777" w:rsidR="00C16B00" w:rsidRPr="00AA106C" w:rsidRDefault="00C16B00" w:rsidP="00263CFE">
            <w:pPr>
              <w:jc w:val="both"/>
              <w:rPr>
                <w:rFonts w:cs="Arial"/>
                <w:sz w:val="16"/>
                <w:szCs w:val="16"/>
              </w:rPr>
            </w:pPr>
            <w:r>
              <w:rPr>
                <w:rFonts w:cs="Arial"/>
                <w:b/>
                <w:sz w:val="16"/>
                <w:szCs w:val="16"/>
              </w:rPr>
              <w:t>(</w:t>
            </w:r>
            <w:r w:rsidRPr="00AA106C">
              <w:rPr>
                <w:rFonts w:cs="Arial"/>
                <w:sz w:val="16"/>
                <w:szCs w:val="16"/>
              </w:rPr>
              <w:t xml:space="preserve"> juez 33  </w:t>
            </w:r>
          </w:p>
        </w:tc>
        <w:tc>
          <w:tcPr>
            <w:tcW w:w="425" w:type="dxa"/>
            <w:shd w:val="clear" w:color="auto" w:fill="auto"/>
          </w:tcPr>
          <w:p w14:paraId="11E60FD5" w14:textId="77777777" w:rsidR="00C16B00" w:rsidRPr="00AA106C" w:rsidRDefault="00C16B00" w:rsidP="00263CFE">
            <w:pPr>
              <w:jc w:val="both"/>
              <w:rPr>
                <w:rFonts w:cs="Arial"/>
                <w:sz w:val="16"/>
                <w:szCs w:val="16"/>
              </w:rPr>
            </w:pPr>
            <w:r w:rsidRPr="00AA106C">
              <w:rPr>
                <w:rFonts w:cs="Arial"/>
                <w:sz w:val="16"/>
                <w:szCs w:val="16"/>
              </w:rPr>
              <w:t>4</w:t>
            </w:r>
          </w:p>
        </w:tc>
        <w:tc>
          <w:tcPr>
            <w:tcW w:w="2835" w:type="dxa"/>
            <w:shd w:val="clear" w:color="auto" w:fill="auto"/>
          </w:tcPr>
          <w:p w14:paraId="41FA0844" w14:textId="77777777" w:rsidR="00C16B00" w:rsidRPr="00AA106C" w:rsidRDefault="00C16B00" w:rsidP="00263CFE">
            <w:pPr>
              <w:jc w:val="both"/>
              <w:rPr>
                <w:rFonts w:cs="Arial"/>
                <w:sz w:val="16"/>
                <w:szCs w:val="16"/>
              </w:rPr>
            </w:pPr>
          </w:p>
        </w:tc>
        <w:tc>
          <w:tcPr>
            <w:tcW w:w="850" w:type="dxa"/>
            <w:shd w:val="clear" w:color="auto" w:fill="auto"/>
          </w:tcPr>
          <w:p w14:paraId="301BE0C9" w14:textId="77777777" w:rsidR="00C16B00" w:rsidRPr="00AA106C" w:rsidRDefault="00C16B00" w:rsidP="00263CFE">
            <w:pPr>
              <w:jc w:val="both"/>
              <w:rPr>
                <w:rFonts w:cs="Arial"/>
                <w:sz w:val="16"/>
                <w:szCs w:val="16"/>
              </w:rPr>
            </w:pPr>
            <w:r w:rsidRPr="00AA106C">
              <w:rPr>
                <w:rFonts w:cs="Arial"/>
                <w:sz w:val="16"/>
                <w:szCs w:val="16"/>
              </w:rPr>
              <w:t>Menor</w:t>
            </w:r>
          </w:p>
        </w:tc>
        <w:tc>
          <w:tcPr>
            <w:tcW w:w="851" w:type="dxa"/>
            <w:shd w:val="clear" w:color="auto" w:fill="auto"/>
          </w:tcPr>
          <w:p w14:paraId="388B4ED2" w14:textId="77777777" w:rsidR="00C16B00" w:rsidRPr="00AA106C" w:rsidRDefault="00C16B00" w:rsidP="00263CFE">
            <w:pPr>
              <w:jc w:val="both"/>
              <w:rPr>
                <w:rFonts w:cs="Arial"/>
                <w:sz w:val="16"/>
                <w:szCs w:val="16"/>
              </w:rPr>
            </w:pPr>
            <w:r w:rsidRPr="00AA106C">
              <w:rPr>
                <w:rFonts w:cs="Arial"/>
                <w:sz w:val="16"/>
                <w:szCs w:val="16"/>
              </w:rPr>
              <w:t>7.5.5 y 8.5.4 ISO 9001:2015</w:t>
            </w:r>
          </w:p>
        </w:tc>
        <w:tc>
          <w:tcPr>
            <w:tcW w:w="2674" w:type="dxa"/>
            <w:shd w:val="clear" w:color="auto" w:fill="auto"/>
          </w:tcPr>
          <w:p w14:paraId="535B92EC" w14:textId="77777777" w:rsidR="00C16B00" w:rsidRDefault="00C16B00" w:rsidP="00AF5FD5">
            <w:pPr>
              <w:numPr>
                <w:ilvl w:val="0"/>
                <w:numId w:val="35"/>
              </w:numPr>
              <w:jc w:val="both"/>
              <w:rPr>
                <w:rFonts w:cs="Arial"/>
                <w:sz w:val="16"/>
                <w:szCs w:val="16"/>
              </w:rPr>
            </w:pPr>
            <w:r>
              <w:rPr>
                <w:rFonts w:cs="Arial"/>
                <w:sz w:val="16"/>
                <w:szCs w:val="16"/>
              </w:rPr>
              <w:t>Falta de seguimiento de las sentencias realizadas por el juez.</w:t>
            </w:r>
          </w:p>
          <w:p w14:paraId="7B205042" w14:textId="77777777" w:rsidR="00C16B00" w:rsidRPr="00AA106C" w:rsidRDefault="00C16B00" w:rsidP="00AF5FD5">
            <w:pPr>
              <w:numPr>
                <w:ilvl w:val="0"/>
                <w:numId w:val="35"/>
              </w:numPr>
              <w:jc w:val="both"/>
              <w:rPr>
                <w:rFonts w:cs="Arial"/>
                <w:sz w:val="16"/>
                <w:szCs w:val="16"/>
              </w:rPr>
            </w:pPr>
            <w:r w:rsidRPr="00AA106C">
              <w:rPr>
                <w:rFonts w:cs="Arial"/>
                <w:sz w:val="16"/>
                <w:szCs w:val="16"/>
              </w:rPr>
              <w:t>Excesiva carga laboral de los juzgados.</w:t>
            </w:r>
          </w:p>
          <w:p w14:paraId="21B3DCBA" w14:textId="77777777" w:rsidR="00C16B00" w:rsidRPr="00AA106C" w:rsidRDefault="00C16B00" w:rsidP="00263CFE">
            <w:pPr>
              <w:ind w:left="360"/>
              <w:jc w:val="both"/>
              <w:rPr>
                <w:rFonts w:cs="Arial"/>
                <w:sz w:val="16"/>
                <w:szCs w:val="16"/>
              </w:rPr>
            </w:pPr>
          </w:p>
        </w:tc>
      </w:tr>
    </w:tbl>
    <w:p w14:paraId="67A582F4" w14:textId="77777777" w:rsidR="00C16B00" w:rsidRPr="00D70CF5" w:rsidRDefault="00C16B00" w:rsidP="00C16B00">
      <w:pPr>
        <w:rPr>
          <w:vanish/>
        </w:rPr>
      </w:pPr>
    </w:p>
    <w:tbl>
      <w:tblPr>
        <w:tblpPr w:leftFromText="141" w:rightFromText="141" w:vertAnchor="text" w:horzAnchor="margin" w:tblpY="-314"/>
        <w:tblOverlap w:val="never"/>
        <w:tblW w:w="9483"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1E0" w:firstRow="1" w:lastRow="1" w:firstColumn="1" w:lastColumn="1" w:noHBand="0" w:noVBand="0"/>
      </w:tblPr>
      <w:tblGrid>
        <w:gridCol w:w="1545"/>
        <w:gridCol w:w="425"/>
        <w:gridCol w:w="2835"/>
        <w:gridCol w:w="850"/>
        <w:gridCol w:w="851"/>
        <w:gridCol w:w="2977"/>
      </w:tblGrid>
      <w:tr w:rsidR="00C16B00" w:rsidRPr="000B637C" w14:paraId="59D5ADB5" w14:textId="77777777" w:rsidTr="00263CFE">
        <w:trPr>
          <w:trHeight w:val="2239"/>
        </w:trPr>
        <w:tc>
          <w:tcPr>
            <w:tcW w:w="1545" w:type="dxa"/>
            <w:tcBorders>
              <w:top w:val="single" w:sz="12" w:space="0" w:color="auto"/>
              <w:left w:val="single" w:sz="12" w:space="0" w:color="auto"/>
              <w:bottom w:val="single" w:sz="12" w:space="0" w:color="auto"/>
              <w:right w:val="single" w:sz="2" w:space="0" w:color="auto"/>
            </w:tcBorders>
            <w:shd w:val="clear" w:color="auto" w:fill="auto"/>
          </w:tcPr>
          <w:p w14:paraId="539DB4D0" w14:textId="77777777" w:rsidR="00C16B00" w:rsidRDefault="00C16B00" w:rsidP="00263CFE">
            <w:pPr>
              <w:jc w:val="center"/>
              <w:rPr>
                <w:rFonts w:cs="Arial"/>
                <w:b/>
                <w:sz w:val="16"/>
                <w:szCs w:val="16"/>
              </w:rPr>
            </w:pPr>
          </w:p>
          <w:p w14:paraId="642E7829" w14:textId="77777777" w:rsidR="00C16B00" w:rsidRPr="00BA196C" w:rsidRDefault="00C16B00" w:rsidP="00263CFE">
            <w:pPr>
              <w:jc w:val="center"/>
              <w:rPr>
                <w:rFonts w:cs="Arial"/>
                <w:b/>
                <w:sz w:val="16"/>
                <w:szCs w:val="16"/>
              </w:rPr>
            </w:pPr>
            <w:r>
              <w:rPr>
                <w:rFonts w:cs="Arial"/>
                <w:b/>
                <w:sz w:val="16"/>
                <w:szCs w:val="16"/>
              </w:rPr>
              <w:t>SEDE</w:t>
            </w:r>
          </w:p>
        </w:tc>
        <w:tc>
          <w:tcPr>
            <w:tcW w:w="425" w:type="dxa"/>
            <w:tcBorders>
              <w:top w:val="single" w:sz="12" w:space="0" w:color="auto"/>
              <w:left w:val="single" w:sz="12" w:space="0" w:color="auto"/>
              <w:bottom w:val="single" w:sz="12" w:space="0" w:color="auto"/>
              <w:right w:val="single" w:sz="2" w:space="0" w:color="auto"/>
            </w:tcBorders>
            <w:shd w:val="clear" w:color="auto" w:fill="auto"/>
          </w:tcPr>
          <w:p w14:paraId="65C4AC9C" w14:textId="77777777" w:rsidR="00C16B00" w:rsidRPr="00BA196C" w:rsidRDefault="00C16B00" w:rsidP="00263CFE">
            <w:pPr>
              <w:jc w:val="center"/>
              <w:rPr>
                <w:rFonts w:cs="Arial"/>
                <w:b/>
                <w:sz w:val="16"/>
                <w:szCs w:val="16"/>
              </w:rPr>
            </w:pPr>
            <w:r>
              <w:rPr>
                <w:rFonts w:cs="Arial"/>
                <w:b/>
                <w:sz w:val="16"/>
                <w:szCs w:val="16"/>
              </w:rPr>
              <w:t>N°</w:t>
            </w:r>
          </w:p>
        </w:tc>
        <w:tc>
          <w:tcPr>
            <w:tcW w:w="2835" w:type="dxa"/>
            <w:tcBorders>
              <w:top w:val="single" w:sz="12" w:space="0" w:color="auto"/>
              <w:left w:val="single" w:sz="2" w:space="0" w:color="auto"/>
              <w:bottom w:val="single" w:sz="12" w:space="0" w:color="auto"/>
              <w:right w:val="single" w:sz="2" w:space="0" w:color="auto"/>
            </w:tcBorders>
            <w:shd w:val="clear" w:color="auto" w:fill="auto"/>
          </w:tcPr>
          <w:p w14:paraId="451ED635" w14:textId="77777777" w:rsidR="00C16B00" w:rsidRPr="00BA196C" w:rsidRDefault="00C16B00" w:rsidP="00263CFE">
            <w:pPr>
              <w:jc w:val="center"/>
              <w:rPr>
                <w:rFonts w:cs="Arial"/>
                <w:b/>
                <w:sz w:val="18"/>
              </w:rPr>
            </w:pPr>
            <w:r w:rsidRPr="00BA196C">
              <w:rPr>
                <w:rFonts w:cs="Arial"/>
                <w:b/>
                <w:sz w:val="18"/>
              </w:rPr>
              <w:t>Descripción de la no conformidad / Evidencia</w:t>
            </w:r>
          </w:p>
        </w:tc>
        <w:tc>
          <w:tcPr>
            <w:tcW w:w="850" w:type="dxa"/>
            <w:tcBorders>
              <w:top w:val="single" w:sz="12" w:space="0" w:color="auto"/>
              <w:left w:val="single" w:sz="2" w:space="0" w:color="auto"/>
              <w:bottom w:val="single" w:sz="12" w:space="0" w:color="auto"/>
              <w:right w:val="single" w:sz="2" w:space="0" w:color="auto"/>
            </w:tcBorders>
            <w:shd w:val="clear" w:color="auto" w:fill="auto"/>
          </w:tcPr>
          <w:p w14:paraId="4B0C7A8E" w14:textId="77777777" w:rsidR="00C16B00" w:rsidRPr="00BA196C" w:rsidRDefault="00C16B00" w:rsidP="00263CFE">
            <w:pPr>
              <w:jc w:val="center"/>
              <w:rPr>
                <w:rFonts w:cs="Arial"/>
                <w:b/>
                <w:sz w:val="16"/>
              </w:rPr>
            </w:pPr>
            <w:r w:rsidRPr="00BA196C">
              <w:rPr>
                <w:rFonts w:cs="Arial"/>
                <w:b/>
                <w:sz w:val="16"/>
              </w:rPr>
              <w:t xml:space="preserve">Clasificación </w:t>
            </w:r>
          </w:p>
          <w:p w14:paraId="38C6887B" w14:textId="77777777" w:rsidR="00C16B00" w:rsidRPr="00BA196C" w:rsidRDefault="00C16B00" w:rsidP="00263CFE">
            <w:pPr>
              <w:jc w:val="center"/>
              <w:rPr>
                <w:rFonts w:cs="Arial"/>
                <w:b/>
                <w:sz w:val="18"/>
              </w:rPr>
            </w:pPr>
            <w:r w:rsidRPr="00BA196C">
              <w:rPr>
                <w:rFonts w:cs="Arial"/>
                <w:b/>
                <w:sz w:val="16"/>
              </w:rPr>
              <w:t>(mayor o menor)</w:t>
            </w:r>
          </w:p>
        </w:tc>
        <w:tc>
          <w:tcPr>
            <w:tcW w:w="851" w:type="dxa"/>
            <w:tcBorders>
              <w:top w:val="single" w:sz="12" w:space="0" w:color="auto"/>
              <w:left w:val="single" w:sz="2" w:space="0" w:color="auto"/>
              <w:bottom w:val="single" w:sz="12" w:space="0" w:color="auto"/>
              <w:right w:val="single" w:sz="2" w:space="0" w:color="auto"/>
            </w:tcBorders>
            <w:shd w:val="clear" w:color="auto" w:fill="auto"/>
          </w:tcPr>
          <w:p w14:paraId="336EA9EE" w14:textId="77777777" w:rsidR="00C16B00" w:rsidRPr="00BA196C" w:rsidRDefault="00C16B00" w:rsidP="00263CFE">
            <w:pPr>
              <w:jc w:val="center"/>
              <w:rPr>
                <w:rFonts w:cs="Arial"/>
                <w:b/>
                <w:sz w:val="18"/>
              </w:rPr>
            </w:pPr>
            <w:r w:rsidRPr="00BA196C">
              <w:rPr>
                <w:rFonts w:cs="Arial"/>
                <w:b/>
                <w:sz w:val="14"/>
              </w:rPr>
              <w:t>Requisito(s) de la norma, en caso de auditoría combinada o integrada indicar la designación de la norma</w:t>
            </w:r>
          </w:p>
        </w:tc>
        <w:tc>
          <w:tcPr>
            <w:tcW w:w="2977" w:type="dxa"/>
            <w:tcBorders>
              <w:top w:val="single" w:sz="12" w:space="0" w:color="auto"/>
              <w:left w:val="single" w:sz="2" w:space="0" w:color="auto"/>
              <w:bottom w:val="single" w:sz="12" w:space="0" w:color="auto"/>
              <w:right w:val="single" w:sz="2" w:space="0" w:color="auto"/>
            </w:tcBorders>
            <w:shd w:val="clear" w:color="auto" w:fill="auto"/>
          </w:tcPr>
          <w:p w14:paraId="3779E1BC" w14:textId="77777777" w:rsidR="00C16B00" w:rsidRPr="00BA196C" w:rsidRDefault="00C16B00" w:rsidP="00263CFE">
            <w:pPr>
              <w:jc w:val="center"/>
              <w:rPr>
                <w:rFonts w:cs="Arial"/>
                <w:b/>
                <w:sz w:val="18"/>
              </w:rPr>
            </w:pPr>
            <w:r w:rsidRPr="00BA196C">
              <w:rPr>
                <w:rFonts w:cs="Arial"/>
                <w:b/>
                <w:sz w:val="18"/>
              </w:rPr>
              <w:t>Análisis de causas (indicar la(s) causa (s) raíces)</w:t>
            </w:r>
          </w:p>
        </w:tc>
      </w:tr>
      <w:tr w:rsidR="00C16B00" w:rsidRPr="000B637C" w14:paraId="7149D00F" w14:textId="77777777" w:rsidTr="00263CFE">
        <w:trPr>
          <w:trHeight w:val="75"/>
        </w:trPr>
        <w:tc>
          <w:tcPr>
            <w:tcW w:w="1545" w:type="dxa"/>
            <w:tcBorders>
              <w:top w:val="single" w:sz="12" w:space="0" w:color="auto"/>
              <w:left w:val="single" w:sz="12" w:space="0" w:color="auto"/>
              <w:bottom w:val="single" w:sz="12" w:space="0" w:color="auto"/>
              <w:right w:val="single" w:sz="2" w:space="0" w:color="auto"/>
            </w:tcBorders>
            <w:shd w:val="clear" w:color="auto" w:fill="auto"/>
          </w:tcPr>
          <w:p w14:paraId="7575CC5F" w14:textId="77777777" w:rsidR="00C16B00" w:rsidRDefault="00C16B00" w:rsidP="00263CFE">
            <w:pPr>
              <w:jc w:val="both"/>
              <w:rPr>
                <w:rFonts w:cs="Arial"/>
                <w:sz w:val="16"/>
                <w:szCs w:val="16"/>
              </w:rPr>
            </w:pPr>
          </w:p>
          <w:p w14:paraId="432E4DA0" w14:textId="77777777" w:rsidR="00C16B00" w:rsidRPr="000B637C" w:rsidRDefault="00C16B00" w:rsidP="00263CFE">
            <w:pPr>
              <w:jc w:val="both"/>
              <w:rPr>
                <w:rFonts w:cs="Arial"/>
                <w:sz w:val="16"/>
                <w:szCs w:val="16"/>
              </w:rPr>
            </w:pPr>
            <w:r>
              <w:rPr>
                <w:rFonts w:cs="Arial"/>
                <w:sz w:val="16"/>
                <w:szCs w:val="16"/>
              </w:rPr>
              <w:t>URI(s)-Garantías</w:t>
            </w:r>
          </w:p>
        </w:tc>
        <w:tc>
          <w:tcPr>
            <w:tcW w:w="425" w:type="dxa"/>
            <w:tcBorders>
              <w:top w:val="single" w:sz="12" w:space="0" w:color="auto"/>
              <w:left w:val="single" w:sz="12" w:space="0" w:color="auto"/>
              <w:bottom w:val="single" w:sz="12" w:space="0" w:color="auto"/>
              <w:right w:val="single" w:sz="2" w:space="0" w:color="auto"/>
            </w:tcBorders>
            <w:shd w:val="clear" w:color="auto" w:fill="auto"/>
            <w:vAlign w:val="center"/>
          </w:tcPr>
          <w:p w14:paraId="6264C95E" w14:textId="77777777" w:rsidR="00C16B00" w:rsidRPr="000B637C" w:rsidRDefault="00C16B00" w:rsidP="00263CFE">
            <w:pPr>
              <w:jc w:val="both"/>
              <w:rPr>
                <w:rFonts w:cs="Arial"/>
                <w:sz w:val="16"/>
                <w:szCs w:val="16"/>
              </w:rPr>
            </w:pPr>
            <w:r w:rsidRPr="000B637C">
              <w:rPr>
                <w:rFonts w:cs="Arial"/>
                <w:sz w:val="16"/>
                <w:szCs w:val="16"/>
              </w:rPr>
              <w:t>5</w:t>
            </w:r>
          </w:p>
        </w:tc>
        <w:tc>
          <w:tcPr>
            <w:tcW w:w="2835" w:type="dxa"/>
            <w:tcBorders>
              <w:top w:val="single" w:sz="12" w:space="0" w:color="auto"/>
              <w:left w:val="single" w:sz="2" w:space="0" w:color="auto"/>
              <w:bottom w:val="single" w:sz="12" w:space="0" w:color="auto"/>
              <w:right w:val="single" w:sz="2" w:space="0" w:color="auto"/>
            </w:tcBorders>
            <w:shd w:val="clear" w:color="auto" w:fill="auto"/>
            <w:vAlign w:val="center"/>
          </w:tcPr>
          <w:p w14:paraId="4F8DF79C" w14:textId="77777777" w:rsidR="00C16B00" w:rsidRPr="000B637C" w:rsidRDefault="00C16B00" w:rsidP="00263CFE">
            <w:pPr>
              <w:jc w:val="both"/>
              <w:rPr>
                <w:rFonts w:cs="Arial"/>
                <w:sz w:val="16"/>
                <w:szCs w:val="16"/>
              </w:rPr>
            </w:pPr>
            <w:r w:rsidRPr="000B637C">
              <w:rPr>
                <w:rFonts w:cs="Arial"/>
                <w:sz w:val="16"/>
                <w:szCs w:val="16"/>
              </w:rPr>
              <w:t xml:space="preserve">No se evidencia que en el </w:t>
            </w:r>
            <w:r>
              <w:rPr>
                <w:rFonts w:cs="Arial"/>
                <w:sz w:val="16"/>
                <w:szCs w:val="16"/>
              </w:rPr>
              <w:t>proceso de garantías realizado</w:t>
            </w:r>
            <w:r w:rsidRPr="000B637C">
              <w:rPr>
                <w:rFonts w:cs="Arial"/>
                <w:sz w:val="16"/>
                <w:szCs w:val="16"/>
              </w:rPr>
              <w:t xml:space="preserve"> en las URI (s) se tenga en cuenta el contexto interno y exter</w:t>
            </w:r>
            <w:r>
              <w:rPr>
                <w:rFonts w:cs="Arial"/>
                <w:sz w:val="16"/>
                <w:szCs w:val="16"/>
              </w:rPr>
              <w:t>no para determinar los riesgos.</w:t>
            </w:r>
          </w:p>
          <w:p w14:paraId="1460FB0F" w14:textId="77777777" w:rsidR="00C16B00" w:rsidRDefault="00C16B00" w:rsidP="00263CFE">
            <w:pPr>
              <w:contextualSpacing/>
              <w:jc w:val="both"/>
              <w:rPr>
                <w:rFonts w:cs="Arial"/>
                <w:sz w:val="16"/>
                <w:szCs w:val="16"/>
              </w:rPr>
            </w:pPr>
            <w:r w:rsidRPr="000B637C">
              <w:rPr>
                <w:rFonts w:cs="Arial"/>
                <w:b/>
                <w:sz w:val="16"/>
                <w:szCs w:val="16"/>
              </w:rPr>
              <w:t xml:space="preserve">Evidencia: </w:t>
            </w:r>
          </w:p>
          <w:p w14:paraId="678C2AB1" w14:textId="77777777" w:rsidR="00C16B00" w:rsidRPr="000B637C" w:rsidRDefault="00C16B00" w:rsidP="00263CFE">
            <w:pPr>
              <w:contextualSpacing/>
              <w:jc w:val="both"/>
              <w:rPr>
                <w:rFonts w:cs="Arial"/>
                <w:sz w:val="16"/>
                <w:szCs w:val="16"/>
              </w:rPr>
            </w:pPr>
            <w:r w:rsidRPr="000B637C">
              <w:rPr>
                <w:rFonts w:cs="Arial"/>
                <w:sz w:val="16"/>
                <w:szCs w:val="16"/>
              </w:rPr>
              <w:t>No se tiene identificado en el mapa de riesgos del proceso de garantías, con fecha l7 de julio de 2017 el riesgo de daño o no funcionamiento de la cámara de video en las audiencias realizadas fuera del despacho y salas de los juzgados ubicados en las URI. Evidenciado en el proceso de garantías No. 11001600001720171344800 del 23 de agosto de 2017.</w:t>
            </w:r>
          </w:p>
          <w:p w14:paraId="074EA3A4" w14:textId="77777777" w:rsidR="00C16B00" w:rsidRPr="000B637C" w:rsidRDefault="00C16B00" w:rsidP="00263CFE">
            <w:pPr>
              <w:jc w:val="both"/>
              <w:rPr>
                <w:rFonts w:cs="Arial"/>
                <w:sz w:val="16"/>
                <w:szCs w:val="16"/>
              </w:rPr>
            </w:pPr>
            <w:r w:rsidRPr="000B637C">
              <w:rPr>
                <w:rFonts w:cs="Arial"/>
                <w:b/>
                <w:sz w:val="16"/>
                <w:szCs w:val="16"/>
              </w:rPr>
              <w:t>SPA- Bogotá</w:t>
            </w:r>
            <w:r>
              <w:rPr>
                <w:rFonts w:cs="Arial"/>
                <w:b/>
                <w:sz w:val="16"/>
                <w:szCs w:val="16"/>
              </w:rPr>
              <w:t>.</w:t>
            </w:r>
          </w:p>
        </w:tc>
        <w:tc>
          <w:tcPr>
            <w:tcW w:w="850" w:type="dxa"/>
            <w:tcBorders>
              <w:top w:val="single" w:sz="12" w:space="0" w:color="auto"/>
              <w:left w:val="single" w:sz="2" w:space="0" w:color="auto"/>
              <w:bottom w:val="single" w:sz="12" w:space="0" w:color="auto"/>
              <w:right w:val="single" w:sz="2" w:space="0" w:color="auto"/>
            </w:tcBorders>
            <w:shd w:val="clear" w:color="auto" w:fill="auto"/>
            <w:vAlign w:val="center"/>
          </w:tcPr>
          <w:p w14:paraId="6EE88E29" w14:textId="77777777" w:rsidR="00C16B00" w:rsidRPr="000B637C" w:rsidRDefault="00C16B00" w:rsidP="00263CFE">
            <w:pPr>
              <w:jc w:val="both"/>
              <w:rPr>
                <w:rFonts w:cs="Arial"/>
                <w:sz w:val="16"/>
                <w:szCs w:val="16"/>
              </w:rPr>
            </w:pPr>
            <w:r>
              <w:rPr>
                <w:rFonts w:cs="Arial"/>
                <w:sz w:val="16"/>
                <w:szCs w:val="16"/>
              </w:rPr>
              <w:t>Menor</w:t>
            </w:r>
          </w:p>
        </w:tc>
        <w:tc>
          <w:tcPr>
            <w:tcW w:w="851" w:type="dxa"/>
            <w:tcBorders>
              <w:top w:val="single" w:sz="12" w:space="0" w:color="auto"/>
              <w:left w:val="single" w:sz="2" w:space="0" w:color="auto"/>
              <w:bottom w:val="single" w:sz="12" w:space="0" w:color="auto"/>
              <w:right w:val="single" w:sz="2" w:space="0" w:color="auto"/>
            </w:tcBorders>
            <w:shd w:val="clear" w:color="auto" w:fill="auto"/>
            <w:vAlign w:val="center"/>
          </w:tcPr>
          <w:p w14:paraId="6AA2B4F3" w14:textId="77777777" w:rsidR="00C16B00" w:rsidRPr="000B637C" w:rsidRDefault="00C16B00" w:rsidP="00263CFE">
            <w:pPr>
              <w:jc w:val="both"/>
              <w:rPr>
                <w:rFonts w:cs="Arial"/>
                <w:sz w:val="16"/>
                <w:szCs w:val="16"/>
              </w:rPr>
            </w:pPr>
            <w:r>
              <w:rPr>
                <w:rFonts w:cs="Arial"/>
                <w:sz w:val="16"/>
                <w:szCs w:val="16"/>
              </w:rPr>
              <w:t>6.1.1 ISO 9001:2015</w:t>
            </w:r>
          </w:p>
        </w:tc>
        <w:tc>
          <w:tcPr>
            <w:tcW w:w="2977" w:type="dxa"/>
            <w:tcBorders>
              <w:top w:val="single" w:sz="12" w:space="0" w:color="auto"/>
              <w:left w:val="single" w:sz="2" w:space="0" w:color="auto"/>
              <w:bottom w:val="single" w:sz="12" w:space="0" w:color="auto"/>
              <w:right w:val="single" w:sz="2" w:space="0" w:color="auto"/>
            </w:tcBorders>
            <w:shd w:val="clear" w:color="auto" w:fill="auto"/>
            <w:vAlign w:val="center"/>
          </w:tcPr>
          <w:p w14:paraId="7F04CA6E" w14:textId="77777777" w:rsidR="00C16B00" w:rsidRDefault="00C16B00" w:rsidP="00AF5FD5">
            <w:pPr>
              <w:pStyle w:val="Prrafodelista"/>
              <w:numPr>
                <w:ilvl w:val="0"/>
                <w:numId w:val="42"/>
              </w:numPr>
              <w:jc w:val="both"/>
              <w:rPr>
                <w:rFonts w:cs="Arial"/>
                <w:sz w:val="16"/>
                <w:szCs w:val="16"/>
              </w:rPr>
            </w:pPr>
            <w:r>
              <w:rPr>
                <w:rFonts w:cs="Arial"/>
                <w:sz w:val="16"/>
                <w:szCs w:val="16"/>
              </w:rPr>
              <w:t xml:space="preserve">Desconociendo del </w:t>
            </w:r>
            <w:r w:rsidRPr="000B637C">
              <w:rPr>
                <w:rFonts w:cs="Arial"/>
                <w:sz w:val="16"/>
                <w:szCs w:val="16"/>
              </w:rPr>
              <w:t>contexto interno y externo para determinar los riesgos</w:t>
            </w:r>
            <w:r>
              <w:rPr>
                <w:rFonts w:cs="Arial"/>
                <w:sz w:val="16"/>
                <w:szCs w:val="16"/>
              </w:rPr>
              <w:t>.</w:t>
            </w:r>
          </w:p>
          <w:p w14:paraId="75D6DD56" w14:textId="77777777" w:rsidR="00C16B00" w:rsidRDefault="00C16B00" w:rsidP="00AF5FD5">
            <w:pPr>
              <w:pStyle w:val="Prrafodelista"/>
              <w:numPr>
                <w:ilvl w:val="0"/>
                <w:numId w:val="42"/>
              </w:numPr>
              <w:jc w:val="both"/>
              <w:rPr>
                <w:rFonts w:cs="Arial"/>
                <w:sz w:val="16"/>
                <w:szCs w:val="16"/>
              </w:rPr>
            </w:pPr>
            <w:r>
              <w:rPr>
                <w:rFonts w:cs="Arial"/>
                <w:sz w:val="16"/>
                <w:szCs w:val="16"/>
              </w:rPr>
              <w:t>No se identificaron los riesgos relacionados con audiencias realizadas fuera del despacho.</w:t>
            </w:r>
          </w:p>
          <w:p w14:paraId="4EF6245A" w14:textId="77777777" w:rsidR="00C16B00" w:rsidRDefault="00C16B00" w:rsidP="00AF5FD5">
            <w:pPr>
              <w:pStyle w:val="Prrafodelista"/>
              <w:numPr>
                <w:ilvl w:val="0"/>
                <w:numId w:val="42"/>
              </w:numPr>
              <w:jc w:val="both"/>
              <w:rPr>
                <w:rFonts w:cs="Arial"/>
                <w:sz w:val="16"/>
                <w:szCs w:val="16"/>
              </w:rPr>
            </w:pPr>
            <w:r>
              <w:rPr>
                <w:rFonts w:cs="Arial"/>
                <w:sz w:val="16"/>
                <w:szCs w:val="16"/>
              </w:rPr>
              <w:t>Falta de capacitación en administración de riesgos.</w:t>
            </w:r>
          </w:p>
          <w:p w14:paraId="53DD7121" w14:textId="77777777" w:rsidR="00C16B00" w:rsidRPr="000B637C" w:rsidRDefault="00C16B00" w:rsidP="00263CFE">
            <w:pPr>
              <w:pStyle w:val="Prrafodelista"/>
              <w:ind w:left="405"/>
              <w:jc w:val="both"/>
              <w:rPr>
                <w:rFonts w:cs="Arial"/>
                <w:sz w:val="16"/>
                <w:szCs w:val="16"/>
              </w:rPr>
            </w:pPr>
            <w:r>
              <w:rPr>
                <w:rFonts w:cs="Arial"/>
                <w:sz w:val="16"/>
                <w:szCs w:val="16"/>
              </w:rPr>
              <w:t xml:space="preserve"> </w:t>
            </w:r>
          </w:p>
        </w:tc>
      </w:tr>
      <w:tr w:rsidR="00C16B00" w:rsidRPr="000B637C" w14:paraId="07E3DA8E" w14:textId="77777777" w:rsidTr="00263CFE">
        <w:trPr>
          <w:trHeight w:val="75"/>
        </w:trPr>
        <w:tc>
          <w:tcPr>
            <w:tcW w:w="1545" w:type="dxa"/>
            <w:tcBorders>
              <w:top w:val="single" w:sz="12" w:space="0" w:color="auto"/>
              <w:left w:val="single" w:sz="12" w:space="0" w:color="auto"/>
              <w:bottom w:val="single" w:sz="12" w:space="0" w:color="auto"/>
              <w:right w:val="single" w:sz="2" w:space="0" w:color="auto"/>
            </w:tcBorders>
            <w:shd w:val="clear" w:color="auto" w:fill="auto"/>
          </w:tcPr>
          <w:p w14:paraId="37BFBDD2" w14:textId="77777777" w:rsidR="00C16B00" w:rsidRDefault="00C16B00" w:rsidP="00263CFE">
            <w:pPr>
              <w:jc w:val="both"/>
              <w:rPr>
                <w:rFonts w:cs="Arial"/>
                <w:sz w:val="16"/>
                <w:szCs w:val="16"/>
              </w:rPr>
            </w:pPr>
          </w:p>
          <w:p w14:paraId="51E1EA32" w14:textId="77777777" w:rsidR="00C16B00" w:rsidRDefault="00C16B00" w:rsidP="00263CFE">
            <w:pPr>
              <w:contextualSpacing/>
              <w:jc w:val="both"/>
              <w:rPr>
                <w:rFonts w:cs="Arial"/>
                <w:b/>
                <w:sz w:val="16"/>
                <w:szCs w:val="16"/>
              </w:rPr>
            </w:pPr>
            <w:r w:rsidRPr="000F0DE7">
              <w:rPr>
                <w:rFonts w:cs="Arial"/>
                <w:b/>
                <w:sz w:val="16"/>
                <w:szCs w:val="16"/>
              </w:rPr>
              <w:t>SPA- Bogotá</w:t>
            </w:r>
            <w:r>
              <w:rPr>
                <w:rFonts w:cs="Arial"/>
                <w:b/>
                <w:sz w:val="16"/>
                <w:szCs w:val="16"/>
              </w:rPr>
              <w:t>-</w:t>
            </w:r>
            <w:r>
              <w:rPr>
                <w:rFonts w:cs="Arial"/>
                <w:sz w:val="16"/>
                <w:szCs w:val="16"/>
              </w:rPr>
              <w:t xml:space="preserve"> Tribunal</w:t>
            </w:r>
          </w:p>
          <w:p w14:paraId="62E24FE3" w14:textId="77777777" w:rsidR="00C16B00" w:rsidRPr="000F0DE7" w:rsidRDefault="00C16B00" w:rsidP="00263CFE">
            <w:pPr>
              <w:contextualSpacing/>
              <w:jc w:val="both"/>
              <w:rPr>
                <w:rFonts w:cs="Arial"/>
                <w:b/>
                <w:sz w:val="16"/>
                <w:szCs w:val="16"/>
              </w:rPr>
            </w:pPr>
            <w:r>
              <w:rPr>
                <w:rFonts w:cs="Arial"/>
                <w:sz w:val="16"/>
                <w:szCs w:val="16"/>
              </w:rPr>
              <w:t>(</w:t>
            </w:r>
            <w:r w:rsidRPr="000F0DE7">
              <w:rPr>
                <w:rFonts w:cs="Arial"/>
                <w:sz w:val="16"/>
                <w:szCs w:val="16"/>
              </w:rPr>
              <w:t>aplicativo siglo XXI</w:t>
            </w:r>
            <w:r>
              <w:rPr>
                <w:rFonts w:cs="Arial"/>
                <w:sz w:val="16"/>
                <w:szCs w:val="16"/>
              </w:rPr>
              <w:t>-)</w:t>
            </w:r>
          </w:p>
          <w:p w14:paraId="1F1F9B7F" w14:textId="77777777" w:rsidR="00C16B00" w:rsidRPr="000B637C" w:rsidRDefault="00C16B00" w:rsidP="00263CFE">
            <w:pPr>
              <w:jc w:val="both"/>
              <w:rPr>
                <w:rFonts w:cs="Arial"/>
                <w:sz w:val="16"/>
                <w:szCs w:val="16"/>
              </w:rPr>
            </w:pPr>
          </w:p>
        </w:tc>
        <w:tc>
          <w:tcPr>
            <w:tcW w:w="425" w:type="dxa"/>
            <w:tcBorders>
              <w:top w:val="single" w:sz="12" w:space="0" w:color="auto"/>
              <w:left w:val="single" w:sz="12" w:space="0" w:color="auto"/>
              <w:bottom w:val="single" w:sz="12" w:space="0" w:color="auto"/>
              <w:right w:val="single" w:sz="2" w:space="0" w:color="auto"/>
            </w:tcBorders>
            <w:shd w:val="clear" w:color="auto" w:fill="auto"/>
            <w:vAlign w:val="center"/>
          </w:tcPr>
          <w:p w14:paraId="1A9D1D6C" w14:textId="77777777" w:rsidR="00C16B00" w:rsidRPr="000B637C" w:rsidRDefault="00C16B00" w:rsidP="00263CFE">
            <w:pPr>
              <w:jc w:val="both"/>
              <w:rPr>
                <w:rFonts w:cs="Arial"/>
                <w:sz w:val="16"/>
                <w:szCs w:val="16"/>
              </w:rPr>
            </w:pPr>
            <w:r w:rsidRPr="000B637C">
              <w:rPr>
                <w:rFonts w:cs="Arial"/>
                <w:sz w:val="16"/>
                <w:szCs w:val="16"/>
              </w:rPr>
              <w:t>6</w:t>
            </w:r>
          </w:p>
        </w:tc>
        <w:tc>
          <w:tcPr>
            <w:tcW w:w="2835" w:type="dxa"/>
            <w:tcBorders>
              <w:top w:val="single" w:sz="12" w:space="0" w:color="auto"/>
              <w:left w:val="single" w:sz="2" w:space="0" w:color="auto"/>
              <w:bottom w:val="single" w:sz="12" w:space="0" w:color="auto"/>
              <w:right w:val="single" w:sz="2" w:space="0" w:color="auto"/>
            </w:tcBorders>
            <w:shd w:val="clear" w:color="auto" w:fill="auto"/>
            <w:vAlign w:val="center"/>
          </w:tcPr>
          <w:p w14:paraId="187E7A40" w14:textId="77777777" w:rsidR="00C16B00" w:rsidRDefault="00C16B00" w:rsidP="00263CFE">
            <w:pPr>
              <w:jc w:val="both"/>
              <w:rPr>
                <w:rFonts w:cs="Arial"/>
                <w:sz w:val="16"/>
                <w:szCs w:val="16"/>
              </w:rPr>
            </w:pPr>
            <w:r w:rsidRPr="000F0DE7">
              <w:rPr>
                <w:rFonts w:cs="Arial"/>
                <w:sz w:val="16"/>
                <w:szCs w:val="16"/>
              </w:rPr>
              <w:t xml:space="preserve">Se evidencia inconsistencias en los registros  realizados en el aplicativo siglo XXI para los procesos que gestiona el grupo del tribunal y preclusiones del proceso </w:t>
            </w:r>
            <w:r>
              <w:rPr>
                <w:rFonts w:cs="Arial"/>
                <w:sz w:val="16"/>
                <w:szCs w:val="16"/>
              </w:rPr>
              <w:t>gestión de servicios judiciales</w:t>
            </w:r>
          </w:p>
          <w:p w14:paraId="47249DB3" w14:textId="77777777" w:rsidR="00C16B00" w:rsidRDefault="00C16B00" w:rsidP="00263CFE">
            <w:pPr>
              <w:contextualSpacing/>
              <w:jc w:val="both"/>
              <w:rPr>
                <w:rFonts w:cs="Arial"/>
                <w:b/>
                <w:sz w:val="16"/>
                <w:szCs w:val="16"/>
              </w:rPr>
            </w:pPr>
            <w:r w:rsidRPr="000F0DE7">
              <w:rPr>
                <w:rFonts w:cs="Arial"/>
                <w:b/>
                <w:sz w:val="16"/>
                <w:szCs w:val="16"/>
              </w:rPr>
              <w:t xml:space="preserve">Evidencia: </w:t>
            </w:r>
          </w:p>
          <w:p w14:paraId="62C2BB8F" w14:textId="77777777" w:rsidR="00C16B00" w:rsidRPr="000F0DE7" w:rsidRDefault="00C16B00" w:rsidP="00263CFE">
            <w:pPr>
              <w:jc w:val="both"/>
              <w:rPr>
                <w:rFonts w:cs="Arial"/>
                <w:sz w:val="16"/>
                <w:szCs w:val="16"/>
              </w:rPr>
            </w:pPr>
            <w:r w:rsidRPr="000F0DE7">
              <w:rPr>
                <w:rFonts w:cs="Arial"/>
                <w:sz w:val="16"/>
                <w:szCs w:val="16"/>
              </w:rPr>
              <w:t>NI 277092 oficios registrados en siglo XXI 12020 y 12019, en la carpeta se ubicaron los oficios 12022, 12021 y 12017</w:t>
            </w:r>
          </w:p>
          <w:p w14:paraId="63A24D7D" w14:textId="77777777" w:rsidR="00C16B00" w:rsidRPr="000F0DE7" w:rsidRDefault="00C16B00" w:rsidP="00263CFE">
            <w:pPr>
              <w:jc w:val="both"/>
              <w:rPr>
                <w:rFonts w:cs="Arial"/>
                <w:sz w:val="16"/>
                <w:szCs w:val="16"/>
              </w:rPr>
            </w:pPr>
            <w:r w:rsidRPr="000F0DE7">
              <w:rPr>
                <w:rFonts w:cs="Arial"/>
                <w:sz w:val="16"/>
                <w:szCs w:val="16"/>
              </w:rPr>
              <w:t>NI 276438 oficios registrados en siglo XXI 12011 al 12016, en la carpeta se ubicaron los oficios del 12012 al 12016</w:t>
            </w:r>
          </w:p>
          <w:p w14:paraId="6483ADDE" w14:textId="77777777" w:rsidR="00C16B00" w:rsidRPr="000F0DE7" w:rsidRDefault="00C16B00" w:rsidP="00263CFE">
            <w:pPr>
              <w:contextualSpacing/>
              <w:jc w:val="both"/>
              <w:rPr>
                <w:rFonts w:cs="Arial"/>
                <w:b/>
                <w:sz w:val="16"/>
                <w:szCs w:val="16"/>
              </w:rPr>
            </w:pPr>
            <w:r w:rsidRPr="000F0DE7">
              <w:rPr>
                <w:rFonts w:cs="Arial"/>
                <w:b/>
                <w:sz w:val="16"/>
                <w:szCs w:val="16"/>
              </w:rPr>
              <w:t>SPA- Bogotá</w:t>
            </w:r>
          </w:p>
          <w:p w14:paraId="2AB20859" w14:textId="77777777" w:rsidR="00C16B00" w:rsidRPr="000B637C" w:rsidRDefault="00C16B00" w:rsidP="00263CFE">
            <w:pPr>
              <w:jc w:val="both"/>
              <w:rPr>
                <w:rFonts w:cs="Arial"/>
                <w:sz w:val="16"/>
                <w:szCs w:val="16"/>
              </w:rPr>
            </w:pPr>
          </w:p>
        </w:tc>
        <w:tc>
          <w:tcPr>
            <w:tcW w:w="850" w:type="dxa"/>
            <w:tcBorders>
              <w:top w:val="single" w:sz="12" w:space="0" w:color="auto"/>
              <w:left w:val="single" w:sz="2" w:space="0" w:color="auto"/>
              <w:bottom w:val="single" w:sz="12" w:space="0" w:color="auto"/>
              <w:right w:val="single" w:sz="2" w:space="0" w:color="auto"/>
            </w:tcBorders>
            <w:shd w:val="clear" w:color="auto" w:fill="auto"/>
            <w:vAlign w:val="center"/>
          </w:tcPr>
          <w:p w14:paraId="0AF70AFD" w14:textId="77777777" w:rsidR="00C16B00" w:rsidRPr="000B637C" w:rsidRDefault="00C16B00" w:rsidP="00263CFE">
            <w:pPr>
              <w:jc w:val="both"/>
              <w:rPr>
                <w:rFonts w:cs="Arial"/>
                <w:sz w:val="16"/>
                <w:szCs w:val="16"/>
              </w:rPr>
            </w:pPr>
            <w:r>
              <w:rPr>
                <w:rFonts w:cs="Arial"/>
                <w:sz w:val="16"/>
                <w:szCs w:val="16"/>
              </w:rPr>
              <w:t>Menor</w:t>
            </w:r>
          </w:p>
        </w:tc>
        <w:tc>
          <w:tcPr>
            <w:tcW w:w="851" w:type="dxa"/>
            <w:tcBorders>
              <w:top w:val="single" w:sz="12" w:space="0" w:color="auto"/>
              <w:left w:val="single" w:sz="2" w:space="0" w:color="auto"/>
              <w:bottom w:val="single" w:sz="12" w:space="0" w:color="auto"/>
              <w:right w:val="single" w:sz="2" w:space="0" w:color="auto"/>
            </w:tcBorders>
            <w:shd w:val="clear" w:color="auto" w:fill="auto"/>
            <w:vAlign w:val="center"/>
          </w:tcPr>
          <w:p w14:paraId="426D386B" w14:textId="77777777" w:rsidR="00C16B00" w:rsidRPr="000B637C" w:rsidRDefault="00C16B00" w:rsidP="00263CFE">
            <w:pPr>
              <w:jc w:val="both"/>
              <w:rPr>
                <w:rFonts w:cs="Arial"/>
                <w:sz w:val="16"/>
                <w:szCs w:val="16"/>
              </w:rPr>
            </w:pPr>
            <w:r w:rsidRPr="00AA106C">
              <w:rPr>
                <w:rFonts w:cs="Arial"/>
                <w:sz w:val="16"/>
                <w:szCs w:val="16"/>
              </w:rPr>
              <w:t>7</w:t>
            </w:r>
            <w:r>
              <w:rPr>
                <w:rFonts w:cs="Arial"/>
                <w:sz w:val="16"/>
                <w:szCs w:val="16"/>
              </w:rPr>
              <w:t>.5.3 y 8.5.2</w:t>
            </w:r>
            <w:r w:rsidRPr="00AA106C">
              <w:rPr>
                <w:rFonts w:cs="Arial"/>
                <w:sz w:val="16"/>
                <w:szCs w:val="16"/>
              </w:rPr>
              <w:t xml:space="preserve"> ISO 9001:2015</w:t>
            </w:r>
          </w:p>
        </w:tc>
        <w:tc>
          <w:tcPr>
            <w:tcW w:w="2977" w:type="dxa"/>
            <w:tcBorders>
              <w:top w:val="single" w:sz="12" w:space="0" w:color="auto"/>
              <w:left w:val="single" w:sz="2" w:space="0" w:color="auto"/>
              <w:bottom w:val="single" w:sz="12" w:space="0" w:color="auto"/>
              <w:right w:val="single" w:sz="2" w:space="0" w:color="auto"/>
            </w:tcBorders>
            <w:shd w:val="clear" w:color="auto" w:fill="auto"/>
            <w:vAlign w:val="center"/>
          </w:tcPr>
          <w:p w14:paraId="731A36A9" w14:textId="77777777" w:rsidR="00C16B00" w:rsidRDefault="00C16B00" w:rsidP="00AF5FD5">
            <w:pPr>
              <w:pStyle w:val="Prrafodelista"/>
              <w:numPr>
                <w:ilvl w:val="0"/>
                <w:numId w:val="43"/>
              </w:numPr>
              <w:jc w:val="both"/>
              <w:rPr>
                <w:rFonts w:cs="Arial"/>
                <w:sz w:val="16"/>
                <w:szCs w:val="16"/>
              </w:rPr>
            </w:pPr>
            <w:r>
              <w:rPr>
                <w:rFonts w:cs="Arial"/>
                <w:sz w:val="16"/>
                <w:szCs w:val="16"/>
              </w:rPr>
              <w:t xml:space="preserve">Falta de atención y compromiso al realizar los registros en </w:t>
            </w:r>
            <w:r w:rsidRPr="000F0DE7">
              <w:rPr>
                <w:rFonts w:cs="Arial"/>
                <w:sz w:val="16"/>
                <w:szCs w:val="16"/>
              </w:rPr>
              <w:t>siglo XXI</w:t>
            </w:r>
            <w:r>
              <w:rPr>
                <w:rFonts w:cs="Arial"/>
                <w:sz w:val="16"/>
                <w:szCs w:val="16"/>
              </w:rPr>
              <w:t>.(distractores por celulares, internet)</w:t>
            </w:r>
          </w:p>
          <w:p w14:paraId="4FAFF0C6" w14:textId="77777777" w:rsidR="00C16B00" w:rsidRDefault="00C16B00" w:rsidP="00AF5FD5">
            <w:pPr>
              <w:pStyle w:val="Prrafodelista"/>
              <w:numPr>
                <w:ilvl w:val="0"/>
                <w:numId w:val="43"/>
              </w:numPr>
              <w:jc w:val="both"/>
              <w:rPr>
                <w:rFonts w:cs="Arial"/>
                <w:sz w:val="16"/>
                <w:szCs w:val="16"/>
              </w:rPr>
            </w:pPr>
            <w:r>
              <w:rPr>
                <w:rFonts w:cs="Arial"/>
                <w:sz w:val="16"/>
                <w:szCs w:val="16"/>
              </w:rPr>
              <w:t>Premura en la realización de los registros.</w:t>
            </w:r>
          </w:p>
          <w:p w14:paraId="2BB4ADAE" w14:textId="77777777" w:rsidR="00C16B00" w:rsidRDefault="00C16B00" w:rsidP="00AF5FD5">
            <w:pPr>
              <w:pStyle w:val="Prrafodelista"/>
              <w:numPr>
                <w:ilvl w:val="0"/>
                <w:numId w:val="43"/>
              </w:numPr>
              <w:jc w:val="both"/>
              <w:rPr>
                <w:rFonts w:cs="Arial"/>
                <w:sz w:val="16"/>
                <w:szCs w:val="16"/>
              </w:rPr>
            </w:pPr>
            <w:r>
              <w:rPr>
                <w:rFonts w:cs="Arial"/>
                <w:sz w:val="16"/>
                <w:szCs w:val="16"/>
              </w:rPr>
              <w:t>Excesiva carga laboral.</w:t>
            </w:r>
          </w:p>
          <w:p w14:paraId="4D77A634" w14:textId="77777777" w:rsidR="00C16B00" w:rsidRDefault="00C16B00" w:rsidP="00AF5FD5">
            <w:pPr>
              <w:pStyle w:val="Prrafodelista"/>
              <w:numPr>
                <w:ilvl w:val="0"/>
                <w:numId w:val="43"/>
              </w:numPr>
              <w:jc w:val="both"/>
              <w:rPr>
                <w:rFonts w:cs="Arial"/>
                <w:sz w:val="16"/>
                <w:szCs w:val="16"/>
              </w:rPr>
            </w:pPr>
            <w:r>
              <w:rPr>
                <w:rFonts w:cs="Arial"/>
                <w:sz w:val="16"/>
                <w:szCs w:val="16"/>
              </w:rPr>
              <w:t>Falta de personal.</w:t>
            </w:r>
          </w:p>
          <w:p w14:paraId="0230095D" w14:textId="77777777" w:rsidR="00C16B00" w:rsidRPr="000B637C" w:rsidRDefault="00C16B00" w:rsidP="00263CFE">
            <w:pPr>
              <w:pStyle w:val="Prrafodelista"/>
              <w:ind w:left="360"/>
              <w:jc w:val="both"/>
              <w:rPr>
                <w:rFonts w:cs="Arial"/>
                <w:sz w:val="16"/>
                <w:szCs w:val="16"/>
              </w:rPr>
            </w:pPr>
          </w:p>
        </w:tc>
      </w:tr>
      <w:tr w:rsidR="00C16B00" w:rsidRPr="000B637C" w14:paraId="69AFC4F5" w14:textId="77777777" w:rsidTr="00263CFE">
        <w:trPr>
          <w:trHeight w:val="75"/>
        </w:trPr>
        <w:tc>
          <w:tcPr>
            <w:tcW w:w="1545" w:type="dxa"/>
            <w:tcBorders>
              <w:top w:val="single" w:sz="12" w:space="0" w:color="auto"/>
              <w:left w:val="single" w:sz="12" w:space="0" w:color="auto"/>
              <w:bottom w:val="single" w:sz="12" w:space="0" w:color="auto"/>
              <w:right w:val="single" w:sz="2" w:space="0" w:color="auto"/>
            </w:tcBorders>
            <w:shd w:val="clear" w:color="auto" w:fill="auto"/>
          </w:tcPr>
          <w:p w14:paraId="4B441BAE" w14:textId="77777777" w:rsidR="00C16B00" w:rsidRPr="002B0585" w:rsidRDefault="00C16B00" w:rsidP="00263CFE">
            <w:pPr>
              <w:jc w:val="both"/>
              <w:rPr>
                <w:rFonts w:cs="Arial"/>
                <w:b/>
                <w:sz w:val="16"/>
                <w:szCs w:val="16"/>
              </w:rPr>
            </w:pPr>
            <w:r w:rsidRPr="002B0585">
              <w:rPr>
                <w:rFonts w:cs="Arial"/>
                <w:b/>
                <w:sz w:val="16"/>
                <w:szCs w:val="16"/>
              </w:rPr>
              <w:t xml:space="preserve">SECCIONAL  META </w:t>
            </w:r>
          </w:p>
          <w:p w14:paraId="0EE6C57C" w14:textId="77777777" w:rsidR="00C16B00" w:rsidRDefault="00C16B00" w:rsidP="00263CFE">
            <w:pPr>
              <w:jc w:val="both"/>
              <w:rPr>
                <w:rFonts w:cs="Arial"/>
                <w:sz w:val="16"/>
                <w:szCs w:val="16"/>
              </w:rPr>
            </w:pPr>
          </w:p>
        </w:tc>
        <w:tc>
          <w:tcPr>
            <w:tcW w:w="425" w:type="dxa"/>
            <w:tcBorders>
              <w:top w:val="single" w:sz="12" w:space="0" w:color="auto"/>
              <w:left w:val="single" w:sz="12" w:space="0" w:color="auto"/>
              <w:bottom w:val="single" w:sz="12" w:space="0" w:color="auto"/>
              <w:right w:val="single" w:sz="2" w:space="0" w:color="auto"/>
            </w:tcBorders>
            <w:shd w:val="clear" w:color="auto" w:fill="auto"/>
            <w:vAlign w:val="center"/>
          </w:tcPr>
          <w:p w14:paraId="4632E416" w14:textId="77777777" w:rsidR="00C16B00" w:rsidRPr="000B637C" w:rsidRDefault="00C16B00" w:rsidP="00263CFE">
            <w:pPr>
              <w:jc w:val="both"/>
              <w:rPr>
                <w:rFonts w:cs="Arial"/>
                <w:sz w:val="16"/>
                <w:szCs w:val="16"/>
              </w:rPr>
            </w:pPr>
            <w:r>
              <w:rPr>
                <w:rFonts w:cs="Arial"/>
                <w:sz w:val="16"/>
                <w:szCs w:val="16"/>
              </w:rPr>
              <w:t>7</w:t>
            </w:r>
          </w:p>
        </w:tc>
        <w:tc>
          <w:tcPr>
            <w:tcW w:w="2835" w:type="dxa"/>
            <w:tcBorders>
              <w:top w:val="single" w:sz="12" w:space="0" w:color="auto"/>
              <w:left w:val="single" w:sz="2" w:space="0" w:color="auto"/>
              <w:bottom w:val="single" w:sz="12" w:space="0" w:color="auto"/>
              <w:right w:val="single" w:sz="2" w:space="0" w:color="auto"/>
            </w:tcBorders>
            <w:shd w:val="clear" w:color="auto" w:fill="auto"/>
            <w:vAlign w:val="center"/>
          </w:tcPr>
          <w:p w14:paraId="2965091E" w14:textId="77777777" w:rsidR="00C16B00" w:rsidRPr="002B0585" w:rsidRDefault="00C16B00" w:rsidP="00263CFE">
            <w:pPr>
              <w:jc w:val="both"/>
              <w:rPr>
                <w:rFonts w:cs="Arial"/>
                <w:b/>
                <w:sz w:val="16"/>
                <w:szCs w:val="16"/>
              </w:rPr>
            </w:pPr>
            <w:r w:rsidRPr="002337C4">
              <w:rPr>
                <w:rFonts w:cs="Arial"/>
                <w:sz w:val="16"/>
                <w:szCs w:val="16"/>
              </w:rPr>
              <w:t xml:space="preserve">La Organización no se asegura que las salidas que no sean conformes con sus requisitos se identifican y se controlan para prevenir su uso o entrega no intencional- </w:t>
            </w:r>
            <w:r w:rsidRPr="002B0585">
              <w:rPr>
                <w:rFonts w:cs="Arial"/>
                <w:b/>
                <w:sz w:val="16"/>
                <w:szCs w:val="16"/>
              </w:rPr>
              <w:t xml:space="preserve">SECCIONAL  META </w:t>
            </w:r>
          </w:p>
          <w:p w14:paraId="241B97AC" w14:textId="77777777" w:rsidR="00C16B00" w:rsidRPr="008B2F82" w:rsidRDefault="00C16B00" w:rsidP="00263CFE">
            <w:pPr>
              <w:contextualSpacing/>
              <w:jc w:val="both"/>
              <w:rPr>
                <w:rFonts w:cs="Arial"/>
                <w:b/>
                <w:sz w:val="16"/>
                <w:szCs w:val="16"/>
              </w:rPr>
            </w:pPr>
            <w:r w:rsidRPr="000F0DE7">
              <w:rPr>
                <w:rFonts w:cs="Arial"/>
                <w:b/>
                <w:sz w:val="16"/>
                <w:szCs w:val="16"/>
              </w:rPr>
              <w:t xml:space="preserve">Evidencia: </w:t>
            </w:r>
          </w:p>
          <w:p w14:paraId="519657CF" w14:textId="77777777" w:rsidR="00C16B00" w:rsidRPr="002337C4" w:rsidRDefault="00C16B00" w:rsidP="00263CFE">
            <w:pPr>
              <w:jc w:val="both"/>
              <w:rPr>
                <w:rFonts w:cs="Arial"/>
                <w:sz w:val="16"/>
                <w:szCs w:val="16"/>
              </w:rPr>
            </w:pPr>
            <w:r w:rsidRPr="002337C4">
              <w:rPr>
                <w:rFonts w:cs="Arial"/>
                <w:sz w:val="16"/>
                <w:szCs w:val="16"/>
              </w:rPr>
              <w:t xml:space="preserve">No se evidenciaron registros ni información sobre los productos/salidas no conforme de los procesos durante el ciclo 2016-2017.  </w:t>
            </w:r>
          </w:p>
          <w:p w14:paraId="0FB36E21" w14:textId="77777777" w:rsidR="00C16B00" w:rsidRPr="000F0DE7" w:rsidRDefault="00C16B00" w:rsidP="00263CFE">
            <w:pPr>
              <w:jc w:val="both"/>
              <w:rPr>
                <w:rFonts w:cs="Arial"/>
                <w:sz w:val="16"/>
                <w:szCs w:val="16"/>
              </w:rPr>
            </w:pPr>
          </w:p>
        </w:tc>
        <w:tc>
          <w:tcPr>
            <w:tcW w:w="850" w:type="dxa"/>
            <w:tcBorders>
              <w:top w:val="single" w:sz="12" w:space="0" w:color="auto"/>
              <w:left w:val="single" w:sz="2" w:space="0" w:color="auto"/>
              <w:bottom w:val="single" w:sz="12" w:space="0" w:color="auto"/>
              <w:right w:val="single" w:sz="2" w:space="0" w:color="auto"/>
            </w:tcBorders>
            <w:shd w:val="clear" w:color="auto" w:fill="auto"/>
            <w:vAlign w:val="center"/>
          </w:tcPr>
          <w:p w14:paraId="719497DD" w14:textId="77777777" w:rsidR="00C16B00" w:rsidRDefault="00C16B00" w:rsidP="00263CFE">
            <w:pPr>
              <w:jc w:val="both"/>
              <w:rPr>
                <w:rFonts w:cs="Arial"/>
                <w:sz w:val="16"/>
                <w:szCs w:val="16"/>
              </w:rPr>
            </w:pPr>
            <w:r>
              <w:rPr>
                <w:rFonts w:cs="Arial"/>
                <w:sz w:val="16"/>
                <w:szCs w:val="16"/>
              </w:rPr>
              <w:t>Menor</w:t>
            </w:r>
          </w:p>
        </w:tc>
        <w:tc>
          <w:tcPr>
            <w:tcW w:w="851" w:type="dxa"/>
            <w:tcBorders>
              <w:top w:val="single" w:sz="12" w:space="0" w:color="auto"/>
              <w:left w:val="single" w:sz="2" w:space="0" w:color="auto"/>
              <w:bottom w:val="single" w:sz="12" w:space="0" w:color="auto"/>
              <w:right w:val="single" w:sz="2" w:space="0" w:color="auto"/>
            </w:tcBorders>
            <w:shd w:val="clear" w:color="auto" w:fill="auto"/>
            <w:vAlign w:val="center"/>
          </w:tcPr>
          <w:p w14:paraId="6C92FC1C" w14:textId="77777777" w:rsidR="00C16B00" w:rsidRPr="00AA106C" w:rsidRDefault="00C16B00" w:rsidP="00263CFE">
            <w:pPr>
              <w:jc w:val="both"/>
              <w:rPr>
                <w:rFonts w:cs="Arial"/>
                <w:sz w:val="16"/>
                <w:szCs w:val="16"/>
              </w:rPr>
            </w:pPr>
            <w:r>
              <w:rPr>
                <w:rFonts w:cs="Arial"/>
                <w:sz w:val="16"/>
                <w:szCs w:val="16"/>
              </w:rPr>
              <w:t>8.7 y 8.3</w:t>
            </w:r>
            <w:r w:rsidRPr="00AA106C">
              <w:rPr>
                <w:rFonts w:cs="Arial"/>
                <w:sz w:val="16"/>
                <w:szCs w:val="16"/>
              </w:rPr>
              <w:t xml:space="preserve"> ISO 9001:2015</w:t>
            </w:r>
          </w:p>
        </w:tc>
        <w:tc>
          <w:tcPr>
            <w:tcW w:w="2977" w:type="dxa"/>
            <w:tcBorders>
              <w:top w:val="single" w:sz="12" w:space="0" w:color="auto"/>
              <w:left w:val="single" w:sz="2" w:space="0" w:color="auto"/>
              <w:bottom w:val="single" w:sz="12" w:space="0" w:color="auto"/>
              <w:right w:val="single" w:sz="2" w:space="0" w:color="auto"/>
            </w:tcBorders>
            <w:shd w:val="clear" w:color="auto" w:fill="auto"/>
            <w:vAlign w:val="center"/>
          </w:tcPr>
          <w:p w14:paraId="5DDE9DB4" w14:textId="77777777" w:rsidR="00C16B00" w:rsidRDefault="00C16B00" w:rsidP="00AF5FD5">
            <w:pPr>
              <w:pStyle w:val="Prrafodelista"/>
              <w:numPr>
                <w:ilvl w:val="0"/>
                <w:numId w:val="44"/>
              </w:numPr>
              <w:jc w:val="both"/>
              <w:rPr>
                <w:rFonts w:cs="Arial"/>
                <w:sz w:val="16"/>
                <w:szCs w:val="16"/>
              </w:rPr>
            </w:pPr>
            <w:r>
              <w:rPr>
                <w:rFonts w:cs="Arial"/>
                <w:sz w:val="16"/>
                <w:szCs w:val="16"/>
              </w:rPr>
              <w:t>Desconocimiento en la identificación del producto no conforme y su tratamiento.</w:t>
            </w:r>
          </w:p>
          <w:p w14:paraId="4054F302" w14:textId="77777777" w:rsidR="00C16B00" w:rsidRDefault="00C16B00" w:rsidP="00AF5FD5">
            <w:pPr>
              <w:pStyle w:val="Prrafodelista"/>
              <w:numPr>
                <w:ilvl w:val="0"/>
                <w:numId w:val="44"/>
              </w:numPr>
              <w:jc w:val="both"/>
              <w:rPr>
                <w:rFonts w:cs="Arial"/>
                <w:sz w:val="16"/>
                <w:szCs w:val="16"/>
              </w:rPr>
            </w:pPr>
            <w:r>
              <w:rPr>
                <w:rFonts w:cs="Arial"/>
                <w:sz w:val="16"/>
                <w:szCs w:val="16"/>
              </w:rPr>
              <w:t xml:space="preserve"> Falta de consolidación de los productos no conformes.</w:t>
            </w:r>
          </w:p>
          <w:p w14:paraId="15FB6DCB" w14:textId="77777777" w:rsidR="00C16B00" w:rsidRDefault="00C16B00" w:rsidP="00AF5FD5">
            <w:pPr>
              <w:pStyle w:val="Prrafodelista"/>
              <w:numPr>
                <w:ilvl w:val="0"/>
                <w:numId w:val="44"/>
              </w:numPr>
              <w:jc w:val="both"/>
              <w:rPr>
                <w:rFonts w:cs="Arial"/>
                <w:sz w:val="16"/>
                <w:szCs w:val="16"/>
              </w:rPr>
            </w:pPr>
            <w:r>
              <w:rPr>
                <w:rFonts w:cs="Arial"/>
                <w:sz w:val="16"/>
                <w:szCs w:val="16"/>
              </w:rPr>
              <w:t>Desconocimiento del procedimiento de producto no conforme.</w:t>
            </w:r>
          </w:p>
        </w:tc>
      </w:tr>
      <w:tr w:rsidR="00C16B00" w:rsidRPr="000B637C" w14:paraId="4DCD9E86" w14:textId="77777777" w:rsidTr="00263CFE">
        <w:trPr>
          <w:trHeight w:val="75"/>
        </w:trPr>
        <w:tc>
          <w:tcPr>
            <w:tcW w:w="1545" w:type="dxa"/>
            <w:tcBorders>
              <w:top w:val="single" w:sz="12" w:space="0" w:color="auto"/>
              <w:left w:val="single" w:sz="12" w:space="0" w:color="auto"/>
              <w:bottom w:val="single" w:sz="12" w:space="0" w:color="auto"/>
              <w:right w:val="single" w:sz="2" w:space="0" w:color="auto"/>
            </w:tcBorders>
            <w:shd w:val="clear" w:color="auto" w:fill="auto"/>
          </w:tcPr>
          <w:p w14:paraId="1723DE65" w14:textId="77777777" w:rsidR="00C16B00" w:rsidRPr="002B0585" w:rsidRDefault="00C16B00" w:rsidP="00263CFE">
            <w:pPr>
              <w:jc w:val="both"/>
              <w:rPr>
                <w:rFonts w:cs="Arial"/>
                <w:b/>
                <w:sz w:val="16"/>
                <w:szCs w:val="16"/>
              </w:rPr>
            </w:pPr>
            <w:r w:rsidRPr="002B0585">
              <w:rPr>
                <w:rFonts w:cs="Arial"/>
                <w:b/>
                <w:sz w:val="16"/>
                <w:szCs w:val="16"/>
              </w:rPr>
              <w:t xml:space="preserve">SECCIONAL  META </w:t>
            </w:r>
          </w:p>
          <w:p w14:paraId="5617980A" w14:textId="77777777" w:rsidR="00C16B00" w:rsidRDefault="00C16B00" w:rsidP="00263CFE">
            <w:pPr>
              <w:jc w:val="both"/>
              <w:rPr>
                <w:rFonts w:cs="Arial"/>
                <w:sz w:val="16"/>
                <w:szCs w:val="16"/>
              </w:rPr>
            </w:pPr>
          </w:p>
        </w:tc>
        <w:tc>
          <w:tcPr>
            <w:tcW w:w="425" w:type="dxa"/>
            <w:tcBorders>
              <w:top w:val="single" w:sz="12" w:space="0" w:color="auto"/>
              <w:left w:val="single" w:sz="12" w:space="0" w:color="auto"/>
              <w:bottom w:val="single" w:sz="12" w:space="0" w:color="auto"/>
              <w:right w:val="single" w:sz="2" w:space="0" w:color="auto"/>
            </w:tcBorders>
            <w:shd w:val="clear" w:color="auto" w:fill="auto"/>
            <w:vAlign w:val="center"/>
          </w:tcPr>
          <w:p w14:paraId="62309F2F" w14:textId="77777777" w:rsidR="00C16B00" w:rsidRDefault="00C16B00" w:rsidP="00263CFE">
            <w:pPr>
              <w:jc w:val="both"/>
              <w:rPr>
                <w:rFonts w:cs="Arial"/>
                <w:sz w:val="16"/>
                <w:szCs w:val="16"/>
              </w:rPr>
            </w:pPr>
            <w:r>
              <w:rPr>
                <w:rFonts w:cs="Arial"/>
                <w:sz w:val="16"/>
                <w:szCs w:val="16"/>
              </w:rPr>
              <w:t>8</w:t>
            </w:r>
          </w:p>
        </w:tc>
        <w:tc>
          <w:tcPr>
            <w:tcW w:w="2835" w:type="dxa"/>
            <w:tcBorders>
              <w:top w:val="single" w:sz="12" w:space="0" w:color="auto"/>
              <w:left w:val="single" w:sz="2" w:space="0" w:color="auto"/>
              <w:bottom w:val="single" w:sz="12" w:space="0" w:color="auto"/>
              <w:right w:val="single" w:sz="2" w:space="0" w:color="auto"/>
            </w:tcBorders>
            <w:shd w:val="clear" w:color="auto" w:fill="auto"/>
            <w:vAlign w:val="center"/>
          </w:tcPr>
          <w:p w14:paraId="7E57A8F5" w14:textId="77777777" w:rsidR="00C16B00" w:rsidRDefault="00C16B00" w:rsidP="00263CFE">
            <w:pPr>
              <w:jc w:val="both"/>
              <w:rPr>
                <w:rFonts w:cs="Arial"/>
                <w:b/>
                <w:sz w:val="16"/>
                <w:szCs w:val="16"/>
              </w:rPr>
            </w:pPr>
            <w:r w:rsidRPr="006C09AC">
              <w:rPr>
                <w:rFonts w:cs="Arial"/>
                <w:sz w:val="16"/>
                <w:szCs w:val="16"/>
              </w:rPr>
              <w:t xml:space="preserve">En el caso mencionado no se llevó a cabo la producción y provisión del servicio bajo condiciones controladas. </w:t>
            </w:r>
            <w:r w:rsidRPr="006C09AC">
              <w:rPr>
                <w:rFonts w:cs="Arial"/>
                <w:b/>
                <w:sz w:val="16"/>
                <w:szCs w:val="16"/>
              </w:rPr>
              <w:t>SECCIONAL  META</w:t>
            </w:r>
          </w:p>
          <w:p w14:paraId="03F9CBE0" w14:textId="77777777" w:rsidR="00C16B00" w:rsidRDefault="00C16B00" w:rsidP="00263CFE">
            <w:pPr>
              <w:jc w:val="both"/>
              <w:rPr>
                <w:rFonts w:cs="Arial"/>
                <w:b/>
                <w:sz w:val="16"/>
                <w:szCs w:val="16"/>
              </w:rPr>
            </w:pPr>
            <w:r>
              <w:rPr>
                <w:rFonts w:cs="Arial"/>
                <w:b/>
                <w:sz w:val="16"/>
                <w:szCs w:val="16"/>
              </w:rPr>
              <w:t>Evidencia:</w:t>
            </w:r>
          </w:p>
          <w:p w14:paraId="210EF012" w14:textId="77777777" w:rsidR="00C16B00" w:rsidRPr="006C09AC" w:rsidRDefault="00C16B00" w:rsidP="00263CFE">
            <w:pPr>
              <w:jc w:val="both"/>
              <w:rPr>
                <w:rFonts w:cs="Arial"/>
                <w:sz w:val="16"/>
                <w:szCs w:val="16"/>
              </w:rPr>
            </w:pPr>
            <w:r w:rsidRPr="006C09AC">
              <w:rPr>
                <w:rFonts w:cs="Arial"/>
                <w:sz w:val="16"/>
                <w:szCs w:val="16"/>
              </w:rPr>
              <w:t>No se evidencia dentro de la base de datos de Registro de Auxiliares de la Justicia, la información de la resolución DESAJVIO 17-1114 de marzo 30 de 2017. Ejm C:C  40391206- 19016.345  - SECCIONAL META</w:t>
            </w:r>
          </w:p>
        </w:tc>
        <w:tc>
          <w:tcPr>
            <w:tcW w:w="850" w:type="dxa"/>
            <w:tcBorders>
              <w:top w:val="single" w:sz="12" w:space="0" w:color="auto"/>
              <w:left w:val="single" w:sz="2" w:space="0" w:color="auto"/>
              <w:bottom w:val="single" w:sz="12" w:space="0" w:color="auto"/>
              <w:right w:val="single" w:sz="2" w:space="0" w:color="auto"/>
            </w:tcBorders>
            <w:shd w:val="clear" w:color="auto" w:fill="auto"/>
            <w:vAlign w:val="center"/>
          </w:tcPr>
          <w:p w14:paraId="551CB602" w14:textId="77777777" w:rsidR="00C16B00" w:rsidRDefault="00C16B00" w:rsidP="00263CFE">
            <w:pPr>
              <w:jc w:val="both"/>
              <w:rPr>
                <w:rFonts w:cs="Arial"/>
                <w:sz w:val="16"/>
                <w:szCs w:val="16"/>
              </w:rPr>
            </w:pPr>
            <w:r>
              <w:rPr>
                <w:rFonts w:cs="Arial"/>
                <w:sz w:val="16"/>
                <w:szCs w:val="16"/>
              </w:rPr>
              <w:t>Menor</w:t>
            </w:r>
          </w:p>
        </w:tc>
        <w:tc>
          <w:tcPr>
            <w:tcW w:w="851" w:type="dxa"/>
            <w:tcBorders>
              <w:top w:val="single" w:sz="12" w:space="0" w:color="auto"/>
              <w:left w:val="single" w:sz="2" w:space="0" w:color="auto"/>
              <w:bottom w:val="single" w:sz="12" w:space="0" w:color="auto"/>
              <w:right w:val="single" w:sz="2" w:space="0" w:color="auto"/>
            </w:tcBorders>
            <w:shd w:val="clear" w:color="auto" w:fill="auto"/>
            <w:vAlign w:val="center"/>
          </w:tcPr>
          <w:p w14:paraId="497F51E7" w14:textId="77777777" w:rsidR="00C16B00" w:rsidRDefault="00C16B00" w:rsidP="00263CFE">
            <w:pPr>
              <w:jc w:val="both"/>
              <w:rPr>
                <w:rFonts w:cs="Arial"/>
                <w:sz w:val="16"/>
                <w:szCs w:val="16"/>
              </w:rPr>
            </w:pPr>
            <w:r>
              <w:rPr>
                <w:rFonts w:cs="Arial"/>
                <w:sz w:val="16"/>
                <w:szCs w:val="16"/>
              </w:rPr>
              <w:t>8.5.1 y 7.5 ISO 9001:2015</w:t>
            </w:r>
          </w:p>
        </w:tc>
        <w:tc>
          <w:tcPr>
            <w:tcW w:w="2977" w:type="dxa"/>
            <w:tcBorders>
              <w:top w:val="single" w:sz="12" w:space="0" w:color="auto"/>
              <w:left w:val="single" w:sz="2" w:space="0" w:color="auto"/>
              <w:bottom w:val="single" w:sz="12" w:space="0" w:color="auto"/>
              <w:right w:val="single" w:sz="2" w:space="0" w:color="auto"/>
            </w:tcBorders>
            <w:shd w:val="clear" w:color="auto" w:fill="auto"/>
            <w:vAlign w:val="center"/>
          </w:tcPr>
          <w:p w14:paraId="3475E954" w14:textId="77777777" w:rsidR="00C16B00" w:rsidRPr="00332CBD" w:rsidRDefault="00C16B00" w:rsidP="00263CFE">
            <w:pPr>
              <w:jc w:val="both"/>
              <w:rPr>
                <w:rFonts w:cs="Arial"/>
                <w:sz w:val="16"/>
                <w:szCs w:val="16"/>
              </w:rPr>
            </w:pPr>
            <w:r>
              <w:rPr>
                <w:rFonts w:cs="Arial"/>
                <w:sz w:val="16"/>
                <w:szCs w:val="16"/>
              </w:rPr>
              <w:t xml:space="preserve">1. </w:t>
            </w:r>
            <w:r w:rsidRPr="00332CBD">
              <w:rPr>
                <w:rFonts w:cs="Arial"/>
                <w:sz w:val="16"/>
                <w:szCs w:val="16"/>
              </w:rPr>
              <w:t>Excesiva carga laboral.</w:t>
            </w:r>
          </w:p>
          <w:p w14:paraId="2A851043" w14:textId="77777777" w:rsidR="00C16B00" w:rsidRPr="00332CBD" w:rsidRDefault="00C16B00" w:rsidP="00263CFE">
            <w:pPr>
              <w:jc w:val="both"/>
              <w:rPr>
                <w:rFonts w:cs="Arial"/>
                <w:sz w:val="16"/>
                <w:szCs w:val="16"/>
              </w:rPr>
            </w:pPr>
            <w:r>
              <w:rPr>
                <w:rFonts w:cs="Arial"/>
                <w:sz w:val="16"/>
                <w:szCs w:val="16"/>
              </w:rPr>
              <w:t>2.</w:t>
            </w:r>
            <w:r w:rsidRPr="00332CBD">
              <w:rPr>
                <w:rFonts w:cs="Arial"/>
                <w:sz w:val="16"/>
                <w:szCs w:val="16"/>
              </w:rPr>
              <w:t>Desconocimiento del procedimiento</w:t>
            </w:r>
            <w:r>
              <w:rPr>
                <w:rFonts w:cs="Arial"/>
                <w:sz w:val="16"/>
                <w:szCs w:val="16"/>
              </w:rPr>
              <w:t>.</w:t>
            </w:r>
            <w:r w:rsidRPr="00332CBD">
              <w:rPr>
                <w:rFonts w:cs="Arial"/>
                <w:sz w:val="16"/>
                <w:szCs w:val="16"/>
              </w:rPr>
              <w:t xml:space="preserve">                                                                                                                                                                                                                                                                                                                                                                                                                                                                                                                                                                                                                                                                                                                                                                                                                                                                                                                                                                                                                                                                                                                                                                                                                                                                                                                                                                                                                                                                                                                                                                                                                                                                                    </w:t>
            </w:r>
          </w:p>
        </w:tc>
      </w:tr>
      <w:tr w:rsidR="00C16B00" w:rsidRPr="000B637C" w14:paraId="2091C1E3" w14:textId="77777777" w:rsidTr="00263CFE">
        <w:trPr>
          <w:trHeight w:val="75"/>
        </w:trPr>
        <w:tc>
          <w:tcPr>
            <w:tcW w:w="1545" w:type="dxa"/>
            <w:tcBorders>
              <w:top w:val="single" w:sz="12" w:space="0" w:color="auto"/>
              <w:left w:val="single" w:sz="12" w:space="0" w:color="auto"/>
              <w:bottom w:val="single" w:sz="12" w:space="0" w:color="auto"/>
              <w:right w:val="single" w:sz="2" w:space="0" w:color="auto"/>
            </w:tcBorders>
            <w:shd w:val="clear" w:color="auto" w:fill="auto"/>
          </w:tcPr>
          <w:p w14:paraId="64475FC2" w14:textId="77777777" w:rsidR="00C16B00" w:rsidRDefault="00C16B00" w:rsidP="00263CFE">
            <w:pPr>
              <w:jc w:val="both"/>
              <w:rPr>
                <w:rFonts w:cs="Arial"/>
                <w:sz w:val="16"/>
                <w:szCs w:val="16"/>
              </w:rPr>
            </w:pPr>
            <w:r>
              <w:rPr>
                <w:rFonts w:cs="Arial"/>
                <w:sz w:val="16"/>
                <w:szCs w:val="16"/>
              </w:rPr>
              <w:t>Informe de Revisión de la Alta Dirección 2016</w:t>
            </w:r>
          </w:p>
        </w:tc>
        <w:tc>
          <w:tcPr>
            <w:tcW w:w="425" w:type="dxa"/>
            <w:tcBorders>
              <w:top w:val="single" w:sz="12" w:space="0" w:color="auto"/>
              <w:left w:val="single" w:sz="12" w:space="0" w:color="auto"/>
              <w:bottom w:val="single" w:sz="12" w:space="0" w:color="auto"/>
              <w:right w:val="single" w:sz="2" w:space="0" w:color="auto"/>
            </w:tcBorders>
            <w:shd w:val="clear" w:color="auto" w:fill="auto"/>
            <w:vAlign w:val="center"/>
          </w:tcPr>
          <w:p w14:paraId="21317097" w14:textId="77777777" w:rsidR="00C16B00" w:rsidRDefault="00C16B00" w:rsidP="00263CFE">
            <w:pPr>
              <w:jc w:val="both"/>
              <w:rPr>
                <w:rFonts w:cs="Arial"/>
                <w:sz w:val="16"/>
                <w:szCs w:val="16"/>
              </w:rPr>
            </w:pPr>
            <w:r>
              <w:rPr>
                <w:rFonts w:cs="Arial"/>
                <w:sz w:val="16"/>
                <w:szCs w:val="16"/>
              </w:rPr>
              <w:t>9</w:t>
            </w:r>
          </w:p>
        </w:tc>
        <w:tc>
          <w:tcPr>
            <w:tcW w:w="2835" w:type="dxa"/>
            <w:tcBorders>
              <w:top w:val="single" w:sz="12" w:space="0" w:color="auto"/>
              <w:left w:val="single" w:sz="2" w:space="0" w:color="auto"/>
              <w:bottom w:val="single" w:sz="12" w:space="0" w:color="auto"/>
              <w:right w:val="single" w:sz="2" w:space="0" w:color="auto"/>
            </w:tcBorders>
            <w:shd w:val="clear" w:color="auto" w:fill="auto"/>
            <w:vAlign w:val="center"/>
          </w:tcPr>
          <w:p w14:paraId="00B925E7" w14:textId="77777777" w:rsidR="00C16B00" w:rsidRPr="0088586D" w:rsidRDefault="00C16B00" w:rsidP="00263CFE">
            <w:pPr>
              <w:jc w:val="both"/>
              <w:rPr>
                <w:rFonts w:cs="Arial"/>
                <w:sz w:val="16"/>
                <w:szCs w:val="16"/>
              </w:rPr>
            </w:pPr>
            <w:r w:rsidRPr="0088586D">
              <w:rPr>
                <w:rFonts w:cs="Arial"/>
                <w:sz w:val="16"/>
                <w:szCs w:val="16"/>
              </w:rPr>
              <w:t>Como entrada de la revisión por la Dirección no se considera el análisis de tendencias relativo al desempeño de los procesos, los resultados de seguimiento y medición. CSJ</w:t>
            </w:r>
            <w:r>
              <w:rPr>
                <w:rFonts w:cs="Arial"/>
                <w:sz w:val="16"/>
                <w:szCs w:val="16"/>
              </w:rPr>
              <w:t>.</w:t>
            </w:r>
          </w:p>
          <w:p w14:paraId="59EFC89D" w14:textId="77777777" w:rsidR="00C16B00" w:rsidRPr="00505047" w:rsidRDefault="00C16B00" w:rsidP="00263CFE">
            <w:pPr>
              <w:jc w:val="both"/>
              <w:rPr>
                <w:rFonts w:cs="Arial"/>
                <w:b/>
                <w:sz w:val="16"/>
                <w:szCs w:val="16"/>
              </w:rPr>
            </w:pPr>
            <w:r>
              <w:rPr>
                <w:rFonts w:cs="Arial"/>
                <w:b/>
                <w:sz w:val="16"/>
                <w:szCs w:val="16"/>
              </w:rPr>
              <w:t>Evidencia:</w:t>
            </w:r>
          </w:p>
          <w:p w14:paraId="5EF003A1" w14:textId="77777777" w:rsidR="00C16B00" w:rsidRPr="002337C4" w:rsidRDefault="00C16B00" w:rsidP="00263CFE">
            <w:pPr>
              <w:jc w:val="both"/>
              <w:rPr>
                <w:rFonts w:cs="Arial"/>
                <w:sz w:val="16"/>
                <w:szCs w:val="16"/>
              </w:rPr>
            </w:pPr>
            <w:r w:rsidRPr="0088586D">
              <w:rPr>
                <w:rFonts w:cs="Arial"/>
                <w:sz w:val="16"/>
                <w:szCs w:val="16"/>
              </w:rPr>
              <w:t xml:space="preserve">Acta Revisión por la Dirección del año 2016.  </w:t>
            </w:r>
          </w:p>
        </w:tc>
        <w:tc>
          <w:tcPr>
            <w:tcW w:w="850" w:type="dxa"/>
            <w:tcBorders>
              <w:top w:val="single" w:sz="12" w:space="0" w:color="auto"/>
              <w:left w:val="single" w:sz="2" w:space="0" w:color="auto"/>
              <w:bottom w:val="single" w:sz="12" w:space="0" w:color="auto"/>
              <w:right w:val="single" w:sz="2" w:space="0" w:color="auto"/>
            </w:tcBorders>
            <w:shd w:val="clear" w:color="auto" w:fill="auto"/>
            <w:vAlign w:val="center"/>
          </w:tcPr>
          <w:p w14:paraId="38C81F90" w14:textId="77777777" w:rsidR="00C16B00" w:rsidRDefault="00C16B00" w:rsidP="00263CFE">
            <w:pPr>
              <w:jc w:val="both"/>
              <w:rPr>
                <w:rFonts w:cs="Arial"/>
                <w:sz w:val="16"/>
                <w:szCs w:val="16"/>
              </w:rPr>
            </w:pPr>
            <w:r>
              <w:rPr>
                <w:rFonts w:cs="Arial"/>
                <w:sz w:val="16"/>
                <w:szCs w:val="16"/>
              </w:rPr>
              <w:t>Menor</w:t>
            </w:r>
          </w:p>
        </w:tc>
        <w:tc>
          <w:tcPr>
            <w:tcW w:w="851" w:type="dxa"/>
            <w:tcBorders>
              <w:top w:val="single" w:sz="12" w:space="0" w:color="auto"/>
              <w:left w:val="single" w:sz="2" w:space="0" w:color="auto"/>
              <w:bottom w:val="single" w:sz="12" w:space="0" w:color="auto"/>
              <w:right w:val="single" w:sz="2" w:space="0" w:color="auto"/>
            </w:tcBorders>
            <w:shd w:val="clear" w:color="auto" w:fill="auto"/>
            <w:vAlign w:val="center"/>
          </w:tcPr>
          <w:p w14:paraId="706FBC9D" w14:textId="77777777" w:rsidR="00C16B00" w:rsidRDefault="00C16B00" w:rsidP="00263CFE">
            <w:pPr>
              <w:jc w:val="both"/>
              <w:rPr>
                <w:rFonts w:cs="Arial"/>
                <w:sz w:val="16"/>
                <w:szCs w:val="16"/>
              </w:rPr>
            </w:pPr>
            <w:r>
              <w:rPr>
                <w:rFonts w:cs="Arial"/>
                <w:sz w:val="16"/>
                <w:szCs w:val="16"/>
              </w:rPr>
              <w:t>9.3.2 ISO 9001:2015</w:t>
            </w:r>
          </w:p>
        </w:tc>
        <w:tc>
          <w:tcPr>
            <w:tcW w:w="2977" w:type="dxa"/>
            <w:tcBorders>
              <w:top w:val="single" w:sz="12" w:space="0" w:color="auto"/>
              <w:left w:val="single" w:sz="2" w:space="0" w:color="auto"/>
              <w:bottom w:val="single" w:sz="12" w:space="0" w:color="auto"/>
              <w:right w:val="single" w:sz="2" w:space="0" w:color="auto"/>
            </w:tcBorders>
            <w:shd w:val="clear" w:color="auto" w:fill="auto"/>
            <w:vAlign w:val="center"/>
          </w:tcPr>
          <w:p w14:paraId="09A3C30E" w14:textId="77777777" w:rsidR="00C16B00" w:rsidRDefault="00C16B00" w:rsidP="00AF5FD5">
            <w:pPr>
              <w:pStyle w:val="Prrafodelista"/>
              <w:numPr>
                <w:ilvl w:val="0"/>
                <w:numId w:val="45"/>
              </w:numPr>
              <w:jc w:val="both"/>
              <w:rPr>
                <w:rFonts w:cs="Arial"/>
                <w:sz w:val="16"/>
                <w:szCs w:val="16"/>
              </w:rPr>
            </w:pPr>
            <w:r>
              <w:rPr>
                <w:rFonts w:cs="Arial"/>
                <w:sz w:val="16"/>
                <w:szCs w:val="16"/>
              </w:rPr>
              <w:t>Desconocimiento de la realización del análisis de desempeño de los procesos en el informe de revisión por la Dirección.</w:t>
            </w:r>
          </w:p>
          <w:p w14:paraId="6A7EB8D7" w14:textId="77777777" w:rsidR="00C16B00" w:rsidRDefault="00C16B00" w:rsidP="00AF5FD5">
            <w:pPr>
              <w:pStyle w:val="Prrafodelista"/>
              <w:numPr>
                <w:ilvl w:val="0"/>
                <w:numId w:val="45"/>
              </w:numPr>
              <w:jc w:val="both"/>
              <w:rPr>
                <w:rFonts w:cs="Arial"/>
                <w:sz w:val="16"/>
                <w:szCs w:val="16"/>
              </w:rPr>
            </w:pPr>
            <w:r>
              <w:rPr>
                <w:rFonts w:cs="Arial"/>
                <w:sz w:val="16"/>
                <w:szCs w:val="16"/>
              </w:rPr>
              <w:t>Falta de estandarización del informe de revisión de la alta dirección a nivel nacional.</w:t>
            </w:r>
          </w:p>
          <w:p w14:paraId="1A85F842" w14:textId="77777777" w:rsidR="00C16B00" w:rsidRPr="00B04983" w:rsidRDefault="00C16B00" w:rsidP="00263CFE">
            <w:pPr>
              <w:jc w:val="both"/>
            </w:pPr>
          </w:p>
        </w:tc>
      </w:tr>
      <w:tr w:rsidR="00C16B00" w:rsidRPr="000B637C" w14:paraId="4746D788" w14:textId="77777777" w:rsidTr="00263CFE">
        <w:trPr>
          <w:trHeight w:val="75"/>
        </w:trPr>
        <w:tc>
          <w:tcPr>
            <w:tcW w:w="1545" w:type="dxa"/>
            <w:tcBorders>
              <w:top w:val="single" w:sz="12" w:space="0" w:color="auto"/>
              <w:left w:val="single" w:sz="12" w:space="0" w:color="auto"/>
              <w:bottom w:val="single" w:sz="12" w:space="0" w:color="auto"/>
              <w:right w:val="single" w:sz="2" w:space="0" w:color="auto"/>
            </w:tcBorders>
            <w:shd w:val="clear" w:color="auto" w:fill="auto"/>
          </w:tcPr>
          <w:p w14:paraId="12C7E700" w14:textId="77777777" w:rsidR="00C16B00" w:rsidRDefault="00C16B00" w:rsidP="00263CFE">
            <w:pPr>
              <w:jc w:val="both"/>
              <w:rPr>
                <w:rFonts w:cs="Arial"/>
                <w:sz w:val="16"/>
                <w:szCs w:val="16"/>
              </w:rPr>
            </w:pPr>
            <w:r w:rsidRPr="005E3CE8">
              <w:rPr>
                <w:rFonts w:cs="Arial"/>
                <w:sz w:val="16"/>
                <w:szCs w:val="16"/>
              </w:rPr>
              <w:t>GESTIÓN DOCUMENTAL</w:t>
            </w:r>
            <w:r>
              <w:rPr>
                <w:rFonts w:cs="Arial"/>
                <w:sz w:val="16"/>
                <w:szCs w:val="16"/>
              </w:rPr>
              <w:t>.</w:t>
            </w:r>
          </w:p>
          <w:p w14:paraId="19F5B40F" w14:textId="77777777" w:rsidR="00C16B00" w:rsidRDefault="00C16B00" w:rsidP="00263CFE">
            <w:pPr>
              <w:jc w:val="both"/>
              <w:rPr>
                <w:rFonts w:cs="Arial"/>
                <w:sz w:val="16"/>
                <w:szCs w:val="16"/>
              </w:rPr>
            </w:pPr>
          </w:p>
        </w:tc>
        <w:tc>
          <w:tcPr>
            <w:tcW w:w="425" w:type="dxa"/>
            <w:tcBorders>
              <w:top w:val="single" w:sz="12" w:space="0" w:color="auto"/>
              <w:left w:val="single" w:sz="12" w:space="0" w:color="auto"/>
              <w:bottom w:val="single" w:sz="12" w:space="0" w:color="auto"/>
              <w:right w:val="single" w:sz="2" w:space="0" w:color="auto"/>
            </w:tcBorders>
            <w:shd w:val="clear" w:color="auto" w:fill="auto"/>
            <w:vAlign w:val="center"/>
          </w:tcPr>
          <w:p w14:paraId="02095AC0" w14:textId="77777777" w:rsidR="00C16B00" w:rsidRDefault="00C16B00" w:rsidP="00263CFE">
            <w:pPr>
              <w:jc w:val="both"/>
              <w:rPr>
                <w:rFonts w:cs="Arial"/>
                <w:sz w:val="16"/>
                <w:szCs w:val="16"/>
              </w:rPr>
            </w:pPr>
            <w:r>
              <w:rPr>
                <w:rFonts w:cs="Arial"/>
                <w:sz w:val="16"/>
                <w:szCs w:val="16"/>
              </w:rPr>
              <w:t>10</w:t>
            </w:r>
          </w:p>
        </w:tc>
        <w:tc>
          <w:tcPr>
            <w:tcW w:w="2835" w:type="dxa"/>
            <w:tcBorders>
              <w:top w:val="single" w:sz="12" w:space="0" w:color="auto"/>
              <w:left w:val="single" w:sz="2" w:space="0" w:color="auto"/>
              <w:bottom w:val="single" w:sz="12" w:space="0" w:color="auto"/>
              <w:right w:val="single" w:sz="2" w:space="0" w:color="auto"/>
            </w:tcBorders>
            <w:shd w:val="clear" w:color="auto" w:fill="auto"/>
            <w:vAlign w:val="center"/>
          </w:tcPr>
          <w:p w14:paraId="3BEB2D2D" w14:textId="77777777" w:rsidR="00C16B00" w:rsidRDefault="00C16B00" w:rsidP="00263CFE">
            <w:pPr>
              <w:jc w:val="both"/>
              <w:rPr>
                <w:rFonts w:cs="Arial"/>
                <w:sz w:val="16"/>
                <w:szCs w:val="16"/>
              </w:rPr>
            </w:pPr>
            <w:r w:rsidRPr="005E3CE8">
              <w:rPr>
                <w:rFonts w:cs="Arial"/>
                <w:sz w:val="16"/>
                <w:szCs w:val="16"/>
              </w:rPr>
              <w:t>No se da cumplimiento a las condiciones de oportunidad establecidas para la comunicación con los clientes.- GESTIÓN DOCUMENTAL</w:t>
            </w:r>
            <w:r>
              <w:rPr>
                <w:rFonts w:cs="Arial"/>
                <w:sz w:val="16"/>
                <w:szCs w:val="16"/>
              </w:rPr>
              <w:t>.</w:t>
            </w:r>
          </w:p>
          <w:p w14:paraId="4830DE62" w14:textId="77777777" w:rsidR="00C16B00" w:rsidRPr="0088586D" w:rsidRDefault="00C16B00" w:rsidP="00263CFE">
            <w:pPr>
              <w:jc w:val="both"/>
              <w:rPr>
                <w:rFonts w:cs="Arial"/>
                <w:b/>
                <w:sz w:val="16"/>
                <w:szCs w:val="16"/>
              </w:rPr>
            </w:pPr>
            <w:r w:rsidRPr="0088586D">
              <w:rPr>
                <w:rFonts w:cs="Arial"/>
                <w:b/>
                <w:sz w:val="16"/>
                <w:szCs w:val="16"/>
              </w:rPr>
              <w:t>Evidencia:</w:t>
            </w:r>
          </w:p>
          <w:p w14:paraId="15D02793" w14:textId="77777777" w:rsidR="00C16B00" w:rsidRPr="00505047" w:rsidRDefault="00C16B00" w:rsidP="00263CFE">
            <w:pPr>
              <w:jc w:val="both"/>
              <w:rPr>
                <w:rFonts w:cs="Arial"/>
                <w:bCs/>
                <w:sz w:val="16"/>
                <w:szCs w:val="16"/>
              </w:rPr>
            </w:pPr>
            <w:r w:rsidRPr="005E3CE8">
              <w:rPr>
                <w:rFonts w:cs="Arial"/>
                <w:bCs/>
                <w:sz w:val="16"/>
                <w:szCs w:val="16"/>
              </w:rPr>
              <w:t>En el Sistema Sigobius  se evidenciaron comunicaciones en el estado pendiente vencidas ( sin respuesta), con períodos mayores a  40 días , eje.: Escuela Rodrigo Lara B. 110,  Administración  de la  Carrera Judicial 1086, Asistencia Legal  15,Vigilancia Judicial  Seccional   Bogotá 3</w:t>
            </w:r>
            <w:r w:rsidRPr="005E3CE8">
              <w:rPr>
                <w:sz w:val="16"/>
                <w:szCs w:val="16"/>
              </w:rPr>
              <w:t xml:space="preserve"> , </w:t>
            </w:r>
            <w:r w:rsidRPr="005E3CE8">
              <w:rPr>
                <w:rFonts w:cs="Arial"/>
                <w:bCs/>
                <w:sz w:val="16"/>
                <w:szCs w:val="16"/>
              </w:rPr>
              <w:t>incumplimiento las  directrices de Obligatoriedad establecidas el  Manual de</w:t>
            </w:r>
            <w:r>
              <w:rPr>
                <w:rFonts w:cs="Arial"/>
                <w:bCs/>
                <w:sz w:val="16"/>
                <w:szCs w:val="16"/>
              </w:rPr>
              <w:t xml:space="preserve"> Procedimiento de este sistema.</w:t>
            </w:r>
          </w:p>
        </w:tc>
        <w:tc>
          <w:tcPr>
            <w:tcW w:w="850" w:type="dxa"/>
            <w:tcBorders>
              <w:top w:val="single" w:sz="12" w:space="0" w:color="auto"/>
              <w:left w:val="single" w:sz="2" w:space="0" w:color="auto"/>
              <w:bottom w:val="single" w:sz="12" w:space="0" w:color="auto"/>
              <w:right w:val="single" w:sz="2" w:space="0" w:color="auto"/>
            </w:tcBorders>
            <w:shd w:val="clear" w:color="auto" w:fill="auto"/>
            <w:vAlign w:val="center"/>
          </w:tcPr>
          <w:p w14:paraId="6D8B014D" w14:textId="77777777" w:rsidR="00C16B00" w:rsidRDefault="00C16B00" w:rsidP="00263CFE">
            <w:pPr>
              <w:jc w:val="both"/>
              <w:rPr>
                <w:rFonts w:cs="Arial"/>
                <w:sz w:val="16"/>
                <w:szCs w:val="16"/>
              </w:rPr>
            </w:pPr>
            <w:r>
              <w:rPr>
                <w:rFonts w:cs="Arial"/>
                <w:sz w:val="16"/>
                <w:szCs w:val="16"/>
              </w:rPr>
              <w:t>Menor</w:t>
            </w:r>
          </w:p>
        </w:tc>
        <w:tc>
          <w:tcPr>
            <w:tcW w:w="851" w:type="dxa"/>
            <w:tcBorders>
              <w:top w:val="single" w:sz="12" w:space="0" w:color="auto"/>
              <w:left w:val="single" w:sz="2" w:space="0" w:color="auto"/>
              <w:bottom w:val="single" w:sz="12" w:space="0" w:color="auto"/>
              <w:right w:val="single" w:sz="2" w:space="0" w:color="auto"/>
            </w:tcBorders>
            <w:shd w:val="clear" w:color="auto" w:fill="auto"/>
            <w:vAlign w:val="center"/>
          </w:tcPr>
          <w:p w14:paraId="08BDCB15" w14:textId="77777777" w:rsidR="00C16B00" w:rsidRDefault="00C16B00" w:rsidP="00263CFE">
            <w:pPr>
              <w:jc w:val="both"/>
              <w:rPr>
                <w:rFonts w:cs="Arial"/>
                <w:sz w:val="16"/>
                <w:szCs w:val="16"/>
              </w:rPr>
            </w:pPr>
            <w:r>
              <w:rPr>
                <w:rFonts w:cs="Arial"/>
                <w:sz w:val="16"/>
                <w:szCs w:val="16"/>
              </w:rPr>
              <w:t>8.2.1 y 7.2.3 ISO 9001:2015</w:t>
            </w:r>
          </w:p>
        </w:tc>
        <w:tc>
          <w:tcPr>
            <w:tcW w:w="2977" w:type="dxa"/>
            <w:tcBorders>
              <w:top w:val="single" w:sz="12" w:space="0" w:color="auto"/>
              <w:left w:val="single" w:sz="2" w:space="0" w:color="auto"/>
              <w:bottom w:val="single" w:sz="12" w:space="0" w:color="auto"/>
              <w:right w:val="single" w:sz="2" w:space="0" w:color="auto"/>
            </w:tcBorders>
            <w:shd w:val="clear" w:color="auto" w:fill="auto"/>
            <w:vAlign w:val="center"/>
          </w:tcPr>
          <w:p w14:paraId="74248B84" w14:textId="77777777" w:rsidR="00C16B00" w:rsidRPr="00AA106C" w:rsidRDefault="00C16B00" w:rsidP="00AF5FD5">
            <w:pPr>
              <w:pStyle w:val="Prrafodelista"/>
              <w:numPr>
                <w:ilvl w:val="0"/>
                <w:numId w:val="46"/>
              </w:numPr>
              <w:jc w:val="both"/>
              <w:rPr>
                <w:rFonts w:cs="Arial"/>
                <w:sz w:val="16"/>
                <w:szCs w:val="16"/>
              </w:rPr>
            </w:pPr>
            <w:r w:rsidRPr="00AA106C">
              <w:rPr>
                <w:rFonts w:cs="Arial"/>
                <w:sz w:val="16"/>
                <w:szCs w:val="16"/>
              </w:rPr>
              <w:t>Por la alta volumen de trabaj</w:t>
            </w:r>
            <w:r>
              <w:rPr>
                <w:rFonts w:cs="Arial"/>
                <w:sz w:val="16"/>
                <w:szCs w:val="16"/>
              </w:rPr>
              <w:t>o no se da respuesta oportuna a las comunicaciones</w:t>
            </w:r>
            <w:r w:rsidRPr="00AA106C">
              <w:rPr>
                <w:rFonts w:cs="Arial"/>
                <w:sz w:val="16"/>
                <w:szCs w:val="16"/>
              </w:rPr>
              <w:t xml:space="preserve"> </w:t>
            </w:r>
          </w:p>
          <w:p w14:paraId="39092B35" w14:textId="77777777" w:rsidR="00C16B00" w:rsidRPr="00545163" w:rsidRDefault="00C16B00" w:rsidP="00AF5FD5">
            <w:pPr>
              <w:pStyle w:val="Prrafodelista"/>
              <w:numPr>
                <w:ilvl w:val="0"/>
                <w:numId w:val="46"/>
              </w:numPr>
              <w:jc w:val="both"/>
              <w:rPr>
                <w:rFonts w:cs="Arial"/>
                <w:color w:val="000000"/>
                <w:sz w:val="16"/>
                <w:szCs w:val="16"/>
              </w:rPr>
            </w:pPr>
            <w:r w:rsidRPr="00545163">
              <w:rPr>
                <w:rFonts w:cs="Arial"/>
                <w:color w:val="000000"/>
                <w:sz w:val="16"/>
                <w:szCs w:val="16"/>
              </w:rPr>
              <w:t>Falta de información para dar respuesta.</w:t>
            </w:r>
          </w:p>
          <w:p w14:paraId="2FCB6B98" w14:textId="77777777" w:rsidR="00C16B00" w:rsidRDefault="00C16B00" w:rsidP="00AF5FD5">
            <w:pPr>
              <w:pStyle w:val="Prrafodelista"/>
              <w:numPr>
                <w:ilvl w:val="0"/>
                <w:numId w:val="46"/>
              </w:numPr>
              <w:jc w:val="both"/>
              <w:rPr>
                <w:rFonts w:cs="Arial"/>
                <w:sz w:val="16"/>
                <w:szCs w:val="16"/>
              </w:rPr>
            </w:pPr>
            <w:r w:rsidRPr="00B568DE">
              <w:rPr>
                <w:rFonts w:cs="Arial"/>
                <w:sz w:val="16"/>
                <w:szCs w:val="16"/>
              </w:rPr>
              <w:t>Falta de seguimiento a al vencimiento de respuesta oportunas</w:t>
            </w:r>
            <w:r>
              <w:rPr>
                <w:rFonts w:cs="Arial"/>
                <w:sz w:val="16"/>
                <w:szCs w:val="16"/>
              </w:rPr>
              <w:t>.</w:t>
            </w:r>
          </w:p>
          <w:p w14:paraId="29EB69CE" w14:textId="77777777" w:rsidR="00C16B00" w:rsidRPr="00B568DE" w:rsidRDefault="00C16B00" w:rsidP="00AF5FD5">
            <w:pPr>
              <w:pStyle w:val="Prrafodelista"/>
              <w:numPr>
                <w:ilvl w:val="0"/>
                <w:numId w:val="46"/>
              </w:numPr>
              <w:jc w:val="both"/>
              <w:rPr>
                <w:rFonts w:cs="Arial"/>
                <w:sz w:val="16"/>
                <w:szCs w:val="16"/>
              </w:rPr>
            </w:pPr>
            <w:r>
              <w:rPr>
                <w:rFonts w:cs="Arial"/>
                <w:sz w:val="16"/>
                <w:szCs w:val="16"/>
              </w:rPr>
              <w:t>Desconocimiento de la gestión de la correspondencia.</w:t>
            </w:r>
          </w:p>
        </w:tc>
      </w:tr>
      <w:tr w:rsidR="00C16B00" w:rsidRPr="000B637C" w14:paraId="066C397B" w14:textId="77777777" w:rsidTr="00263CFE">
        <w:trPr>
          <w:trHeight w:val="75"/>
        </w:trPr>
        <w:tc>
          <w:tcPr>
            <w:tcW w:w="1545" w:type="dxa"/>
            <w:tcBorders>
              <w:top w:val="single" w:sz="12" w:space="0" w:color="auto"/>
              <w:left w:val="single" w:sz="12" w:space="0" w:color="auto"/>
              <w:bottom w:val="single" w:sz="12" w:space="0" w:color="auto"/>
              <w:right w:val="single" w:sz="2" w:space="0" w:color="auto"/>
            </w:tcBorders>
            <w:shd w:val="clear" w:color="auto" w:fill="auto"/>
          </w:tcPr>
          <w:p w14:paraId="03C75221" w14:textId="77777777" w:rsidR="00C16B00" w:rsidRDefault="00C16B00" w:rsidP="00263CFE">
            <w:pPr>
              <w:jc w:val="both"/>
              <w:rPr>
                <w:rFonts w:cs="Arial"/>
                <w:sz w:val="16"/>
                <w:szCs w:val="16"/>
              </w:rPr>
            </w:pPr>
            <w:r w:rsidRPr="005E3CE8">
              <w:rPr>
                <w:rFonts w:cs="Arial"/>
                <w:sz w:val="16"/>
                <w:szCs w:val="16"/>
              </w:rPr>
              <w:t>GESTIÓN DOCUMENTAL</w:t>
            </w:r>
            <w:r>
              <w:rPr>
                <w:rFonts w:cs="Arial"/>
                <w:sz w:val="16"/>
                <w:szCs w:val="16"/>
              </w:rPr>
              <w:t>.</w:t>
            </w:r>
          </w:p>
          <w:p w14:paraId="10A667AD" w14:textId="77777777" w:rsidR="00C16B00" w:rsidRDefault="00C16B00" w:rsidP="00263CFE">
            <w:pPr>
              <w:jc w:val="both"/>
              <w:rPr>
                <w:rFonts w:cs="Arial"/>
                <w:sz w:val="16"/>
                <w:szCs w:val="16"/>
              </w:rPr>
            </w:pPr>
          </w:p>
        </w:tc>
        <w:tc>
          <w:tcPr>
            <w:tcW w:w="425" w:type="dxa"/>
            <w:tcBorders>
              <w:top w:val="single" w:sz="12" w:space="0" w:color="auto"/>
              <w:left w:val="single" w:sz="12" w:space="0" w:color="auto"/>
              <w:bottom w:val="single" w:sz="12" w:space="0" w:color="auto"/>
              <w:right w:val="single" w:sz="2" w:space="0" w:color="auto"/>
            </w:tcBorders>
            <w:shd w:val="clear" w:color="auto" w:fill="auto"/>
            <w:vAlign w:val="center"/>
          </w:tcPr>
          <w:p w14:paraId="5AE4075A" w14:textId="77777777" w:rsidR="00C16B00" w:rsidRDefault="00C16B00" w:rsidP="00263CFE">
            <w:pPr>
              <w:jc w:val="both"/>
              <w:rPr>
                <w:rFonts w:cs="Arial"/>
                <w:sz w:val="16"/>
                <w:szCs w:val="16"/>
              </w:rPr>
            </w:pPr>
            <w:r>
              <w:rPr>
                <w:rFonts w:cs="Arial"/>
                <w:sz w:val="16"/>
                <w:szCs w:val="16"/>
              </w:rPr>
              <w:t>11</w:t>
            </w:r>
          </w:p>
        </w:tc>
        <w:tc>
          <w:tcPr>
            <w:tcW w:w="2835" w:type="dxa"/>
            <w:tcBorders>
              <w:top w:val="single" w:sz="12" w:space="0" w:color="auto"/>
              <w:left w:val="single" w:sz="2" w:space="0" w:color="auto"/>
              <w:bottom w:val="single" w:sz="12" w:space="0" w:color="auto"/>
              <w:right w:val="single" w:sz="2" w:space="0" w:color="auto"/>
            </w:tcBorders>
            <w:shd w:val="clear" w:color="auto" w:fill="auto"/>
            <w:vAlign w:val="center"/>
          </w:tcPr>
          <w:p w14:paraId="78FAE7AD" w14:textId="77777777" w:rsidR="00C16B00" w:rsidRDefault="00C16B00" w:rsidP="00263CFE">
            <w:pPr>
              <w:jc w:val="both"/>
              <w:rPr>
                <w:rFonts w:cs="Arial"/>
                <w:sz w:val="16"/>
                <w:szCs w:val="16"/>
              </w:rPr>
            </w:pPr>
            <w:r w:rsidRPr="001E6F51">
              <w:rPr>
                <w:rFonts w:cs="Arial"/>
                <w:sz w:val="16"/>
                <w:szCs w:val="16"/>
              </w:rPr>
              <w:t>No se aplican las condiciones estipuladas para garantizar que la información documentada requerida por el sistema de gestión de la calidad y sus procesos se controle.</w:t>
            </w:r>
          </w:p>
          <w:p w14:paraId="4C96CBD6" w14:textId="77777777" w:rsidR="00C16B00" w:rsidRPr="0088586D" w:rsidRDefault="00C16B00" w:rsidP="00263CFE">
            <w:pPr>
              <w:jc w:val="both"/>
              <w:rPr>
                <w:rFonts w:cs="Arial"/>
                <w:b/>
                <w:sz w:val="16"/>
                <w:szCs w:val="16"/>
              </w:rPr>
            </w:pPr>
            <w:r w:rsidRPr="0088586D">
              <w:rPr>
                <w:rFonts w:cs="Arial"/>
                <w:b/>
                <w:sz w:val="16"/>
                <w:szCs w:val="16"/>
              </w:rPr>
              <w:t>Evidencia:</w:t>
            </w:r>
          </w:p>
          <w:p w14:paraId="5016B179" w14:textId="77777777" w:rsidR="00C16B00" w:rsidRPr="008062D7" w:rsidRDefault="00C16B00" w:rsidP="00263CFE">
            <w:pPr>
              <w:jc w:val="both"/>
              <w:rPr>
                <w:rFonts w:cs="Arial"/>
                <w:bCs/>
                <w:color w:val="FF0000"/>
                <w:sz w:val="16"/>
                <w:szCs w:val="16"/>
              </w:rPr>
            </w:pPr>
            <w:r w:rsidRPr="001E6F51">
              <w:rPr>
                <w:rFonts w:cs="Arial"/>
                <w:bCs/>
                <w:sz w:val="16"/>
                <w:szCs w:val="16"/>
              </w:rPr>
              <w:t xml:space="preserve">No se evidencio la aplicación de las TRD en los procesos del sistema según lo dispuesto en el Acuerdo </w:t>
            </w:r>
            <w:r w:rsidRPr="00545163">
              <w:rPr>
                <w:rFonts w:cs="Arial"/>
                <w:bCs/>
                <w:color w:val="000000"/>
                <w:sz w:val="16"/>
                <w:szCs w:val="16"/>
              </w:rPr>
              <w:t>PSAA14-10137</w:t>
            </w:r>
          </w:p>
          <w:p w14:paraId="11A35BE8" w14:textId="77777777" w:rsidR="00C16B00" w:rsidRPr="001E6F51" w:rsidRDefault="00C16B00" w:rsidP="00263CFE">
            <w:pPr>
              <w:jc w:val="both"/>
              <w:rPr>
                <w:rFonts w:cs="Arial"/>
                <w:sz w:val="16"/>
                <w:szCs w:val="16"/>
              </w:rPr>
            </w:pPr>
            <w:r w:rsidRPr="001E6F51">
              <w:rPr>
                <w:rFonts w:cs="Arial"/>
                <w:bCs/>
                <w:sz w:val="16"/>
                <w:szCs w:val="16"/>
              </w:rPr>
              <w:t>No se cuenta con la infraestructura para el manejo de archivos centrales,     base para poder hacer transferencias documentales.</w:t>
            </w:r>
          </w:p>
          <w:p w14:paraId="43098ACE" w14:textId="77777777" w:rsidR="00C16B00" w:rsidRPr="001E6F51" w:rsidRDefault="00C16B00" w:rsidP="00263CFE">
            <w:pPr>
              <w:jc w:val="both"/>
              <w:rPr>
                <w:rFonts w:cs="Arial"/>
                <w:sz w:val="16"/>
                <w:szCs w:val="16"/>
              </w:rPr>
            </w:pPr>
          </w:p>
        </w:tc>
        <w:tc>
          <w:tcPr>
            <w:tcW w:w="850" w:type="dxa"/>
            <w:tcBorders>
              <w:top w:val="single" w:sz="12" w:space="0" w:color="auto"/>
              <w:left w:val="single" w:sz="2" w:space="0" w:color="auto"/>
              <w:bottom w:val="single" w:sz="12" w:space="0" w:color="auto"/>
              <w:right w:val="single" w:sz="2" w:space="0" w:color="auto"/>
            </w:tcBorders>
            <w:shd w:val="clear" w:color="auto" w:fill="auto"/>
            <w:vAlign w:val="center"/>
          </w:tcPr>
          <w:p w14:paraId="601ECB2A" w14:textId="77777777" w:rsidR="00C16B00" w:rsidRDefault="00C16B00" w:rsidP="00263CFE">
            <w:pPr>
              <w:jc w:val="both"/>
              <w:rPr>
                <w:rFonts w:cs="Arial"/>
                <w:sz w:val="16"/>
                <w:szCs w:val="16"/>
              </w:rPr>
            </w:pPr>
            <w:r>
              <w:rPr>
                <w:rFonts w:cs="Arial"/>
                <w:sz w:val="16"/>
                <w:szCs w:val="16"/>
              </w:rPr>
              <w:t>Menor</w:t>
            </w:r>
          </w:p>
        </w:tc>
        <w:tc>
          <w:tcPr>
            <w:tcW w:w="851" w:type="dxa"/>
            <w:tcBorders>
              <w:top w:val="single" w:sz="12" w:space="0" w:color="auto"/>
              <w:left w:val="single" w:sz="2" w:space="0" w:color="auto"/>
              <w:bottom w:val="single" w:sz="12" w:space="0" w:color="auto"/>
              <w:right w:val="single" w:sz="2" w:space="0" w:color="auto"/>
            </w:tcBorders>
            <w:shd w:val="clear" w:color="auto" w:fill="auto"/>
            <w:vAlign w:val="center"/>
          </w:tcPr>
          <w:p w14:paraId="1864EB4B" w14:textId="77777777" w:rsidR="00C16B00" w:rsidRDefault="00C16B00" w:rsidP="00263CFE">
            <w:pPr>
              <w:jc w:val="both"/>
              <w:rPr>
                <w:rFonts w:cs="Arial"/>
                <w:sz w:val="16"/>
                <w:szCs w:val="16"/>
              </w:rPr>
            </w:pPr>
            <w:r>
              <w:rPr>
                <w:rFonts w:cs="Arial"/>
                <w:sz w:val="16"/>
                <w:szCs w:val="16"/>
              </w:rPr>
              <w:t>4.2.4 y 7.5.3 ISO 9001:2015</w:t>
            </w:r>
          </w:p>
        </w:tc>
        <w:tc>
          <w:tcPr>
            <w:tcW w:w="2977" w:type="dxa"/>
            <w:tcBorders>
              <w:top w:val="single" w:sz="12" w:space="0" w:color="auto"/>
              <w:left w:val="single" w:sz="2" w:space="0" w:color="auto"/>
              <w:bottom w:val="single" w:sz="12" w:space="0" w:color="auto"/>
              <w:right w:val="single" w:sz="2" w:space="0" w:color="auto"/>
            </w:tcBorders>
            <w:shd w:val="clear" w:color="auto" w:fill="auto"/>
            <w:vAlign w:val="center"/>
          </w:tcPr>
          <w:p w14:paraId="72A35856" w14:textId="77777777" w:rsidR="00C16B00" w:rsidRPr="00BD489F" w:rsidRDefault="00C16B00" w:rsidP="00AF5FD5">
            <w:pPr>
              <w:pStyle w:val="Prrafodelista"/>
              <w:numPr>
                <w:ilvl w:val="0"/>
                <w:numId w:val="47"/>
              </w:numPr>
              <w:ind w:left="360"/>
              <w:jc w:val="both"/>
              <w:rPr>
                <w:rFonts w:cs="Arial"/>
                <w:sz w:val="16"/>
                <w:szCs w:val="16"/>
              </w:rPr>
            </w:pPr>
            <w:r>
              <w:rPr>
                <w:rFonts w:cs="Arial"/>
                <w:sz w:val="16"/>
                <w:szCs w:val="16"/>
              </w:rPr>
              <w:t xml:space="preserve">Falta actualización de unificación y </w:t>
            </w:r>
            <w:r>
              <w:rPr>
                <w:rFonts w:cs="Arial"/>
                <w:bCs/>
                <w:sz w:val="16"/>
                <w:szCs w:val="16"/>
              </w:rPr>
              <w:t>estandarización</w:t>
            </w:r>
            <w:r w:rsidRPr="00BD489F">
              <w:rPr>
                <w:rFonts w:cs="Arial"/>
                <w:bCs/>
                <w:sz w:val="16"/>
                <w:szCs w:val="16"/>
              </w:rPr>
              <w:t xml:space="preserve"> las tablas de retención documental</w:t>
            </w:r>
            <w:r>
              <w:rPr>
                <w:rFonts w:cs="Arial"/>
                <w:bCs/>
                <w:sz w:val="16"/>
                <w:szCs w:val="16"/>
              </w:rPr>
              <w:t>.</w:t>
            </w:r>
          </w:p>
          <w:p w14:paraId="7F80CF01" w14:textId="77777777" w:rsidR="00C16B00" w:rsidRPr="00BD489F" w:rsidRDefault="00C16B00" w:rsidP="00263CFE">
            <w:pPr>
              <w:pStyle w:val="Prrafodelista"/>
              <w:ind w:left="360"/>
              <w:jc w:val="both"/>
              <w:rPr>
                <w:rFonts w:cs="Arial"/>
                <w:sz w:val="16"/>
                <w:szCs w:val="16"/>
              </w:rPr>
            </w:pPr>
          </w:p>
          <w:p w14:paraId="0B924BA2" w14:textId="77777777" w:rsidR="00C16B00" w:rsidRPr="00AA106C" w:rsidRDefault="00C16B00" w:rsidP="00AF5FD5">
            <w:pPr>
              <w:pStyle w:val="Prrafodelista"/>
              <w:numPr>
                <w:ilvl w:val="0"/>
                <w:numId w:val="47"/>
              </w:numPr>
              <w:ind w:left="360"/>
              <w:jc w:val="both"/>
              <w:rPr>
                <w:rFonts w:cs="Arial"/>
                <w:sz w:val="16"/>
                <w:szCs w:val="16"/>
              </w:rPr>
            </w:pPr>
            <w:r>
              <w:rPr>
                <w:rFonts w:cs="Arial"/>
                <w:sz w:val="16"/>
                <w:szCs w:val="16"/>
              </w:rPr>
              <w:t>Falta de recursos humanos y financieros.</w:t>
            </w:r>
          </w:p>
        </w:tc>
      </w:tr>
      <w:tr w:rsidR="00C16B00" w:rsidRPr="000B637C" w14:paraId="6F6E1F16" w14:textId="77777777" w:rsidTr="00263CFE">
        <w:trPr>
          <w:trHeight w:val="75"/>
        </w:trPr>
        <w:tc>
          <w:tcPr>
            <w:tcW w:w="1545" w:type="dxa"/>
            <w:tcBorders>
              <w:top w:val="single" w:sz="12" w:space="0" w:color="auto"/>
              <w:left w:val="single" w:sz="12" w:space="0" w:color="auto"/>
              <w:bottom w:val="single" w:sz="12" w:space="0" w:color="auto"/>
              <w:right w:val="single" w:sz="2" w:space="0" w:color="auto"/>
            </w:tcBorders>
            <w:shd w:val="clear" w:color="auto" w:fill="auto"/>
          </w:tcPr>
          <w:p w14:paraId="00E5DCEF" w14:textId="77777777" w:rsidR="00C16B00" w:rsidRDefault="00C16B00" w:rsidP="00263CFE">
            <w:pPr>
              <w:jc w:val="both"/>
              <w:rPr>
                <w:rFonts w:cs="Arial"/>
                <w:sz w:val="16"/>
                <w:szCs w:val="16"/>
              </w:rPr>
            </w:pPr>
            <w:r w:rsidRPr="00A92AC7">
              <w:rPr>
                <w:rFonts w:cs="Arial"/>
                <w:sz w:val="16"/>
                <w:szCs w:val="16"/>
              </w:rPr>
              <w:t>PROCESO COMUNICACIÓN INSTITUCIONAL</w:t>
            </w:r>
          </w:p>
        </w:tc>
        <w:tc>
          <w:tcPr>
            <w:tcW w:w="425" w:type="dxa"/>
            <w:tcBorders>
              <w:top w:val="single" w:sz="12" w:space="0" w:color="auto"/>
              <w:left w:val="single" w:sz="12" w:space="0" w:color="auto"/>
              <w:bottom w:val="single" w:sz="12" w:space="0" w:color="auto"/>
              <w:right w:val="single" w:sz="2" w:space="0" w:color="auto"/>
            </w:tcBorders>
            <w:shd w:val="clear" w:color="auto" w:fill="auto"/>
            <w:vAlign w:val="center"/>
          </w:tcPr>
          <w:p w14:paraId="0D59679D" w14:textId="77777777" w:rsidR="00C16B00" w:rsidRDefault="00C16B00" w:rsidP="00263CFE">
            <w:pPr>
              <w:jc w:val="both"/>
              <w:rPr>
                <w:rFonts w:cs="Arial"/>
                <w:sz w:val="16"/>
                <w:szCs w:val="16"/>
              </w:rPr>
            </w:pPr>
            <w:r>
              <w:rPr>
                <w:rFonts w:cs="Arial"/>
                <w:sz w:val="16"/>
                <w:szCs w:val="16"/>
              </w:rPr>
              <w:t>12</w:t>
            </w:r>
          </w:p>
        </w:tc>
        <w:tc>
          <w:tcPr>
            <w:tcW w:w="2835" w:type="dxa"/>
            <w:tcBorders>
              <w:top w:val="single" w:sz="12" w:space="0" w:color="auto"/>
              <w:left w:val="single" w:sz="2" w:space="0" w:color="auto"/>
              <w:bottom w:val="single" w:sz="12" w:space="0" w:color="auto"/>
              <w:right w:val="single" w:sz="2" w:space="0" w:color="auto"/>
            </w:tcBorders>
            <w:shd w:val="clear" w:color="auto" w:fill="auto"/>
            <w:vAlign w:val="center"/>
          </w:tcPr>
          <w:p w14:paraId="39E89AA6" w14:textId="77777777" w:rsidR="00C16B00" w:rsidRPr="00A92AC7" w:rsidRDefault="00C16B00" w:rsidP="00263CFE">
            <w:pPr>
              <w:jc w:val="both"/>
              <w:rPr>
                <w:rFonts w:cs="Arial"/>
                <w:sz w:val="16"/>
                <w:szCs w:val="16"/>
              </w:rPr>
            </w:pPr>
            <w:r w:rsidRPr="00A92AC7">
              <w:rPr>
                <w:rFonts w:cs="Arial"/>
                <w:sz w:val="16"/>
                <w:szCs w:val="16"/>
              </w:rPr>
              <w:t xml:space="preserve">No hay evidencia de  la eficacia de las comunicaciones con los usuarios relacionadas con el tratamiento de las quejas y reclamaciones en los términos  establecidos- PROCESO COMUNICACIÓN INSTITUCIONAL </w:t>
            </w:r>
          </w:p>
          <w:p w14:paraId="2B81A284" w14:textId="77777777" w:rsidR="00C16B00" w:rsidRPr="0088586D" w:rsidRDefault="00C16B00" w:rsidP="00263CFE">
            <w:pPr>
              <w:jc w:val="both"/>
              <w:rPr>
                <w:rFonts w:cs="Arial"/>
                <w:b/>
                <w:sz w:val="16"/>
                <w:szCs w:val="16"/>
              </w:rPr>
            </w:pPr>
            <w:r w:rsidRPr="0088586D">
              <w:rPr>
                <w:rFonts w:cs="Arial"/>
                <w:b/>
                <w:sz w:val="16"/>
                <w:szCs w:val="16"/>
              </w:rPr>
              <w:t>Evidencia:</w:t>
            </w:r>
          </w:p>
          <w:p w14:paraId="274479C5" w14:textId="77777777" w:rsidR="00C16B00" w:rsidRPr="00A92AC7" w:rsidRDefault="00C16B00" w:rsidP="00263CFE">
            <w:pPr>
              <w:jc w:val="both"/>
              <w:rPr>
                <w:rFonts w:cs="Arial"/>
                <w:sz w:val="16"/>
                <w:szCs w:val="16"/>
              </w:rPr>
            </w:pPr>
            <w:r w:rsidRPr="00A92AC7">
              <w:rPr>
                <w:rFonts w:cs="Arial"/>
                <w:sz w:val="16"/>
                <w:szCs w:val="16"/>
              </w:rPr>
              <w:t>Caso 13555 recepcionado 4 de septiembre. No se ha redireccionado</w:t>
            </w:r>
          </w:p>
          <w:p w14:paraId="09004FEA" w14:textId="77777777" w:rsidR="00C16B00" w:rsidRDefault="00C16B00" w:rsidP="00263CFE">
            <w:pPr>
              <w:jc w:val="both"/>
              <w:rPr>
                <w:rFonts w:cs="Arial"/>
                <w:sz w:val="16"/>
                <w:szCs w:val="16"/>
              </w:rPr>
            </w:pPr>
            <w:r w:rsidRPr="00A92AC7">
              <w:rPr>
                <w:rFonts w:cs="Arial"/>
                <w:sz w:val="16"/>
                <w:szCs w:val="16"/>
              </w:rPr>
              <w:t>Caso 13509. Derecho de petición para la sala disciplinaria recepcionado el 4 de septiembre, no tiene respue</w:t>
            </w:r>
            <w:r>
              <w:rPr>
                <w:rFonts w:cs="Arial"/>
                <w:sz w:val="16"/>
                <w:szCs w:val="16"/>
              </w:rPr>
              <w:t xml:space="preserve">sta  y no se ha redireccionado </w:t>
            </w:r>
          </w:p>
          <w:p w14:paraId="6C067336" w14:textId="77777777" w:rsidR="00C16B00" w:rsidRPr="00A92AC7" w:rsidRDefault="00C16B00" w:rsidP="00263CFE">
            <w:pPr>
              <w:jc w:val="both"/>
              <w:rPr>
                <w:rFonts w:cs="Arial"/>
                <w:sz w:val="16"/>
                <w:szCs w:val="16"/>
              </w:rPr>
            </w:pPr>
            <w:r w:rsidRPr="00A92AC7">
              <w:rPr>
                <w:rFonts w:cs="Arial"/>
                <w:sz w:val="16"/>
                <w:szCs w:val="16"/>
              </w:rPr>
              <w:t>Caso 13542 derecho de petición para la sala disciplinaria, recepcionado    el 9 de septiembre. No se</w:t>
            </w:r>
            <w:r>
              <w:rPr>
                <w:rFonts w:cs="Arial"/>
                <w:sz w:val="16"/>
                <w:szCs w:val="16"/>
              </w:rPr>
              <w:t xml:space="preserve"> ha redireccionado</w:t>
            </w:r>
          </w:p>
          <w:p w14:paraId="4E7EC917" w14:textId="77777777" w:rsidR="00C16B00" w:rsidRPr="00505047" w:rsidRDefault="00C16B00" w:rsidP="00263CFE">
            <w:pPr>
              <w:jc w:val="both"/>
              <w:rPr>
                <w:rFonts w:cs="Arial"/>
              </w:rPr>
            </w:pPr>
            <w:r w:rsidRPr="00A92AC7">
              <w:rPr>
                <w:rFonts w:cs="Arial"/>
                <w:sz w:val="16"/>
                <w:szCs w:val="16"/>
              </w:rPr>
              <w:t>Aplicativo en la ventana de tareas pendientes reporta 16 solicitudes fuera de términos</w:t>
            </w:r>
          </w:p>
        </w:tc>
        <w:tc>
          <w:tcPr>
            <w:tcW w:w="850" w:type="dxa"/>
            <w:tcBorders>
              <w:top w:val="single" w:sz="12" w:space="0" w:color="auto"/>
              <w:left w:val="single" w:sz="2" w:space="0" w:color="auto"/>
              <w:bottom w:val="single" w:sz="12" w:space="0" w:color="auto"/>
              <w:right w:val="single" w:sz="2" w:space="0" w:color="auto"/>
            </w:tcBorders>
            <w:shd w:val="clear" w:color="auto" w:fill="auto"/>
            <w:vAlign w:val="center"/>
          </w:tcPr>
          <w:p w14:paraId="70F5558A" w14:textId="77777777" w:rsidR="00C16B00" w:rsidRDefault="00C16B00" w:rsidP="00263CFE">
            <w:pPr>
              <w:jc w:val="both"/>
              <w:rPr>
                <w:rFonts w:cs="Arial"/>
                <w:sz w:val="16"/>
                <w:szCs w:val="16"/>
              </w:rPr>
            </w:pPr>
            <w:r>
              <w:rPr>
                <w:rFonts w:cs="Arial"/>
                <w:sz w:val="16"/>
                <w:szCs w:val="16"/>
              </w:rPr>
              <w:t>Menor</w:t>
            </w:r>
          </w:p>
        </w:tc>
        <w:tc>
          <w:tcPr>
            <w:tcW w:w="851" w:type="dxa"/>
            <w:tcBorders>
              <w:top w:val="single" w:sz="12" w:space="0" w:color="auto"/>
              <w:left w:val="single" w:sz="2" w:space="0" w:color="auto"/>
              <w:bottom w:val="single" w:sz="12" w:space="0" w:color="auto"/>
              <w:right w:val="single" w:sz="2" w:space="0" w:color="auto"/>
            </w:tcBorders>
            <w:shd w:val="clear" w:color="auto" w:fill="auto"/>
            <w:vAlign w:val="center"/>
          </w:tcPr>
          <w:p w14:paraId="0EDF7557" w14:textId="77777777" w:rsidR="00C16B00" w:rsidRDefault="00C16B00" w:rsidP="00263CFE">
            <w:pPr>
              <w:jc w:val="both"/>
              <w:rPr>
                <w:rFonts w:cs="Arial"/>
                <w:sz w:val="16"/>
                <w:szCs w:val="16"/>
              </w:rPr>
            </w:pPr>
            <w:r>
              <w:rPr>
                <w:rFonts w:cs="Arial"/>
                <w:sz w:val="16"/>
                <w:szCs w:val="16"/>
              </w:rPr>
              <w:t>7.2.3 c  y 8.2.1 c ISO 9001:2015</w:t>
            </w:r>
          </w:p>
        </w:tc>
        <w:tc>
          <w:tcPr>
            <w:tcW w:w="2977" w:type="dxa"/>
            <w:tcBorders>
              <w:top w:val="single" w:sz="12" w:space="0" w:color="auto"/>
              <w:left w:val="single" w:sz="2" w:space="0" w:color="auto"/>
              <w:bottom w:val="single" w:sz="12" w:space="0" w:color="auto"/>
              <w:right w:val="single" w:sz="2" w:space="0" w:color="auto"/>
            </w:tcBorders>
            <w:shd w:val="clear" w:color="auto" w:fill="auto"/>
            <w:vAlign w:val="center"/>
          </w:tcPr>
          <w:p w14:paraId="2DA534CB" w14:textId="77777777" w:rsidR="00C16B00" w:rsidRPr="00AA106C" w:rsidRDefault="00C16B00" w:rsidP="00AF5FD5">
            <w:pPr>
              <w:pStyle w:val="Prrafodelista"/>
              <w:numPr>
                <w:ilvl w:val="0"/>
                <w:numId w:val="48"/>
              </w:numPr>
              <w:jc w:val="both"/>
              <w:rPr>
                <w:rFonts w:cs="Arial"/>
                <w:sz w:val="16"/>
                <w:szCs w:val="16"/>
              </w:rPr>
            </w:pPr>
            <w:r w:rsidRPr="00AA106C">
              <w:rPr>
                <w:rFonts w:cs="Arial"/>
                <w:sz w:val="16"/>
                <w:szCs w:val="16"/>
              </w:rPr>
              <w:t>Por la alta volumen de trabajo no se da respuesta oportuna de las Peticiones Quejas Reclamos y Sugerencias.</w:t>
            </w:r>
          </w:p>
          <w:p w14:paraId="35E70D57" w14:textId="77777777" w:rsidR="00C16B00" w:rsidRDefault="00C16B00" w:rsidP="00AF5FD5">
            <w:pPr>
              <w:pStyle w:val="Prrafodelista"/>
              <w:numPr>
                <w:ilvl w:val="0"/>
                <w:numId w:val="48"/>
              </w:numPr>
              <w:jc w:val="both"/>
              <w:rPr>
                <w:rFonts w:cs="Arial"/>
                <w:sz w:val="16"/>
                <w:szCs w:val="16"/>
              </w:rPr>
            </w:pPr>
            <w:r w:rsidRPr="00AA106C">
              <w:rPr>
                <w:rFonts w:cs="Arial"/>
                <w:sz w:val="16"/>
                <w:szCs w:val="16"/>
              </w:rPr>
              <w:t>Falta de información para dar respuesta a las Peticiones Quejas Reclamos y Sugerencias</w:t>
            </w:r>
          </w:p>
          <w:p w14:paraId="7BF781EB" w14:textId="77777777" w:rsidR="00C16B00" w:rsidRDefault="00C16B00" w:rsidP="00AF5FD5">
            <w:pPr>
              <w:pStyle w:val="Prrafodelista"/>
              <w:numPr>
                <w:ilvl w:val="0"/>
                <w:numId w:val="48"/>
              </w:numPr>
              <w:jc w:val="both"/>
              <w:rPr>
                <w:rFonts w:cs="Arial"/>
                <w:sz w:val="16"/>
                <w:szCs w:val="16"/>
              </w:rPr>
            </w:pPr>
            <w:r w:rsidRPr="00AA106C">
              <w:rPr>
                <w:rFonts w:cs="Arial"/>
                <w:sz w:val="16"/>
                <w:szCs w:val="16"/>
              </w:rPr>
              <w:t>Falta de seguimiento a al vencimiento de</w:t>
            </w:r>
            <w:r>
              <w:rPr>
                <w:rFonts w:cs="Arial"/>
                <w:sz w:val="16"/>
                <w:szCs w:val="16"/>
              </w:rPr>
              <w:t xml:space="preserve"> respuesta oportunas de las PQR.</w:t>
            </w:r>
          </w:p>
          <w:p w14:paraId="614000DE" w14:textId="77777777" w:rsidR="00C16B00" w:rsidRPr="00AA106C" w:rsidRDefault="00C16B00" w:rsidP="00AF5FD5">
            <w:pPr>
              <w:pStyle w:val="Prrafodelista"/>
              <w:numPr>
                <w:ilvl w:val="0"/>
                <w:numId w:val="48"/>
              </w:numPr>
              <w:jc w:val="both"/>
              <w:rPr>
                <w:rFonts w:cs="Arial"/>
                <w:sz w:val="16"/>
                <w:szCs w:val="16"/>
              </w:rPr>
            </w:pPr>
            <w:r>
              <w:rPr>
                <w:rFonts w:cs="Arial"/>
                <w:sz w:val="16"/>
                <w:szCs w:val="16"/>
              </w:rPr>
              <w:t>Problemas con el software de calidad para dar respuesta oportuna.</w:t>
            </w:r>
          </w:p>
        </w:tc>
      </w:tr>
      <w:tr w:rsidR="00C16B00" w:rsidRPr="000B637C" w14:paraId="2CABBBB5" w14:textId="77777777" w:rsidTr="00263CFE">
        <w:trPr>
          <w:trHeight w:val="75"/>
        </w:trPr>
        <w:tc>
          <w:tcPr>
            <w:tcW w:w="1545" w:type="dxa"/>
            <w:tcBorders>
              <w:top w:val="single" w:sz="12" w:space="0" w:color="auto"/>
              <w:left w:val="single" w:sz="12" w:space="0" w:color="auto"/>
              <w:bottom w:val="single" w:sz="12" w:space="0" w:color="auto"/>
              <w:right w:val="single" w:sz="2" w:space="0" w:color="auto"/>
            </w:tcBorders>
            <w:shd w:val="clear" w:color="auto" w:fill="auto"/>
          </w:tcPr>
          <w:p w14:paraId="6EAB720B" w14:textId="77777777" w:rsidR="00C16B00" w:rsidRDefault="00C16B00" w:rsidP="00263CFE">
            <w:pPr>
              <w:jc w:val="both"/>
              <w:rPr>
                <w:rFonts w:cs="Arial"/>
                <w:sz w:val="16"/>
                <w:szCs w:val="16"/>
              </w:rPr>
            </w:pPr>
            <w:r w:rsidRPr="00A92AC7">
              <w:rPr>
                <w:rFonts w:cs="Arial"/>
                <w:sz w:val="16"/>
                <w:szCs w:val="16"/>
              </w:rPr>
              <w:t>SECCIONAL RISARALDA</w:t>
            </w:r>
            <w:r>
              <w:rPr>
                <w:rFonts w:cs="Arial"/>
                <w:sz w:val="16"/>
                <w:szCs w:val="16"/>
              </w:rPr>
              <w:t>.</w:t>
            </w:r>
          </w:p>
        </w:tc>
        <w:tc>
          <w:tcPr>
            <w:tcW w:w="425" w:type="dxa"/>
            <w:tcBorders>
              <w:top w:val="single" w:sz="12" w:space="0" w:color="auto"/>
              <w:left w:val="single" w:sz="12" w:space="0" w:color="auto"/>
              <w:bottom w:val="single" w:sz="12" w:space="0" w:color="auto"/>
              <w:right w:val="single" w:sz="2" w:space="0" w:color="auto"/>
            </w:tcBorders>
            <w:shd w:val="clear" w:color="auto" w:fill="auto"/>
            <w:vAlign w:val="center"/>
          </w:tcPr>
          <w:p w14:paraId="4243154B" w14:textId="77777777" w:rsidR="00C16B00" w:rsidRDefault="00C16B00" w:rsidP="00263CFE">
            <w:pPr>
              <w:jc w:val="both"/>
              <w:rPr>
                <w:rFonts w:cs="Arial"/>
                <w:sz w:val="16"/>
                <w:szCs w:val="16"/>
              </w:rPr>
            </w:pPr>
            <w:r>
              <w:rPr>
                <w:rFonts w:cs="Arial"/>
                <w:sz w:val="16"/>
                <w:szCs w:val="16"/>
              </w:rPr>
              <w:t>13</w:t>
            </w:r>
          </w:p>
        </w:tc>
        <w:tc>
          <w:tcPr>
            <w:tcW w:w="2835" w:type="dxa"/>
            <w:tcBorders>
              <w:top w:val="single" w:sz="12" w:space="0" w:color="auto"/>
              <w:left w:val="single" w:sz="2" w:space="0" w:color="auto"/>
              <w:bottom w:val="single" w:sz="12" w:space="0" w:color="auto"/>
              <w:right w:val="single" w:sz="2" w:space="0" w:color="auto"/>
            </w:tcBorders>
            <w:shd w:val="clear" w:color="auto" w:fill="auto"/>
            <w:vAlign w:val="center"/>
          </w:tcPr>
          <w:p w14:paraId="2294BD7B" w14:textId="77777777" w:rsidR="00C16B00" w:rsidRDefault="00C16B00" w:rsidP="00263CFE">
            <w:pPr>
              <w:jc w:val="both"/>
              <w:rPr>
                <w:rFonts w:cs="Arial"/>
                <w:sz w:val="16"/>
                <w:szCs w:val="16"/>
              </w:rPr>
            </w:pPr>
            <w:r w:rsidRPr="00A92AC7">
              <w:rPr>
                <w:rFonts w:cs="Arial"/>
                <w:sz w:val="16"/>
                <w:szCs w:val="16"/>
              </w:rPr>
              <w:t>No han sido eficaces las acciones tomadas para dar tratamiento al reordenamiento /descongestión en los despachos judiciales.-SECCIONAL RISARALDA</w:t>
            </w:r>
            <w:r>
              <w:rPr>
                <w:rFonts w:cs="Arial"/>
                <w:sz w:val="16"/>
                <w:szCs w:val="16"/>
              </w:rPr>
              <w:t>.</w:t>
            </w:r>
          </w:p>
          <w:p w14:paraId="3F35EC5A" w14:textId="77777777" w:rsidR="00C16B00" w:rsidRPr="00505047" w:rsidRDefault="00C16B00" w:rsidP="00263CFE">
            <w:pPr>
              <w:jc w:val="both"/>
              <w:rPr>
                <w:rFonts w:cs="Arial"/>
                <w:b/>
                <w:sz w:val="16"/>
                <w:szCs w:val="16"/>
              </w:rPr>
            </w:pPr>
            <w:r>
              <w:rPr>
                <w:rFonts w:cs="Arial"/>
                <w:b/>
                <w:sz w:val="16"/>
                <w:szCs w:val="16"/>
              </w:rPr>
              <w:t>Evidencia:</w:t>
            </w:r>
          </w:p>
          <w:p w14:paraId="12B91C47" w14:textId="77777777" w:rsidR="00C16B00" w:rsidRPr="005E3CE8" w:rsidRDefault="00C16B00" w:rsidP="00263CFE">
            <w:pPr>
              <w:jc w:val="both"/>
              <w:rPr>
                <w:rFonts w:cs="Arial"/>
                <w:sz w:val="16"/>
                <w:szCs w:val="16"/>
              </w:rPr>
            </w:pPr>
            <w:r w:rsidRPr="00A92AC7">
              <w:rPr>
                <w:rFonts w:cs="Arial"/>
                <w:sz w:val="16"/>
                <w:szCs w:val="16"/>
              </w:rPr>
              <w:t>Informe de análisis de los resultados de la encuesta de satisfacción del primer trimestre de 2017 en el que el 57% de las respuestas fueron ca</w:t>
            </w:r>
            <w:r>
              <w:rPr>
                <w:rFonts w:cs="Arial"/>
                <w:sz w:val="16"/>
                <w:szCs w:val="16"/>
              </w:rPr>
              <w:t>lificadas como de mala gestión.</w:t>
            </w:r>
            <w:r w:rsidRPr="00A92AC7">
              <w:rPr>
                <w:rFonts w:cs="Arial"/>
                <w:sz w:val="16"/>
                <w:szCs w:val="16"/>
              </w:rPr>
              <w:t>Proyecto  integral de reordenamiento judicial de  2016 en el que se plantean las acciones pr</w:t>
            </w:r>
            <w:r>
              <w:rPr>
                <w:rFonts w:cs="Arial"/>
                <w:sz w:val="16"/>
                <w:szCs w:val="16"/>
              </w:rPr>
              <w:t>opuestas para el reordenamiento</w:t>
            </w:r>
          </w:p>
        </w:tc>
        <w:tc>
          <w:tcPr>
            <w:tcW w:w="850" w:type="dxa"/>
            <w:tcBorders>
              <w:top w:val="single" w:sz="12" w:space="0" w:color="auto"/>
              <w:left w:val="single" w:sz="2" w:space="0" w:color="auto"/>
              <w:bottom w:val="single" w:sz="12" w:space="0" w:color="auto"/>
              <w:right w:val="single" w:sz="2" w:space="0" w:color="auto"/>
            </w:tcBorders>
            <w:shd w:val="clear" w:color="auto" w:fill="auto"/>
            <w:vAlign w:val="center"/>
          </w:tcPr>
          <w:p w14:paraId="627E92A1" w14:textId="77777777" w:rsidR="00C16B00" w:rsidRDefault="00C16B00" w:rsidP="00263CFE">
            <w:pPr>
              <w:jc w:val="both"/>
              <w:rPr>
                <w:rFonts w:cs="Arial"/>
                <w:sz w:val="16"/>
                <w:szCs w:val="16"/>
              </w:rPr>
            </w:pPr>
            <w:r>
              <w:rPr>
                <w:rFonts w:cs="Arial"/>
                <w:sz w:val="16"/>
                <w:szCs w:val="16"/>
              </w:rPr>
              <w:t>Menor</w:t>
            </w:r>
          </w:p>
        </w:tc>
        <w:tc>
          <w:tcPr>
            <w:tcW w:w="851" w:type="dxa"/>
            <w:tcBorders>
              <w:top w:val="single" w:sz="12" w:space="0" w:color="auto"/>
              <w:left w:val="single" w:sz="2" w:space="0" w:color="auto"/>
              <w:bottom w:val="single" w:sz="12" w:space="0" w:color="auto"/>
              <w:right w:val="single" w:sz="2" w:space="0" w:color="auto"/>
            </w:tcBorders>
            <w:shd w:val="clear" w:color="auto" w:fill="auto"/>
            <w:vAlign w:val="center"/>
          </w:tcPr>
          <w:p w14:paraId="2CCC053A" w14:textId="77777777" w:rsidR="00C16B00" w:rsidRPr="00A92AC7" w:rsidRDefault="00C16B00" w:rsidP="00263CFE">
            <w:pPr>
              <w:jc w:val="both"/>
              <w:rPr>
                <w:rFonts w:cs="Arial"/>
                <w:sz w:val="16"/>
                <w:szCs w:val="16"/>
              </w:rPr>
            </w:pPr>
            <w:r>
              <w:rPr>
                <w:rFonts w:cs="Arial"/>
                <w:sz w:val="16"/>
                <w:szCs w:val="16"/>
              </w:rPr>
              <w:t xml:space="preserve">8.5.2  y 10.2 </w:t>
            </w:r>
            <w:r w:rsidRPr="00A92AC7">
              <w:rPr>
                <w:rFonts w:cs="Arial"/>
                <w:sz w:val="16"/>
                <w:szCs w:val="16"/>
              </w:rPr>
              <w:t>b</w:t>
            </w:r>
            <w:r>
              <w:rPr>
                <w:rFonts w:cs="Arial"/>
                <w:sz w:val="16"/>
                <w:szCs w:val="16"/>
              </w:rPr>
              <w:t xml:space="preserve"> y c ISO 9001:2015</w:t>
            </w:r>
          </w:p>
        </w:tc>
        <w:tc>
          <w:tcPr>
            <w:tcW w:w="2977" w:type="dxa"/>
            <w:tcBorders>
              <w:top w:val="single" w:sz="12" w:space="0" w:color="auto"/>
              <w:left w:val="single" w:sz="2" w:space="0" w:color="auto"/>
              <w:bottom w:val="single" w:sz="12" w:space="0" w:color="auto"/>
              <w:right w:val="single" w:sz="2" w:space="0" w:color="auto"/>
            </w:tcBorders>
            <w:shd w:val="clear" w:color="auto" w:fill="auto"/>
            <w:vAlign w:val="center"/>
          </w:tcPr>
          <w:p w14:paraId="29F15AA3" w14:textId="77777777" w:rsidR="00C16B00" w:rsidRPr="003949F4" w:rsidRDefault="00C16B00" w:rsidP="00AF5FD5">
            <w:pPr>
              <w:pStyle w:val="Prrafodelista"/>
              <w:numPr>
                <w:ilvl w:val="0"/>
                <w:numId w:val="49"/>
              </w:numPr>
              <w:contextualSpacing/>
              <w:rPr>
                <w:rFonts w:cs="Arial"/>
                <w:sz w:val="16"/>
                <w:szCs w:val="16"/>
              </w:rPr>
            </w:pPr>
            <w:r w:rsidRPr="003949F4">
              <w:rPr>
                <w:rFonts w:cs="Arial"/>
                <w:sz w:val="16"/>
                <w:szCs w:val="16"/>
              </w:rPr>
              <w:t>Las actividades planificadas no son eficaces y no eliminan la no conformidad.</w:t>
            </w:r>
          </w:p>
          <w:p w14:paraId="2B2EED84" w14:textId="77777777" w:rsidR="00C16B00" w:rsidRPr="003949F4" w:rsidRDefault="00C16B00" w:rsidP="00AF5FD5">
            <w:pPr>
              <w:pStyle w:val="Prrafodelista"/>
              <w:numPr>
                <w:ilvl w:val="0"/>
                <w:numId w:val="49"/>
              </w:numPr>
              <w:contextualSpacing/>
              <w:rPr>
                <w:rFonts w:cs="Arial"/>
                <w:sz w:val="16"/>
                <w:szCs w:val="16"/>
              </w:rPr>
            </w:pPr>
            <w:r w:rsidRPr="003949F4">
              <w:rPr>
                <w:rFonts w:cs="Arial"/>
                <w:sz w:val="16"/>
                <w:szCs w:val="16"/>
              </w:rPr>
              <w:t>Falta de recursos para cargos de descongestión.</w:t>
            </w:r>
          </w:p>
          <w:p w14:paraId="425AB3AD" w14:textId="77777777" w:rsidR="00C16B00" w:rsidRPr="00AA106C" w:rsidRDefault="00C16B00" w:rsidP="00AF5FD5">
            <w:pPr>
              <w:pStyle w:val="Prrafodelista"/>
              <w:numPr>
                <w:ilvl w:val="0"/>
                <w:numId w:val="49"/>
              </w:numPr>
              <w:jc w:val="both"/>
              <w:rPr>
                <w:rFonts w:cs="Arial"/>
                <w:sz w:val="16"/>
                <w:szCs w:val="16"/>
              </w:rPr>
            </w:pPr>
            <w:r w:rsidRPr="003949F4">
              <w:rPr>
                <w:rFonts w:cs="Arial"/>
                <w:sz w:val="16"/>
                <w:szCs w:val="16"/>
              </w:rPr>
              <w:t>Falta de sustentación en la solicitud de propuestas de reordenamiento por parte de las seccionales</w:t>
            </w:r>
          </w:p>
        </w:tc>
      </w:tr>
      <w:tr w:rsidR="00C16B00" w:rsidRPr="000B637C" w14:paraId="5BCA8FE5" w14:textId="77777777" w:rsidTr="00263CFE">
        <w:trPr>
          <w:trHeight w:val="75"/>
        </w:trPr>
        <w:tc>
          <w:tcPr>
            <w:tcW w:w="1545" w:type="dxa"/>
            <w:tcBorders>
              <w:top w:val="single" w:sz="12" w:space="0" w:color="auto"/>
              <w:left w:val="single" w:sz="12" w:space="0" w:color="auto"/>
              <w:bottom w:val="single" w:sz="12" w:space="0" w:color="auto"/>
              <w:right w:val="single" w:sz="2" w:space="0" w:color="auto"/>
            </w:tcBorders>
            <w:shd w:val="clear" w:color="auto" w:fill="auto"/>
          </w:tcPr>
          <w:p w14:paraId="534CC9A6" w14:textId="77777777" w:rsidR="00C16B00" w:rsidRDefault="00C16B00" w:rsidP="00263CFE">
            <w:pPr>
              <w:jc w:val="both"/>
              <w:rPr>
                <w:rFonts w:cs="Arial"/>
                <w:sz w:val="16"/>
                <w:szCs w:val="16"/>
              </w:rPr>
            </w:pPr>
            <w:r w:rsidRPr="00A92AC7">
              <w:rPr>
                <w:rFonts w:cs="Arial"/>
                <w:sz w:val="16"/>
                <w:szCs w:val="16"/>
              </w:rPr>
              <w:t>SECCIONAL RISARALDA</w:t>
            </w:r>
            <w:r>
              <w:rPr>
                <w:rFonts w:cs="Arial"/>
                <w:sz w:val="16"/>
                <w:szCs w:val="16"/>
              </w:rPr>
              <w:t>.</w:t>
            </w:r>
          </w:p>
        </w:tc>
        <w:tc>
          <w:tcPr>
            <w:tcW w:w="425" w:type="dxa"/>
            <w:tcBorders>
              <w:top w:val="single" w:sz="12" w:space="0" w:color="auto"/>
              <w:left w:val="single" w:sz="12" w:space="0" w:color="auto"/>
              <w:bottom w:val="single" w:sz="12" w:space="0" w:color="auto"/>
              <w:right w:val="single" w:sz="2" w:space="0" w:color="auto"/>
            </w:tcBorders>
            <w:shd w:val="clear" w:color="auto" w:fill="auto"/>
            <w:vAlign w:val="center"/>
          </w:tcPr>
          <w:p w14:paraId="43E0B64D" w14:textId="77777777" w:rsidR="00C16B00" w:rsidRDefault="00C16B00" w:rsidP="00263CFE">
            <w:pPr>
              <w:jc w:val="both"/>
              <w:rPr>
                <w:rFonts w:cs="Arial"/>
                <w:sz w:val="16"/>
                <w:szCs w:val="16"/>
              </w:rPr>
            </w:pPr>
            <w:r>
              <w:rPr>
                <w:rFonts w:cs="Arial"/>
                <w:sz w:val="16"/>
                <w:szCs w:val="16"/>
              </w:rPr>
              <w:t>14</w:t>
            </w:r>
          </w:p>
        </w:tc>
        <w:tc>
          <w:tcPr>
            <w:tcW w:w="2835" w:type="dxa"/>
            <w:tcBorders>
              <w:top w:val="single" w:sz="12" w:space="0" w:color="auto"/>
              <w:left w:val="single" w:sz="2" w:space="0" w:color="auto"/>
              <w:bottom w:val="single" w:sz="12" w:space="0" w:color="auto"/>
              <w:right w:val="single" w:sz="2" w:space="0" w:color="auto"/>
            </w:tcBorders>
            <w:shd w:val="clear" w:color="auto" w:fill="auto"/>
            <w:vAlign w:val="center"/>
          </w:tcPr>
          <w:p w14:paraId="1EBE8F60" w14:textId="77777777" w:rsidR="00C16B00" w:rsidRPr="00505047" w:rsidRDefault="00C16B00" w:rsidP="00263CFE">
            <w:pPr>
              <w:jc w:val="both"/>
              <w:rPr>
                <w:rFonts w:cs="Arial"/>
                <w:sz w:val="16"/>
                <w:szCs w:val="16"/>
              </w:rPr>
            </w:pPr>
            <w:r w:rsidRPr="00F15824">
              <w:rPr>
                <w:rFonts w:cs="Arial"/>
                <w:sz w:val="16"/>
                <w:szCs w:val="16"/>
              </w:rPr>
              <w:t>El informe de auditoría interna no suministra información relacionada con la conformidad con los requisitos y la implementación eficaz del sistema de gestión d</w:t>
            </w:r>
            <w:r>
              <w:rPr>
                <w:rFonts w:cs="Arial"/>
                <w:sz w:val="16"/>
                <w:szCs w:val="16"/>
              </w:rPr>
              <w:t>e calidad- SECCIONAL RISARALDA.</w:t>
            </w:r>
          </w:p>
          <w:p w14:paraId="0F8F22D4" w14:textId="77777777" w:rsidR="00C16B00" w:rsidRDefault="00C16B00" w:rsidP="00263CFE">
            <w:pPr>
              <w:jc w:val="both"/>
              <w:rPr>
                <w:rFonts w:cs="Arial"/>
                <w:b/>
                <w:sz w:val="16"/>
                <w:szCs w:val="16"/>
              </w:rPr>
            </w:pPr>
            <w:r w:rsidRPr="0088586D">
              <w:rPr>
                <w:rFonts w:cs="Arial"/>
                <w:b/>
                <w:sz w:val="16"/>
                <w:szCs w:val="16"/>
              </w:rPr>
              <w:t>Evidencia:</w:t>
            </w:r>
          </w:p>
          <w:p w14:paraId="0137E767" w14:textId="77777777" w:rsidR="00C16B00" w:rsidRPr="00A92AC7" w:rsidRDefault="00C16B00" w:rsidP="00263CFE">
            <w:pPr>
              <w:jc w:val="both"/>
              <w:rPr>
                <w:rFonts w:cs="Arial"/>
                <w:sz w:val="16"/>
                <w:szCs w:val="16"/>
              </w:rPr>
            </w:pPr>
            <w:r w:rsidRPr="00F15824">
              <w:rPr>
                <w:rFonts w:cs="Arial"/>
                <w:sz w:val="16"/>
                <w:szCs w:val="16"/>
              </w:rPr>
              <w:t xml:space="preserve">En el Informe de 22 de agosto de 2017   se registra en el objetivo el determinar si el sistema de gestión y control de la calidad  y medio ambiente SIGCMA  se encuentra conforme con las disposiciones planificadas  con los requisitos de las normas  GP 1000:2009 y NTC ISO 9001:2015  y en las conclusiones  del numeral 3.4 del informe  se registra que el ,sistema se ha mantenido eficaz, eficiente y efectivo  toda vez que el mismo  se encuentra ampliamente documentado con metodologías y herramientas que están siendo utilizadas y que muestran la dedicación  por mantener la mejora continua, el alto trabajo y compromiso </w:t>
            </w:r>
            <w:r w:rsidRPr="00F15824">
              <w:rPr>
                <w:rFonts w:cs="Arial"/>
                <w:b/>
                <w:sz w:val="16"/>
                <w:szCs w:val="16"/>
              </w:rPr>
              <w:t>por preservar el medio ambiente.</w:t>
            </w:r>
          </w:p>
        </w:tc>
        <w:tc>
          <w:tcPr>
            <w:tcW w:w="850" w:type="dxa"/>
            <w:tcBorders>
              <w:top w:val="single" w:sz="12" w:space="0" w:color="auto"/>
              <w:left w:val="single" w:sz="2" w:space="0" w:color="auto"/>
              <w:bottom w:val="single" w:sz="12" w:space="0" w:color="auto"/>
              <w:right w:val="single" w:sz="2" w:space="0" w:color="auto"/>
            </w:tcBorders>
            <w:shd w:val="clear" w:color="auto" w:fill="auto"/>
            <w:vAlign w:val="center"/>
          </w:tcPr>
          <w:p w14:paraId="58B4F95D" w14:textId="77777777" w:rsidR="00C16B00" w:rsidRDefault="00C16B00" w:rsidP="00263CFE">
            <w:pPr>
              <w:jc w:val="both"/>
              <w:rPr>
                <w:rFonts w:cs="Arial"/>
                <w:sz w:val="16"/>
                <w:szCs w:val="16"/>
              </w:rPr>
            </w:pPr>
            <w:r>
              <w:rPr>
                <w:rFonts w:cs="Arial"/>
                <w:sz w:val="16"/>
                <w:szCs w:val="16"/>
              </w:rPr>
              <w:t>Menor</w:t>
            </w:r>
          </w:p>
        </w:tc>
        <w:tc>
          <w:tcPr>
            <w:tcW w:w="851" w:type="dxa"/>
            <w:tcBorders>
              <w:top w:val="single" w:sz="12" w:space="0" w:color="auto"/>
              <w:left w:val="single" w:sz="2" w:space="0" w:color="auto"/>
              <w:bottom w:val="single" w:sz="12" w:space="0" w:color="auto"/>
              <w:right w:val="single" w:sz="2" w:space="0" w:color="auto"/>
            </w:tcBorders>
            <w:shd w:val="clear" w:color="auto" w:fill="auto"/>
            <w:vAlign w:val="center"/>
          </w:tcPr>
          <w:p w14:paraId="31CF3F4D" w14:textId="77777777" w:rsidR="00C16B00" w:rsidRPr="00A92AC7" w:rsidRDefault="00C16B00" w:rsidP="00263CFE">
            <w:pPr>
              <w:jc w:val="both"/>
              <w:rPr>
                <w:rFonts w:cs="Arial"/>
                <w:sz w:val="16"/>
                <w:szCs w:val="16"/>
              </w:rPr>
            </w:pPr>
            <w:r w:rsidRPr="00F15824">
              <w:rPr>
                <w:rFonts w:cs="Arial"/>
                <w:sz w:val="16"/>
                <w:szCs w:val="16"/>
              </w:rPr>
              <w:t>8.2.2 a y b y 9.2.1 a y b</w:t>
            </w:r>
            <w:r>
              <w:rPr>
                <w:rFonts w:cs="Arial"/>
                <w:sz w:val="16"/>
                <w:szCs w:val="16"/>
              </w:rPr>
              <w:t xml:space="preserve"> ISO 9001:2015</w:t>
            </w:r>
          </w:p>
        </w:tc>
        <w:tc>
          <w:tcPr>
            <w:tcW w:w="2977" w:type="dxa"/>
            <w:tcBorders>
              <w:top w:val="single" w:sz="12" w:space="0" w:color="auto"/>
              <w:left w:val="single" w:sz="2" w:space="0" w:color="auto"/>
              <w:bottom w:val="single" w:sz="12" w:space="0" w:color="auto"/>
              <w:right w:val="single" w:sz="2" w:space="0" w:color="auto"/>
            </w:tcBorders>
            <w:shd w:val="clear" w:color="auto" w:fill="auto"/>
            <w:vAlign w:val="center"/>
          </w:tcPr>
          <w:p w14:paraId="76BC3C18" w14:textId="77777777" w:rsidR="00C16B00" w:rsidRDefault="00C16B00" w:rsidP="00AF5FD5">
            <w:pPr>
              <w:pStyle w:val="Prrafodelista"/>
              <w:numPr>
                <w:ilvl w:val="0"/>
                <w:numId w:val="50"/>
              </w:numPr>
              <w:jc w:val="both"/>
              <w:rPr>
                <w:rFonts w:cs="Arial"/>
                <w:sz w:val="16"/>
                <w:szCs w:val="16"/>
              </w:rPr>
            </w:pPr>
            <w:r>
              <w:rPr>
                <w:rFonts w:cs="Arial"/>
                <w:sz w:val="16"/>
                <w:szCs w:val="16"/>
              </w:rPr>
              <w:t>Falta de capacitación a los auditores internos.</w:t>
            </w:r>
          </w:p>
          <w:p w14:paraId="2E5A5DBB" w14:textId="77777777" w:rsidR="00C16B00" w:rsidRPr="00AA106C" w:rsidRDefault="00C16B00" w:rsidP="00AF5FD5">
            <w:pPr>
              <w:pStyle w:val="Prrafodelista"/>
              <w:numPr>
                <w:ilvl w:val="0"/>
                <w:numId w:val="50"/>
              </w:numPr>
              <w:jc w:val="both"/>
              <w:rPr>
                <w:rFonts w:cs="Arial"/>
                <w:sz w:val="16"/>
                <w:szCs w:val="16"/>
              </w:rPr>
            </w:pPr>
            <w:r>
              <w:rPr>
                <w:rFonts w:cs="Arial"/>
                <w:sz w:val="16"/>
                <w:szCs w:val="16"/>
              </w:rPr>
              <w:t>Desconocimiento de la presentación del informe de auditoría.</w:t>
            </w:r>
          </w:p>
        </w:tc>
      </w:tr>
      <w:tr w:rsidR="00C16B00" w:rsidRPr="000B637C" w14:paraId="721314A2" w14:textId="77777777" w:rsidTr="00263CFE">
        <w:trPr>
          <w:trHeight w:val="75"/>
        </w:trPr>
        <w:tc>
          <w:tcPr>
            <w:tcW w:w="1545" w:type="dxa"/>
            <w:tcBorders>
              <w:top w:val="single" w:sz="12" w:space="0" w:color="auto"/>
              <w:left w:val="single" w:sz="12" w:space="0" w:color="auto"/>
              <w:bottom w:val="single" w:sz="12" w:space="0" w:color="auto"/>
              <w:right w:val="single" w:sz="2" w:space="0" w:color="auto"/>
            </w:tcBorders>
            <w:shd w:val="clear" w:color="auto" w:fill="auto"/>
          </w:tcPr>
          <w:p w14:paraId="04FF308B" w14:textId="77777777" w:rsidR="00C16B00" w:rsidRDefault="00C16B00" w:rsidP="00263CFE">
            <w:pPr>
              <w:jc w:val="both"/>
              <w:rPr>
                <w:rFonts w:cs="Arial"/>
                <w:sz w:val="16"/>
                <w:szCs w:val="16"/>
              </w:rPr>
            </w:pPr>
            <w:r w:rsidRPr="00F15824">
              <w:rPr>
                <w:rFonts w:cs="Arial"/>
                <w:b/>
                <w:sz w:val="16"/>
                <w:szCs w:val="16"/>
              </w:rPr>
              <w:t>SPA Bucaramanga</w:t>
            </w:r>
          </w:p>
        </w:tc>
        <w:tc>
          <w:tcPr>
            <w:tcW w:w="425" w:type="dxa"/>
            <w:tcBorders>
              <w:top w:val="single" w:sz="12" w:space="0" w:color="auto"/>
              <w:left w:val="single" w:sz="12" w:space="0" w:color="auto"/>
              <w:bottom w:val="single" w:sz="12" w:space="0" w:color="auto"/>
              <w:right w:val="single" w:sz="2" w:space="0" w:color="auto"/>
            </w:tcBorders>
            <w:shd w:val="clear" w:color="auto" w:fill="auto"/>
            <w:vAlign w:val="center"/>
          </w:tcPr>
          <w:p w14:paraId="4CF5EAA2" w14:textId="77777777" w:rsidR="00C16B00" w:rsidRDefault="00C16B00" w:rsidP="00263CFE">
            <w:pPr>
              <w:jc w:val="both"/>
              <w:rPr>
                <w:rFonts w:cs="Arial"/>
                <w:sz w:val="16"/>
                <w:szCs w:val="16"/>
              </w:rPr>
            </w:pPr>
            <w:r>
              <w:rPr>
                <w:rFonts w:cs="Arial"/>
                <w:sz w:val="16"/>
                <w:szCs w:val="16"/>
              </w:rPr>
              <w:t>15</w:t>
            </w:r>
          </w:p>
        </w:tc>
        <w:tc>
          <w:tcPr>
            <w:tcW w:w="2835" w:type="dxa"/>
            <w:tcBorders>
              <w:top w:val="single" w:sz="12" w:space="0" w:color="auto"/>
              <w:left w:val="single" w:sz="2" w:space="0" w:color="auto"/>
              <w:bottom w:val="single" w:sz="12" w:space="0" w:color="auto"/>
              <w:right w:val="single" w:sz="2" w:space="0" w:color="auto"/>
            </w:tcBorders>
            <w:shd w:val="clear" w:color="auto" w:fill="auto"/>
            <w:vAlign w:val="center"/>
          </w:tcPr>
          <w:p w14:paraId="11373427" w14:textId="77777777" w:rsidR="00C16B00" w:rsidRPr="00F15824" w:rsidRDefault="00C16B00" w:rsidP="00263CFE">
            <w:pPr>
              <w:jc w:val="both"/>
              <w:rPr>
                <w:rFonts w:cs="Arial"/>
                <w:sz w:val="16"/>
                <w:szCs w:val="16"/>
              </w:rPr>
            </w:pPr>
            <w:r w:rsidRPr="00F15824">
              <w:rPr>
                <w:rFonts w:cs="Arial"/>
                <w:sz w:val="16"/>
                <w:szCs w:val="16"/>
              </w:rPr>
              <w:t>En la planificación de cómo lograr los objetivos de la calidad, la organización no ha determinado qué se va a hacer, qué recursos se requerirán, cuándo se finalizará y có</w:t>
            </w:r>
            <w:r>
              <w:rPr>
                <w:rFonts w:cs="Arial"/>
                <w:sz w:val="16"/>
                <w:szCs w:val="16"/>
              </w:rPr>
              <w:t>mo se evaluarán los resultados.</w:t>
            </w:r>
          </w:p>
          <w:p w14:paraId="0DD873D8" w14:textId="77777777" w:rsidR="00C16B00" w:rsidRPr="00F15824" w:rsidRDefault="00C16B00" w:rsidP="00263CFE">
            <w:pPr>
              <w:jc w:val="both"/>
              <w:rPr>
                <w:rFonts w:cs="Arial"/>
                <w:b/>
                <w:sz w:val="16"/>
                <w:szCs w:val="16"/>
              </w:rPr>
            </w:pPr>
            <w:r w:rsidRPr="00F15824">
              <w:rPr>
                <w:rFonts w:cs="Arial"/>
                <w:b/>
                <w:sz w:val="16"/>
                <w:szCs w:val="16"/>
              </w:rPr>
              <w:t>Evidencia:</w:t>
            </w:r>
          </w:p>
          <w:p w14:paraId="43E0D75F" w14:textId="77777777" w:rsidR="00C16B00" w:rsidRPr="00F15824" w:rsidRDefault="00C16B00" w:rsidP="00263CFE">
            <w:pPr>
              <w:jc w:val="both"/>
              <w:rPr>
                <w:rFonts w:cs="Arial"/>
                <w:sz w:val="16"/>
                <w:szCs w:val="16"/>
              </w:rPr>
            </w:pPr>
            <w:r w:rsidRPr="00F15824">
              <w:rPr>
                <w:rFonts w:cs="Arial"/>
                <w:sz w:val="16"/>
                <w:szCs w:val="16"/>
              </w:rPr>
              <w:t>No se cuenta con una planificación para asegurar el logro de los objetivos de la calidad.</w:t>
            </w:r>
          </w:p>
          <w:p w14:paraId="23B3304E" w14:textId="77777777" w:rsidR="00C16B00" w:rsidRPr="00A92AC7" w:rsidRDefault="00C16B00" w:rsidP="00263CFE">
            <w:pPr>
              <w:jc w:val="both"/>
              <w:rPr>
                <w:rFonts w:cs="Arial"/>
                <w:sz w:val="16"/>
                <w:szCs w:val="16"/>
              </w:rPr>
            </w:pPr>
            <w:r w:rsidRPr="00F15824">
              <w:rPr>
                <w:rFonts w:cs="Arial"/>
                <w:b/>
                <w:sz w:val="16"/>
                <w:szCs w:val="16"/>
              </w:rPr>
              <w:t>SPA Bucaramanga</w:t>
            </w:r>
          </w:p>
        </w:tc>
        <w:tc>
          <w:tcPr>
            <w:tcW w:w="850" w:type="dxa"/>
            <w:tcBorders>
              <w:top w:val="single" w:sz="12" w:space="0" w:color="auto"/>
              <w:left w:val="single" w:sz="2" w:space="0" w:color="auto"/>
              <w:bottom w:val="single" w:sz="12" w:space="0" w:color="auto"/>
              <w:right w:val="single" w:sz="2" w:space="0" w:color="auto"/>
            </w:tcBorders>
            <w:shd w:val="clear" w:color="auto" w:fill="auto"/>
            <w:vAlign w:val="center"/>
          </w:tcPr>
          <w:p w14:paraId="2C50DD2E" w14:textId="77777777" w:rsidR="00C16B00" w:rsidRDefault="00C16B00" w:rsidP="00263CFE">
            <w:pPr>
              <w:jc w:val="both"/>
              <w:rPr>
                <w:rFonts w:cs="Arial"/>
                <w:sz w:val="16"/>
                <w:szCs w:val="16"/>
              </w:rPr>
            </w:pPr>
            <w:r>
              <w:rPr>
                <w:rFonts w:cs="Arial"/>
                <w:sz w:val="16"/>
                <w:szCs w:val="16"/>
              </w:rPr>
              <w:t>Menor</w:t>
            </w:r>
          </w:p>
        </w:tc>
        <w:tc>
          <w:tcPr>
            <w:tcW w:w="851" w:type="dxa"/>
            <w:tcBorders>
              <w:top w:val="single" w:sz="12" w:space="0" w:color="auto"/>
              <w:left w:val="single" w:sz="2" w:space="0" w:color="auto"/>
              <w:bottom w:val="single" w:sz="12" w:space="0" w:color="auto"/>
              <w:right w:val="single" w:sz="2" w:space="0" w:color="auto"/>
            </w:tcBorders>
            <w:shd w:val="clear" w:color="auto" w:fill="auto"/>
            <w:vAlign w:val="center"/>
          </w:tcPr>
          <w:p w14:paraId="3541F412" w14:textId="77777777" w:rsidR="00C16B00" w:rsidRPr="00A92AC7" w:rsidRDefault="00C16B00" w:rsidP="00263CFE">
            <w:pPr>
              <w:jc w:val="both"/>
              <w:rPr>
                <w:rFonts w:cs="Arial"/>
                <w:sz w:val="16"/>
                <w:szCs w:val="16"/>
              </w:rPr>
            </w:pPr>
            <w:r w:rsidRPr="00917812">
              <w:rPr>
                <w:rFonts w:cs="Arial"/>
                <w:sz w:val="16"/>
                <w:szCs w:val="16"/>
              </w:rPr>
              <w:t>6.2.2</w:t>
            </w:r>
            <w:r>
              <w:rPr>
                <w:rFonts w:cs="Arial"/>
                <w:sz w:val="16"/>
                <w:szCs w:val="16"/>
              </w:rPr>
              <w:t xml:space="preserve"> ISO 9001:2015</w:t>
            </w:r>
          </w:p>
        </w:tc>
        <w:tc>
          <w:tcPr>
            <w:tcW w:w="2977" w:type="dxa"/>
            <w:tcBorders>
              <w:top w:val="single" w:sz="12" w:space="0" w:color="auto"/>
              <w:left w:val="single" w:sz="2" w:space="0" w:color="auto"/>
              <w:bottom w:val="single" w:sz="12" w:space="0" w:color="auto"/>
              <w:right w:val="single" w:sz="2" w:space="0" w:color="auto"/>
            </w:tcBorders>
            <w:shd w:val="clear" w:color="auto" w:fill="auto"/>
            <w:vAlign w:val="center"/>
          </w:tcPr>
          <w:p w14:paraId="3E3D1F85" w14:textId="77777777" w:rsidR="00C16B00" w:rsidRDefault="00C16B00" w:rsidP="00AF5FD5">
            <w:pPr>
              <w:pStyle w:val="Prrafodelista"/>
              <w:numPr>
                <w:ilvl w:val="0"/>
                <w:numId w:val="57"/>
              </w:numPr>
              <w:jc w:val="both"/>
              <w:rPr>
                <w:rFonts w:cs="Arial"/>
                <w:sz w:val="16"/>
                <w:szCs w:val="16"/>
              </w:rPr>
            </w:pPr>
            <w:r>
              <w:rPr>
                <w:rFonts w:cs="Arial"/>
                <w:sz w:val="16"/>
                <w:szCs w:val="16"/>
              </w:rPr>
              <w:t>Desconocimiento de los documentos del SIGCMA.</w:t>
            </w:r>
          </w:p>
          <w:p w14:paraId="49EF0802" w14:textId="77777777" w:rsidR="00C16B00" w:rsidRPr="00AA106C" w:rsidRDefault="00C16B00" w:rsidP="00AF5FD5">
            <w:pPr>
              <w:pStyle w:val="Prrafodelista"/>
              <w:numPr>
                <w:ilvl w:val="0"/>
                <w:numId w:val="57"/>
              </w:numPr>
              <w:jc w:val="both"/>
              <w:rPr>
                <w:rFonts w:cs="Arial"/>
                <w:sz w:val="16"/>
                <w:szCs w:val="16"/>
              </w:rPr>
            </w:pPr>
            <w:r>
              <w:rPr>
                <w:rFonts w:cs="Arial"/>
                <w:sz w:val="16"/>
                <w:szCs w:val="16"/>
              </w:rPr>
              <w:t>Falta de comunicación a los despachos judiciales del Sistema Penal Acusatorio del direccionamiento estratégico impartido por la Seccional y por nivel central.</w:t>
            </w:r>
          </w:p>
        </w:tc>
      </w:tr>
      <w:tr w:rsidR="00C16B00" w:rsidRPr="000B637C" w14:paraId="36251E29" w14:textId="77777777" w:rsidTr="00263CFE">
        <w:trPr>
          <w:trHeight w:val="75"/>
        </w:trPr>
        <w:tc>
          <w:tcPr>
            <w:tcW w:w="1545" w:type="dxa"/>
            <w:tcBorders>
              <w:top w:val="single" w:sz="12" w:space="0" w:color="auto"/>
              <w:left w:val="single" w:sz="12" w:space="0" w:color="auto"/>
              <w:bottom w:val="single" w:sz="12" w:space="0" w:color="auto"/>
              <w:right w:val="single" w:sz="2" w:space="0" w:color="auto"/>
            </w:tcBorders>
            <w:shd w:val="clear" w:color="auto" w:fill="auto"/>
          </w:tcPr>
          <w:p w14:paraId="610B77DF" w14:textId="77777777" w:rsidR="00C16B00" w:rsidRDefault="00C16B00" w:rsidP="00263CFE">
            <w:pPr>
              <w:jc w:val="both"/>
              <w:rPr>
                <w:rFonts w:cs="Arial"/>
                <w:sz w:val="16"/>
                <w:szCs w:val="16"/>
              </w:rPr>
            </w:pPr>
            <w:r w:rsidRPr="00F15824">
              <w:rPr>
                <w:rFonts w:cs="Arial"/>
                <w:b/>
                <w:sz w:val="16"/>
                <w:szCs w:val="16"/>
              </w:rPr>
              <w:t>SPA Bucaramanga</w:t>
            </w:r>
          </w:p>
        </w:tc>
        <w:tc>
          <w:tcPr>
            <w:tcW w:w="425" w:type="dxa"/>
            <w:tcBorders>
              <w:top w:val="single" w:sz="12" w:space="0" w:color="auto"/>
              <w:left w:val="single" w:sz="12" w:space="0" w:color="auto"/>
              <w:bottom w:val="single" w:sz="12" w:space="0" w:color="auto"/>
              <w:right w:val="single" w:sz="2" w:space="0" w:color="auto"/>
            </w:tcBorders>
            <w:shd w:val="clear" w:color="auto" w:fill="auto"/>
            <w:vAlign w:val="center"/>
          </w:tcPr>
          <w:p w14:paraId="10028AF2" w14:textId="77777777" w:rsidR="00C16B00" w:rsidRDefault="00C16B00" w:rsidP="00263CFE">
            <w:pPr>
              <w:jc w:val="both"/>
              <w:rPr>
                <w:rFonts w:cs="Arial"/>
                <w:sz w:val="16"/>
                <w:szCs w:val="16"/>
              </w:rPr>
            </w:pPr>
            <w:r>
              <w:rPr>
                <w:rFonts w:cs="Arial"/>
                <w:sz w:val="16"/>
                <w:szCs w:val="16"/>
              </w:rPr>
              <w:t>16</w:t>
            </w:r>
          </w:p>
        </w:tc>
        <w:tc>
          <w:tcPr>
            <w:tcW w:w="2835" w:type="dxa"/>
            <w:tcBorders>
              <w:top w:val="single" w:sz="12" w:space="0" w:color="auto"/>
              <w:left w:val="single" w:sz="2" w:space="0" w:color="auto"/>
              <w:bottom w:val="single" w:sz="12" w:space="0" w:color="auto"/>
              <w:right w:val="single" w:sz="2" w:space="0" w:color="auto"/>
            </w:tcBorders>
            <w:shd w:val="clear" w:color="auto" w:fill="auto"/>
            <w:vAlign w:val="center"/>
          </w:tcPr>
          <w:p w14:paraId="4C990CBA" w14:textId="77777777" w:rsidR="00C16B00" w:rsidRPr="00CD45F5" w:rsidRDefault="00C16B00" w:rsidP="00263CFE">
            <w:pPr>
              <w:jc w:val="both"/>
              <w:rPr>
                <w:rFonts w:cs="Arial"/>
                <w:sz w:val="16"/>
                <w:szCs w:val="16"/>
              </w:rPr>
            </w:pPr>
            <w:r w:rsidRPr="00CD45F5">
              <w:rPr>
                <w:rFonts w:cs="Arial"/>
                <w:sz w:val="16"/>
                <w:szCs w:val="16"/>
              </w:rPr>
              <w:t xml:space="preserve">En la revisión por la dirección no se incluyen todas las consideraciones requeridas.  </w:t>
            </w:r>
          </w:p>
          <w:p w14:paraId="268A18DC" w14:textId="77777777" w:rsidR="00C16B00" w:rsidRPr="00CD45F5" w:rsidRDefault="00C16B00" w:rsidP="00263CFE">
            <w:pPr>
              <w:jc w:val="both"/>
              <w:rPr>
                <w:rFonts w:cs="Arial"/>
                <w:b/>
                <w:sz w:val="16"/>
                <w:szCs w:val="16"/>
              </w:rPr>
            </w:pPr>
            <w:r w:rsidRPr="00CD45F5">
              <w:rPr>
                <w:rFonts w:cs="Arial"/>
                <w:sz w:val="16"/>
                <w:szCs w:val="16"/>
              </w:rPr>
              <w:t xml:space="preserve"> </w:t>
            </w:r>
            <w:r w:rsidRPr="00CD45F5">
              <w:rPr>
                <w:rFonts w:cs="Arial"/>
                <w:b/>
                <w:sz w:val="16"/>
                <w:szCs w:val="16"/>
              </w:rPr>
              <w:t>Evidencia:</w:t>
            </w:r>
          </w:p>
          <w:p w14:paraId="1AE868DF" w14:textId="77777777" w:rsidR="00C16B00" w:rsidRPr="00CD45F5" w:rsidRDefault="00C16B00" w:rsidP="00263CFE">
            <w:pPr>
              <w:jc w:val="both"/>
              <w:rPr>
                <w:rFonts w:cs="Arial"/>
                <w:sz w:val="16"/>
                <w:szCs w:val="16"/>
              </w:rPr>
            </w:pPr>
            <w:r w:rsidRPr="00CD45F5">
              <w:rPr>
                <w:rFonts w:cs="Arial"/>
                <w:sz w:val="16"/>
                <w:szCs w:val="16"/>
              </w:rPr>
              <w:t xml:space="preserve">En los registros de la última revisión por la dirección realizada en enero de 2017 no se incluyeron consideraciones sobre las tendencias relativas al desempeño de los proveedores externos y la adecuación de los recursos. </w:t>
            </w:r>
          </w:p>
          <w:p w14:paraId="610BE849" w14:textId="77777777" w:rsidR="00C16B00" w:rsidRPr="00A92AC7" w:rsidRDefault="00C16B00" w:rsidP="00263CFE">
            <w:pPr>
              <w:jc w:val="both"/>
              <w:rPr>
                <w:rFonts w:cs="Arial"/>
                <w:sz w:val="16"/>
                <w:szCs w:val="16"/>
              </w:rPr>
            </w:pPr>
            <w:r w:rsidRPr="00CD45F5">
              <w:rPr>
                <w:rFonts w:cs="Arial"/>
                <w:b/>
                <w:sz w:val="16"/>
                <w:szCs w:val="16"/>
              </w:rPr>
              <w:t>SPA Bucaramanga</w:t>
            </w:r>
            <w:r>
              <w:rPr>
                <w:rFonts w:cs="Arial"/>
                <w:b/>
                <w:sz w:val="16"/>
                <w:szCs w:val="16"/>
              </w:rPr>
              <w:t xml:space="preserve"> </w:t>
            </w:r>
          </w:p>
        </w:tc>
        <w:tc>
          <w:tcPr>
            <w:tcW w:w="850" w:type="dxa"/>
            <w:tcBorders>
              <w:top w:val="single" w:sz="12" w:space="0" w:color="auto"/>
              <w:left w:val="single" w:sz="2" w:space="0" w:color="auto"/>
              <w:bottom w:val="single" w:sz="12" w:space="0" w:color="auto"/>
              <w:right w:val="single" w:sz="2" w:space="0" w:color="auto"/>
            </w:tcBorders>
            <w:shd w:val="clear" w:color="auto" w:fill="auto"/>
            <w:vAlign w:val="center"/>
          </w:tcPr>
          <w:p w14:paraId="20DB17FB" w14:textId="77777777" w:rsidR="00C16B00" w:rsidRDefault="00C16B00" w:rsidP="00263CFE">
            <w:pPr>
              <w:jc w:val="both"/>
              <w:rPr>
                <w:rFonts w:cs="Arial"/>
                <w:sz w:val="16"/>
                <w:szCs w:val="16"/>
              </w:rPr>
            </w:pPr>
            <w:r>
              <w:rPr>
                <w:rFonts w:cs="Arial"/>
                <w:sz w:val="16"/>
                <w:szCs w:val="16"/>
              </w:rPr>
              <w:t>Menor</w:t>
            </w:r>
          </w:p>
        </w:tc>
        <w:tc>
          <w:tcPr>
            <w:tcW w:w="851" w:type="dxa"/>
            <w:tcBorders>
              <w:top w:val="single" w:sz="12" w:space="0" w:color="auto"/>
              <w:left w:val="single" w:sz="2" w:space="0" w:color="auto"/>
              <w:bottom w:val="single" w:sz="12" w:space="0" w:color="auto"/>
              <w:right w:val="single" w:sz="2" w:space="0" w:color="auto"/>
            </w:tcBorders>
            <w:shd w:val="clear" w:color="auto" w:fill="auto"/>
            <w:vAlign w:val="center"/>
          </w:tcPr>
          <w:p w14:paraId="1033BB66" w14:textId="77777777" w:rsidR="00C16B00" w:rsidRPr="00CD45F5" w:rsidRDefault="00C16B00" w:rsidP="00263CFE">
            <w:pPr>
              <w:jc w:val="both"/>
              <w:rPr>
                <w:rFonts w:cs="Arial"/>
                <w:sz w:val="16"/>
                <w:szCs w:val="16"/>
              </w:rPr>
            </w:pPr>
            <w:r w:rsidRPr="00CD45F5">
              <w:rPr>
                <w:rFonts w:cs="Arial"/>
                <w:sz w:val="16"/>
                <w:szCs w:val="16"/>
              </w:rPr>
              <w:t>9.3.2</w:t>
            </w:r>
            <w:r>
              <w:rPr>
                <w:rFonts w:cs="Arial"/>
                <w:sz w:val="16"/>
                <w:szCs w:val="16"/>
              </w:rPr>
              <w:t xml:space="preserve"> ISO 9001:2015</w:t>
            </w:r>
          </w:p>
        </w:tc>
        <w:tc>
          <w:tcPr>
            <w:tcW w:w="2977" w:type="dxa"/>
            <w:tcBorders>
              <w:top w:val="single" w:sz="12" w:space="0" w:color="auto"/>
              <w:left w:val="single" w:sz="2" w:space="0" w:color="auto"/>
              <w:bottom w:val="single" w:sz="12" w:space="0" w:color="auto"/>
              <w:right w:val="single" w:sz="2" w:space="0" w:color="auto"/>
            </w:tcBorders>
            <w:shd w:val="clear" w:color="auto" w:fill="auto"/>
            <w:vAlign w:val="center"/>
          </w:tcPr>
          <w:p w14:paraId="2BA8E8E9" w14:textId="77777777" w:rsidR="00C16B00" w:rsidRDefault="00C16B00" w:rsidP="00AF5FD5">
            <w:pPr>
              <w:pStyle w:val="Prrafodelista"/>
              <w:numPr>
                <w:ilvl w:val="0"/>
                <w:numId w:val="51"/>
              </w:numPr>
              <w:jc w:val="both"/>
              <w:rPr>
                <w:rFonts w:cs="Arial"/>
                <w:sz w:val="16"/>
                <w:szCs w:val="16"/>
              </w:rPr>
            </w:pPr>
            <w:r w:rsidRPr="00B04983">
              <w:rPr>
                <w:rFonts w:cs="Arial"/>
                <w:sz w:val="16"/>
                <w:szCs w:val="16"/>
              </w:rPr>
              <w:t xml:space="preserve">Desconocimiento de la realización </w:t>
            </w:r>
            <w:r>
              <w:rPr>
                <w:rFonts w:cs="Arial"/>
                <w:sz w:val="16"/>
                <w:szCs w:val="16"/>
              </w:rPr>
              <w:t>tendencias</w:t>
            </w:r>
            <w:r w:rsidRPr="00CD45F5">
              <w:rPr>
                <w:rFonts w:cs="Arial"/>
                <w:sz w:val="16"/>
                <w:szCs w:val="16"/>
              </w:rPr>
              <w:t xml:space="preserve"> relativas al desempeño de los proveedores externos y la adecuación de los recursos</w:t>
            </w:r>
            <w:r>
              <w:rPr>
                <w:rFonts w:cs="Arial"/>
                <w:sz w:val="16"/>
                <w:szCs w:val="16"/>
              </w:rPr>
              <w:t>.</w:t>
            </w:r>
          </w:p>
          <w:p w14:paraId="09FBF69C" w14:textId="77777777" w:rsidR="00C16B00" w:rsidRPr="00B04983" w:rsidRDefault="00C16B00" w:rsidP="00AF5FD5">
            <w:pPr>
              <w:pStyle w:val="Prrafodelista"/>
              <w:numPr>
                <w:ilvl w:val="0"/>
                <w:numId w:val="51"/>
              </w:numPr>
              <w:jc w:val="both"/>
              <w:rPr>
                <w:rFonts w:cs="Arial"/>
                <w:sz w:val="16"/>
                <w:szCs w:val="16"/>
              </w:rPr>
            </w:pPr>
            <w:r w:rsidRPr="00B04983">
              <w:rPr>
                <w:rFonts w:cs="Arial"/>
                <w:sz w:val="16"/>
                <w:szCs w:val="16"/>
              </w:rPr>
              <w:t>Falta de estandarización del informe de revisión de la alta dirección a nivel nacional.</w:t>
            </w:r>
          </w:p>
          <w:p w14:paraId="2230687C" w14:textId="77777777" w:rsidR="00C16B00" w:rsidRPr="00B04983" w:rsidRDefault="00C16B00" w:rsidP="00263CFE">
            <w:pPr>
              <w:jc w:val="center"/>
            </w:pPr>
          </w:p>
        </w:tc>
      </w:tr>
      <w:tr w:rsidR="00C16B00" w:rsidRPr="000B637C" w14:paraId="3F54508C" w14:textId="77777777" w:rsidTr="00263CFE">
        <w:trPr>
          <w:trHeight w:val="75"/>
        </w:trPr>
        <w:tc>
          <w:tcPr>
            <w:tcW w:w="1545" w:type="dxa"/>
            <w:tcBorders>
              <w:top w:val="single" w:sz="12" w:space="0" w:color="auto"/>
              <w:left w:val="single" w:sz="12" w:space="0" w:color="auto"/>
              <w:bottom w:val="single" w:sz="12" w:space="0" w:color="auto"/>
              <w:right w:val="single" w:sz="2" w:space="0" w:color="auto"/>
            </w:tcBorders>
            <w:shd w:val="clear" w:color="auto" w:fill="auto"/>
          </w:tcPr>
          <w:p w14:paraId="4902DED0" w14:textId="77777777" w:rsidR="00C16B00" w:rsidRDefault="00C16B00" w:rsidP="00263CFE">
            <w:pPr>
              <w:jc w:val="both"/>
              <w:rPr>
                <w:rFonts w:cs="Arial"/>
                <w:sz w:val="16"/>
                <w:szCs w:val="16"/>
              </w:rPr>
            </w:pPr>
            <w:r w:rsidRPr="00F15824">
              <w:rPr>
                <w:rFonts w:cs="Arial"/>
                <w:b/>
                <w:sz w:val="16"/>
                <w:szCs w:val="16"/>
              </w:rPr>
              <w:t>SPA Bucaramanga</w:t>
            </w:r>
          </w:p>
        </w:tc>
        <w:tc>
          <w:tcPr>
            <w:tcW w:w="425" w:type="dxa"/>
            <w:tcBorders>
              <w:top w:val="single" w:sz="12" w:space="0" w:color="auto"/>
              <w:left w:val="single" w:sz="12" w:space="0" w:color="auto"/>
              <w:bottom w:val="single" w:sz="12" w:space="0" w:color="auto"/>
              <w:right w:val="single" w:sz="2" w:space="0" w:color="auto"/>
            </w:tcBorders>
            <w:shd w:val="clear" w:color="auto" w:fill="auto"/>
            <w:vAlign w:val="center"/>
          </w:tcPr>
          <w:p w14:paraId="0E2ABC30" w14:textId="77777777" w:rsidR="00C16B00" w:rsidRDefault="00C16B00" w:rsidP="00263CFE">
            <w:pPr>
              <w:jc w:val="both"/>
              <w:rPr>
                <w:rFonts w:cs="Arial"/>
                <w:sz w:val="16"/>
                <w:szCs w:val="16"/>
              </w:rPr>
            </w:pPr>
            <w:r>
              <w:rPr>
                <w:rFonts w:cs="Arial"/>
                <w:sz w:val="16"/>
                <w:szCs w:val="16"/>
              </w:rPr>
              <w:t>17</w:t>
            </w:r>
          </w:p>
        </w:tc>
        <w:tc>
          <w:tcPr>
            <w:tcW w:w="2835" w:type="dxa"/>
            <w:tcBorders>
              <w:top w:val="single" w:sz="12" w:space="0" w:color="auto"/>
              <w:left w:val="single" w:sz="2" w:space="0" w:color="auto"/>
              <w:bottom w:val="single" w:sz="12" w:space="0" w:color="auto"/>
              <w:right w:val="single" w:sz="2" w:space="0" w:color="auto"/>
            </w:tcBorders>
            <w:shd w:val="clear" w:color="auto" w:fill="auto"/>
            <w:vAlign w:val="center"/>
          </w:tcPr>
          <w:p w14:paraId="18824320" w14:textId="77777777" w:rsidR="00C16B00" w:rsidRPr="001456D7" w:rsidRDefault="00C16B00" w:rsidP="00263CFE">
            <w:pPr>
              <w:jc w:val="both"/>
              <w:rPr>
                <w:rFonts w:cs="Arial"/>
                <w:sz w:val="16"/>
                <w:szCs w:val="16"/>
              </w:rPr>
            </w:pPr>
            <w:r w:rsidRPr="001456D7">
              <w:rPr>
                <w:rFonts w:cs="Arial"/>
                <w:sz w:val="16"/>
                <w:szCs w:val="16"/>
              </w:rPr>
              <w:t>La organización no cuenta con los controles para el almacenam</w:t>
            </w:r>
            <w:r>
              <w:rPr>
                <w:rFonts w:cs="Arial"/>
                <w:sz w:val="16"/>
                <w:szCs w:val="16"/>
              </w:rPr>
              <w:t>iento y la preservación de la</w:t>
            </w:r>
            <w:r w:rsidRPr="001456D7">
              <w:rPr>
                <w:rFonts w:cs="Arial"/>
                <w:sz w:val="16"/>
                <w:szCs w:val="16"/>
              </w:rPr>
              <w:t xml:space="preserve"> información documentada que se requiere conservar.</w:t>
            </w:r>
          </w:p>
          <w:p w14:paraId="5855D341" w14:textId="77777777" w:rsidR="00C16B00" w:rsidRPr="005C0101" w:rsidRDefault="00C16B00" w:rsidP="00263CFE">
            <w:pPr>
              <w:jc w:val="both"/>
              <w:rPr>
                <w:rFonts w:cs="Arial"/>
                <w:sz w:val="16"/>
                <w:szCs w:val="16"/>
              </w:rPr>
            </w:pPr>
            <w:r w:rsidRPr="005C0101">
              <w:rPr>
                <w:rFonts w:cs="Arial"/>
                <w:sz w:val="16"/>
                <w:szCs w:val="16"/>
              </w:rPr>
              <w:t>Evidencia:</w:t>
            </w:r>
          </w:p>
          <w:p w14:paraId="6F963A07" w14:textId="77777777" w:rsidR="00C16B00" w:rsidRPr="001456D7" w:rsidRDefault="00C16B00" w:rsidP="00263CFE">
            <w:pPr>
              <w:jc w:val="both"/>
              <w:rPr>
                <w:rFonts w:cs="Arial"/>
                <w:sz w:val="16"/>
                <w:szCs w:val="16"/>
              </w:rPr>
            </w:pPr>
            <w:r w:rsidRPr="001456D7">
              <w:rPr>
                <w:rFonts w:cs="Arial"/>
                <w:sz w:val="16"/>
                <w:szCs w:val="16"/>
              </w:rPr>
              <w:t xml:space="preserve">No se cuenta con controles tales como de temperatura, humedad, sensores de humos, para asegurar la preservación de los expedientes en el Archivo de Penas.   </w:t>
            </w:r>
          </w:p>
          <w:p w14:paraId="713D2171" w14:textId="77777777" w:rsidR="00C16B00" w:rsidRPr="00A92AC7" w:rsidRDefault="00C16B00" w:rsidP="00263CFE">
            <w:pPr>
              <w:jc w:val="both"/>
              <w:rPr>
                <w:rFonts w:cs="Arial"/>
                <w:sz w:val="16"/>
                <w:szCs w:val="16"/>
              </w:rPr>
            </w:pPr>
            <w:r w:rsidRPr="005C0101">
              <w:rPr>
                <w:rFonts w:cs="Arial"/>
                <w:sz w:val="16"/>
                <w:szCs w:val="16"/>
              </w:rPr>
              <w:t>SPA Bucaramanga</w:t>
            </w:r>
          </w:p>
        </w:tc>
        <w:tc>
          <w:tcPr>
            <w:tcW w:w="850" w:type="dxa"/>
            <w:tcBorders>
              <w:top w:val="single" w:sz="12" w:space="0" w:color="auto"/>
              <w:left w:val="single" w:sz="2" w:space="0" w:color="auto"/>
              <w:bottom w:val="single" w:sz="12" w:space="0" w:color="auto"/>
              <w:right w:val="single" w:sz="2" w:space="0" w:color="auto"/>
            </w:tcBorders>
            <w:shd w:val="clear" w:color="auto" w:fill="auto"/>
            <w:vAlign w:val="center"/>
          </w:tcPr>
          <w:p w14:paraId="5138D27A" w14:textId="77777777" w:rsidR="00C16B00" w:rsidRDefault="00C16B00" w:rsidP="00263CFE">
            <w:pPr>
              <w:jc w:val="both"/>
              <w:rPr>
                <w:rFonts w:cs="Arial"/>
                <w:sz w:val="16"/>
                <w:szCs w:val="16"/>
              </w:rPr>
            </w:pPr>
            <w:r>
              <w:rPr>
                <w:rFonts w:cs="Arial"/>
                <w:sz w:val="16"/>
                <w:szCs w:val="16"/>
              </w:rPr>
              <w:t>Menor</w:t>
            </w:r>
          </w:p>
        </w:tc>
        <w:tc>
          <w:tcPr>
            <w:tcW w:w="851" w:type="dxa"/>
            <w:tcBorders>
              <w:top w:val="single" w:sz="12" w:space="0" w:color="auto"/>
              <w:left w:val="single" w:sz="2" w:space="0" w:color="auto"/>
              <w:bottom w:val="single" w:sz="12" w:space="0" w:color="auto"/>
              <w:right w:val="single" w:sz="2" w:space="0" w:color="auto"/>
            </w:tcBorders>
            <w:shd w:val="clear" w:color="auto" w:fill="auto"/>
            <w:vAlign w:val="center"/>
          </w:tcPr>
          <w:p w14:paraId="0BEF77DA" w14:textId="77777777" w:rsidR="00C16B00" w:rsidRPr="00A92AC7" w:rsidRDefault="00C16B00" w:rsidP="00263CFE">
            <w:pPr>
              <w:jc w:val="both"/>
              <w:rPr>
                <w:rFonts w:cs="Arial"/>
                <w:sz w:val="16"/>
                <w:szCs w:val="16"/>
              </w:rPr>
            </w:pPr>
            <w:r>
              <w:rPr>
                <w:rFonts w:cs="Arial"/>
                <w:sz w:val="16"/>
                <w:szCs w:val="16"/>
              </w:rPr>
              <w:t>7.5</w:t>
            </w:r>
            <w:r w:rsidRPr="00F15824">
              <w:rPr>
                <w:rFonts w:cs="Arial"/>
                <w:sz w:val="16"/>
                <w:szCs w:val="16"/>
              </w:rPr>
              <w:t>.</w:t>
            </w:r>
            <w:r>
              <w:rPr>
                <w:rFonts w:cs="Arial"/>
                <w:sz w:val="16"/>
                <w:szCs w:val="16"/>
              </w:rPr>
              <w:t>3.2   y 7.5.5  ISO 9001:2015</w:t>
            </w:r>
          </w:p>
        </w:tc>
        <w:tc>
          <w:tcPr>
            <w:tcW w:w="2977" w:type="dxa"/>
            <w:tcBorders>
              <w:top w:val="single" w:sz="12" w:space="0" w:color="auto"/>
              <w:left w:val="single" w:sz="2" w:space="0" w:color="auto"/>
              <w:bottom w:val="single" w:sz="12" w:space="0" w:color="auto"/>
              <w:right w:val="single" w:sz="2" w:space="0" w:color="auto"/>
            </w:tcBorders>
            <w:shd w:val="clear" w:color="auto" w:fill="auto"/>
            <w:vAlign w:val="center"/>
          </w:tcPr>
          <w:p w14:paraId="7CD59E63" w14:textId="77777777" w:rsidR="00C16B00" w:rsidRPr="005C0101" w:rsidRDefault="00C16B00" w:rsidP="00263CFE">
            <w:pPr>
              <w:jc w:val="both"/>
              <w:rPr>
                <w:rFonts w:cs="Arial"/>
                <w:sz w:val="16"/>
                <w:szCs w:val="16"/>
              </w:rPr>
            </w:pPr>
          </w:p>
          <w:p w14:paraId="2A2A4503" w14:textId="77777777" w:rsidR="00C16B00" w:rsidRPr="005C0101" w:rsidRDefault="00C16B00" w:rsidP="00263CFE">
            <w:pPr>
              <w:jc w:val="both"/>
              <w:rPr>
                <w:rFonts w:cs="Arial"/>
                <w:sz w:val="16"/>
                <w:szCs w:val="16"/>
              </w:rPr>
            </w:pPr>
          </w:p>
          <w:p w14:paraId="32A6401C" w14:textId="77777777" w:rsidR="00C16B00" w:rsidRPr="005C0101" w:rsidRDefault="00C16B00" w:rsidP="00263CFE">
            <w:pPr>
              <w:jc w:val="both"/>
              <w:rPr>
                <w:rFonts w:cs="Arial"/>
                <w:sz w:val="16"/>
                <w:szCs w:val="16"/>
              </w:rPr>
            </w:pPr>
          </w:p>
          <w:p w14:paraId="2EF6389B" w14:textId="77777777" w:rsidR="00C16B00" w:rsidRPr="005C0101" w:rsidRDefault="00C16B00" w:rsidP="00AF5FD5">
            <w:pPr>
              <w:pStyle w:val="Prrafodelista"/>
              <w:numPr>
                <w:ilvl w:val="0"/>
                <w:numId w:val="52"/>
              </w:numPr>
              <w:jc w:val="both"/>
              <w:rPr>
                <w:rFonts w:cs="Arial"/>
                <w:sz w:val="16"/>
                <w:szCs w:val="16"/>
              </w:rPr>
            </w:pPr>
            <w:r w:rsidRPr="005C0101">
              <w:rPr>
                <w:rFonts w:cs="Arial"/>
                <w:sz w:val="16"/>
                <w:szCs w:val="16"/>
              </w:rPr>
              <w:t>Falta de recurso para la administración judicial.</w:t>
            </w:r>
          </w:p>
          <w:p w14:paraId="36E66242" w14:textId="77777777" w:rsidR="00C16B00" w:rsidRPr="000F3241" w:rsidRDefault="00C16B00" w:rsidP="00AF5FD5">
            <w:pPr>
              <w:pStyle w:val="Prrafodelista"/>
              <w:numPr>
                <w:ilvl w:val="0"/>
                <w:numId w:val="52"/>
              </w:numPr>
              <w:jc w:val="both"/>
              <w:rPr>
                <w:rFonts w:cs="Arial"/>
                <w:sz w:val="16"/>
                <w:szCs w:val="16"/>
              </w:rPr>
            </w:pPr>
            <w:r w:rsidRPr="005C0101">
              <w:rPr>
                <w:rFonts w:cs="Arial"/>
                <w:sz w:val="16"/>
                <w:szCs w:val="16"/>
              </w:rPr>
              <w:t>Falta de espacios físicos y adecuado  para preservar la información documentada del Sistema Penal Acusatorio</w:t>
            </w:r>
          </w:p>
        </w:tc>
      </w:tr>
      <w:tr w:rsidR="00C16B00" w:rsidRPr="000B637C" w14:paraId="5EED324C" w14:textId="77777777" w:rsidTr="00263CFE">
        <w:trPr>
          <w:trHeight w:val="75"/>
        </w:trPr>
        <w:tc>
          <w:tcPr>
            <w:tcW w:w="1545" w:type="dxa"/>
            <w:tcBorders>
              <w:top w:val="single" w:sz="12" w:space="0" w:color="auto"/>
              <w:left w:val="single" w:sz="12" w:space="0" w:color="auto"/>
              <w:bottom w:val="single" w:sz="12" w:space="0" w:color="auto"/>
              <w:right w:val="single" w:sz="2" w:space="0" w:color="auto"/>
            </w:tcBorders>
            <w:shd w:val="clear" w:color="auto" w:fill="auto"/>
          </w:tcPr>
          <w:p w14:paraId="20A2EB25" w14:textId="77777777" w:rsidR="00C16B00" w:rsidRDefault="00C16B00" w:rsidP="00263CFE">
            <w:pPr>
              <w:jc w:val="both"/>
              <w:rPr>
                <w:rFonts w:cs="Arial"/>
                <w:sz w:val="16"/>
                <w:szCs w:val="16"/>
              </w:rPr>
            </w:pPr>
            <w:r>
              <w:rPr>
                <w:rFonts w:cs="Arial"/>
                <w:sz w:val="16"/>
                <w:szCs w:val="16"/>
              </w:rPr>
              <w:t xml:space="preserve">IBAGUÉ- </w:t>
            </w:r>
            <w:r w:rsidRPr="002D2580">
              <w:rPr>
                <w:rFonts w:cs="Arial"/>
                <w:sz w:val="16"/>
                <w:szCs w:val="16"/>
              </w:rPr>
              <w:t>Juzgados Contenciosos</w:t>
            </w:r>
          </w:p>
        </w:tc>
        <w:tc>
          <w:tcPr>
            <w:tcW w:w="425" w:type="dxa"/>
            <w:tcBorders>
              <w:top w:val="single" w:sz="12" w:space="0" w:color="auto"/>
              <w:left w:val="single" w:sz="12" w:space="0" w:color="auto"/>
              <w:bottom w:val="single" w:sz="12" w:space="0" w:color="auto"/>
              <w:right w:val="single" w:sz="2" w:space="0" w:color="auto"/>
            </w:tcBorders>
            <w:shd w:val="clear" w:color="auto" w:fill="auto"/>
            <w:vAlign w:val="center"/>
          </w:tcPr>
          <w:p w14:paraId="2523AD94" w14:textId="77777777" w:rsidR="00C16B00" w:rsidRDefault="00C16B00" w:rsidP="00263CFE">
            <w:pPr>
              <w:jc w:val="both"/>
              <w:rPr>
                <w:rFonts w:cs="Arial"/>
                <w:sz w:val="16"/>
                <w:szCs w:val="16"/>
              </w:rPr>
            </w:pPr>
            <w:r>
              <w:rPr>
                <w:rFonts w:cs="Arial"/>
                <w:sz w:val="16"/>
                <w:szCs w:val="16"/>
              </w:rPr>
              <w:t>18</w:t>
            </w:r>
          </w:p>
        </w:tc>
        <w:tc>
          <w:tcPr>
            <w:tcW w:w="2835" w:type="dxa"/>
            <w:tcBorders>
              <w:top w:val="single" w:sz="12" w:space="0" w:color="auto"/>
              <w:left w:val="single" w:sz="2" w:space="0" w:color="auto"/>
              <w:bottom w:val="single" w:sz="12" w:space="0" w:color="auto"/>
              <w:right w:val="single" w:sz="2" w:space="0" w:color="auto"/>
            </w:tcBorders>
            <w:shd w:val="clear" w:color="auto" w:fill="auto"/>
            <w:vAlign w:val="center"/>
          </w:tcPr>
          <w:p w14:paraId="64C6D703" w14:textId="77777777" w:rsidR="00C16B00" w:rsidRPr="002D2580" w:rsidRDefault="00C16B00" w:rsidP="00263CFE">
            <w:pPr>
              <w:jc w:val="both"/>
              <w:rPr>
                <w:rFonts w:cs="Arial"/>
                <w:sz w:val="16"/>
                <w:szCs w:val="16"/>
              </w:rPr>
            </w:pPr>
            <w:r w:rsidRPr="002D2580">
              <w:rPr>
                <w:rFonts w:cs="Arial"/>
                <w:sz w:val="16"/>
                <w:szCs w:val="16"/>
              </w:rPr>
              <w:t>No se puede garantizar la preservación de los expedientes en estado inactivo (archivo), para los juzgados contenciosos administrativos ubicados en la ciudad de Ibagué.</w:t>
            </w:r>
          </w:p>
          <w:p w14:paraId="3B337C89" w14:textId="77777777" w:rsidR="00C16B00" w:rsidRPr="002D2580" w:rsidRDefault="00C16B00" w:rsidP="00263CFE">
            <w:pPr>
              <w:jc w:val="both"/>
              <w:rPr>
                <w:rFonts w:cs="Arial"/>
                <w:sz w:val="16"/>
                <w:szCs w:val="16"/>
              </w:rPr>
            </w:pPr>
            <w:r>
              <w:rPr>
                <w:rFonts w:cs="Arial"/>
                <w:sz w:val="16"/>
                <w:szCs w:val="16"/>
              </w:rPr>
              <w:t>Evidencia:</w:t>
            </w:r>
          </w:p>
          <w:p w14:paraId="413D6392" w14:textId="77777777" w:rsidR="00C16B00" w:rsidRPr="002D2580" w:rsidRDefault="00C16B00" w:rsidP="00AF5FD5">
            <w:pPr>
              <w:pStyle w:val="Prrafodelista"/>
              <w:numPr>
                <w:ilvl w:val="0"/>
                <w:numId w:val="53"/>
              </w:numPr>
              <w:contextualSpacing/>
              <w:jc w:val="both"/>
              <w:rPr>
                <w:rFonts w:cs="Arial"/>
                <w:sz w:val="16"/>
                <w:szCs w:val="16"/>
              </w:rPr>
            </w:pPr>
            <w:r w:rsidRPr="002D2580">
              <w:rPr>
                <w:rFonts w:cs="Arial"/>
                <w:sz w:val="16"/>
                <w:szCs w:val="16"/>
              </w:rPr>
              <w:t>Los extintores (dos unidades) disponibles en el archivo, en el momento de la auditoria se encontraron descargados (evidencia: Indicación del manómetro del extintor).</w:t>
            </w:r>
          </w:p>
          <w:p w14:paraId="6B219CAC" w14:textId="77777777" w:rsidR="00C16B00" w:rsidRPr="002D2580" w:rsidRDefault="00C16B00" w:rsidP="00AF5FD5">
            <w:pPr>
              <w:pStyle w:val="Prrafodelista"/>
              <w:numPr>
                <w:ilvl w:val="0"/>
                <w:numId w:val="53"/>
              </w:numPr>
              <w:contextualSpacing/>
              <w:jc w:val="both"/>
              <w:rPr>
                <w:rFonts w:cs="Arial"/>
                <w:sz w:val="16"/>
                <w:szCs w:val="16"/>
              </w:rPr>
            </w:pPr>
            <w:r w:rsidRPr="002D2580">
              <w:rPr>
                <w:rFonts w:cs="Arial"/>
                <w:sz w:val="16"/>
                <w:szCs w:val="16"/>
              </w:rPr>
              <w:t>Se evidenciaron expedientes sin cajas ni control documental para algunos registros (expediente) almacenado en el archivo.</w:t>
            </w:r>
          </w:p>
          <w:p w14:paraId="03845B03" w14:textId="77777777" w:rsidR="00C16B00" w:rsidRPr="000F3241" w:rsidRDefault="00C16B00" w:rsidP="00AF5FD5">
            <w:pPr>
              <w:pStyle w:val="Prrafodelista"/>
              <w:numPr>
                <w:ilvl w:val="0"/>
                <w:numId w:val="53"/>
              </w:numPr>
              <w:contextualSpacing/>
              <w:jc w:val="both"/>
              <w:rPr>
                <w:rFonts w:cs="Arial"/>
                <w:sz w:val="16"/>
                <w:szCs w:val="16"/>
              </w:rPr>
            </w:pPr>
            <w:r w:rsidRPr="002D2580">
              <w:rPr>
                <w:rFonts w:cs="Arial"/>
                <w:sz w:val="16"/>
                <w:szCs w:val="16"/>
              </w:rPr>
              <w:t>Se evidencian condiciones de riesgo eléctrico al interior del Archivo, debido a la cercanía de los documentos con sistema de iluminación ubicado en el techo.</w:t>
            </w:r>
          </w:p>
        </w:tc>
        <w:tc>
          <w:tcPr>
            <w:tcW w:w="850" w:type="dxa"/>
            <w:tcBorders>
              <w:top w:val="single" w:sz="12" w:space="0" w:color="auto"/>
              <w:left w:val="single" w:sz="2" w:space="0" w:color="auto"/>
              <w:bottom w:val="single" w:sz="12" w:space="0" w:color="auto"/>
              <w:right w:val="single" w:sz="2" w:space="0" w:color="auto"/>
            </w:tcBorders>
            <w:shd w:val="clear" w:color="auto" w:fill="auto"/>
            <w:vAlign w:val="center"/>
          </w:tcPr>
          <w:p w14:paraId="07A4448E" w14:textId="77777777" w:rsidR="00C16B00" w:rsidRDefault="00C16B00" w:rsidP="00263CFE">
            <w:pPr>
              <w:jc w:val="both"/>
              <w:rPr>
                <w:rFonts w:cs="Arial"/>
                <w:sz w:val="16"/>
                <w:szCs w:val="16"/>
              </w:rPr>
            </w:pPr>
            <w:r>
              <w:rPr>
                <w:rFonts w:cs="Arial"/>
                <w:sz w:val="16"/>
                <w:szCs w:val="16"/>
              </w:rPr>
              <w:t>Menor</w:t>
            </w:r>
          </w:p>
        </w:tc>
        <w:tc>
          <w:tcPr>
            <w:tcW w:w="851" w:type="dxa"/>
            <w:tcBorders>
              <w:top w:val="single" w:sz="12" w:space="0" w:color="auto"/>
              <w:left w:val="single" w:sz="2" w:space="0" w:color="auto"/>
              <w:bottom w:val="single" w:sz="12" w:space="0" w:color="auto"/>
              <w:right w:val="single" w:sz="2" w:space="0" w:color="auto"/>
            </w:tcBorders>
            <w:shd w:val="clear" w:color="auto" w:fill="auto"/>
            <w:vAlign w:val="center"/>
          </w:tcPr>
          <w:p w14:paraId="43E6B37C" w14:textId="77777777" w:rsidR="00C16B00" w:rsidRPr="00A92AC7" w:rsidRDefault="00C16B00" w:rsidP="00263CFE">
            <w:pPr>
              <w:jc w:val="both"/>
              <w:rPr>
                <w:rFonts w:cs="Arial"/>
                <w:sz w:val="16"/>
                <w:szCs w:val="16"/>
              </w:rPr>
            </w:pPr>
            <w:r>
              <w:rPr>
                <w:rFonts w:cs="Arial"/>
                <w:sz w:val="16"/>
                <w:szCs w:val="16"/>
              </w:rPr>
              <w:t>7.5</w:t>
            </w:r>
            <w:r w:rsidRPr="00F15824">
              <w:rPr>
                <w:rFonts w:cs="Arial"/>
                <w:sz w:val="16"/>
                <w:szCs w:val="16"/>
              </w:rPr>
              <w:t>.</w:t>
            </w:r>
            <w:r>
              <w:rPr>
                <w:rFonts w:cs="Arial"/>
                <w:sz w:val="16"/>
                <w:szCs w:val="16"/>
              </w:rPr>
              <w:t>5   y 8.5.4  ISO 9001:2015</w:t>
            </w:r>
          </w:p>
        </w:tc>
        <w:tc>
          <w:tcPr>
            <w:tcW w:w="2977" w:type="dxa"/>
            <w:tcBorders>
              <w:top w:val="single" w:sz="12" w:space="0" w:color="auto"/>
              <w:left w:val="single" w:sz="2" w:space="0" w:color="auto"/>
              <w:bottom w:val="single" w:sz="12" w:space="0" w:color="auto"/>
              <w:right w:val="single" w:sz="2" w:space="0" w:color="auto"/>
            </w:tcBorders>
            <w:shd w:val="clear" w:color="auto" w:fill="auto"/>
            <w:vAlign w:val="center"/>
          </w:tcPr>
          <w:p w14:paraId="048062DC" w14:textId="77777777" w:rsidR="00C16B00" w:rsidRDefault="00C16B00" w:rsidP="00AF5FD5">
            <w:pPr>
              <w:pStyle w:val="Prrafodelista"/>
              <w:numPr>
                <w:ilvl w:val="0"/>
                <w:numId w:val="54"/>
              </w:numPr>
              <w:jc w:val="both"/>
              <w:rPr>
                <w:rFonts w:cs="Arial"/>
                <w:sz w:val="16"/>
                <w:szCs w:val="16"/>
              </w:rPr>
            </w:pPr>
            <w:r>
              <w:rPr>
                <w:rFonts w:cs="Arial"/>
                <w:sz w:val="16"/>
                <w:szCs w:val="16"/>
              </w:rPr>
              <w:t>Falta de seguimiento al vencimiento de la carga de los extintores.</w:t>
            </w:r>
          </w:p>
          <w:p w14:paraId="4C5D37FC" w14:textId="77777777" w:rsidR="00C16B00" w:rsidRDefault="00C16B00" w:rsidP="00AF5FD5">
            <w:pPr>
              <w:pStyle w:val="Prrafodelista"/>
              <w:numPr>
                <w:ilvl w:val="0"/>
                <w:numId w:val="54"/>
              </w:numPr>
              <w:jc w:val="both"/>
              <w:rPr>
                <w:rFonts w:cs="Arial"/>
                <w:sz w:val="16"/>
                <w:szCs w:val="16"/>
              </w:rPr>
            </w:pPr>
            <w:r>
              <w:rPr>
                <w:rFonts w:cs="Arial"/>
                <w:sz w:val="16"/>
                <w:szCs w:val="16"/>
              </w:rPr>
              <w:t>Desconocimiento de las normas básicas de administración de archivo.</w:t>
            </w:r>
          </w:p>
          <w:p w14:paraId="2F39A2E1" w14:textId="77777777" w:rsidR="00C16B00" w:rsidRDefault="00C16B00" w:rsidP="00AF5FD5">
            <w:pPr>
              <w:pStyle w:val="Prrafodelista"/>
              <w:numPr>
                <w:ilvl w:val="0"/>
                <w:numId w:val="54"/>
              </w:numPr>
              <w:jc w:val="both"/>
              <w:rPr>
                <w:rFonts w:cs="Arial"/>
                <w:sz w:val="16"/>
                <w:szCs w:val="16"/>
              </w:rPr>
            </w:pPr>
            <w:r>
              <w:rPr>
                <w:rFonts w:cs="Arial"/>
                <w:sz w:val="16"/>
                <w:szCs w:val="16"/>
              </w:rPr>
              <w:t>Falta de infraestructura adecuada del sistema eléctrico al interior del archivo.</w:t>
            </w:r>
          </w:p>
          <w:p w14:paraId="512A4D88" w14:textId="77777777" w:rsidR="00C16B00" w:rsidRPr="00AA106C" w:rsidRDefault="00C16B00" w:rsidP="00AF5FD5">
            <w:pPr>
              <w:pStyle w:val="Prrafodelista"/>
              <w:numPr>
                <w:ilvl w:val="0"/>
                <w:numId w:val="54"/>
              </w:numPr>
              <w:jc w:val="both"/>
              <w:rPr>
                <w:rFonts w:cs="Arial"/>
                <w:sz w:val="16"/>
                <w:szCs w:val="16"/>
              </w:rPr>
            </w:pPr>
            <w:r>
              <w:rPr>
                <w:rFonts w:cs="Arial"/>
                <w:sz w:val="16"/>
                <w:szCs w:val="16"/>
              </w:rPr>
              <w:t>Falta de identificación y tratamiento del riesgo.</w:t>
            </w:r>
          </w:p>
        </w:tc>
      </w:tr>
      <w:tr w:rsidR="00C16B00" w:rsidRPr="000B637C" w14:paraId="42A77694" w14:textId="77777777" w:rsidTr="00263CFE">
        <w:trPr>
          <w:trHeight w:val="75"/>
        </w:trPr>
        <w:tc>
          <w:tcPr>
            <w:tcW w:w="1545" w:type="dxa"/>
            <w:tcBorders>
              <w:top w:val="single" w:sz="12" w:space="0" w:color="auto"/>
              <w:left w:val="single" w:sz="12" w:space="0" w:color="auto"/>
              <w:bottom w:val="single" w:sz="12" w:space="0" w:color="auto"/>
              <w:right w:val="single" w:sz="4" w:space="0" w:color="auto"/>
            </w:tcBorders>
            <w:shd w:val="clear" w:color="auto" w:fill="auto"/>
          </w:tcPr>
          <w:p w14:paraId="4CAF69EC" w14:textId="77777777" w:rsidR="00C16B00" w:rsidRDefault="00C16B00" w:rsidP="00263CFE">
            <w:pPr>
              <w:jc w:val="both"/>
              <w:rPr>
                <w:rFonts w:cs="Arial"/>
                <w:sz w:val="16"/>
                <w:szCs w:val="16"/>
              </w:rPr>
            </w:pPr>
            <w:r>
              <w:rPr>
                <w:rFonts w:cs="Arial"/>
                <w:sz w:val="16"/>
                <w:szCs w:val="16"/>
              </w:rPr>
              <w:t>SECCIONAL DE IBAGUÉ</w:t>
            </w:r>
          </w:p>
        </w:tc>
        <w:tc>
          <w:tcPr>
            <w:tcW w:w="425" w:type="dxa"/>
            <w:tcBorders>
              <w:top w:val="single" w:sz="12" w:space="0" w:color="auto"/>
              <w:left w:val="single" w:sz="12" w:space="0" w:color="auto"/>
              <w:bottom w:val="single" w:sz="12" w:space="0" w:color="auto"/>
              <w:right w:val="single" w:sz="4" w:space="0" w:color="auto"/>
            </w:tcBorders>
            <w:shd w:val="clear" w:color="auto" w:fill="auto"/>
            <w:vAlign w:val="center"/>
          </w:tcPr>
          <w:p w14:paraId="007F5430" w14:textId="77777777" w:rsidR="00C16B00" w:rsidRDefault="00C16B00" w:rsidP="00263CFE">
            <w:pPr>
              <w:jc w:val="both"/>
              <w:rPr>
                <w:rFonts w:cs="Arial"/>
                <w:sz w:val="16"/>
                <w:szCs w:val="16"/>
              </w:rPr>
            </w:pPr>
            <w:r>
              <w:rPr>
                <w:rFonts w:cs="Arial"/>
                <w:sz w:val="16"/>
                <w:szCs w:val="16"/>
              </w:rPr>
              <w:t>19</w:t>
            </w:r>
          </w:p>
        </w:tc>
        <w:tc>
          <w:tcPr>
            <w:tcW w:w="2835" w:type="dxa"/>
            <w:tcBorders>
              <w:top w:val="single" w:sz="12" w:space="0" w:color="auto"/>
              <w:left w:val="single" w:sz="4" w:space="0" w:color="auto"/>
              <w:bottom w:val="single" w:sz="12" w:space="0" w:color="auto"/>
              <w:right w:val="single" w:sz="4" w:space="0" w:color="auto"/>
            </w:tcBorders>
            <w:shd w:val="clear" w:color="auto" w:fill="auto"/>
            <w:vAlign w:val="center"/>
          </w:tcPr>
          <w:p w14:paraId="2FCD538F" w14:textId="77777777" w:rsidR="00C16B00" w:rsidRPr="00F52349" w:rsidRDefault="00C16B00" w:rsidP="00263CFE">
            <w:pPr>
              <w:jc w:val="both"/>
              <w:rPr>
                <w:rFonts w:cs="Arial"/>
                <w:sz w:val="16"/>
                <w:szCs w:val="16"/>
              </w:rPr>
            </w:pPr>
            <w:r w:rsidRPr="00F52349">
              <w:rPr>
                <w:rFonts w:cs="Arial"/>
                <w:sz w:val="16"/>
                <w:szCs w:val="16"/>
              </w:rPr>
              <w:t>No se puede garantizar que la organización seleccione y administre las oportunidades de mejora e implemente las acciones necesarias para cumplir con los re</w:t>
            </w:r>
            <w:r>
              <w:rPr>
                <w:rFonts w:cs="Arial"/>
                <w:sz w:val="16"/>
                <w:szCs w:val="16"/>
              </w:rPr>
              <w:t>quisitos especificados.-Ibagué.</w:t>
            </w:r>
          </w:p>
          <w:p w14:paraId="730B6F89" w14:textId="77777777" w:rsidR="00C16B00" w:rsidRPr="005C0101" w:rsidRDefault="00C16B00" w:rsidP="00263CFE">
            <w:pPr>
              <w:jc w:val="both"/>
              <w:rPr>
                <w:rFonts w:cs="Arial"/>
                <w:sz w:val="16"/>
                <w:szCs w:val="16"/>
              </w:rPr>
            </w:pPr>
            <w:r w:rsidRPr="005C0101">
              <w:rPr>
                <w:rFonts w:cs="Arial"/>
                <w:sz w:val="16"/>
                <w:szCs w:val="16"/>
              </w:rPr>
              <w:t>Evidencia:</w:t>
            </w:r>
          </w:p>
          <w:p w14:paraId="18C2D744" w14:textId="77777777" w:rsidR="00C16B00" w:rsidRPr="00F52349" w:rsidRDefault="00C16B00" w:rsidP="00AF5FD5">
            <w:pPr>
              <w:pStyle w:val="Prrafodelista"/>
              <w:numPr>
                <w:ilvl w:val="0"/>
                <w:numId w:val="53"/>
              </w:numPr>
              <w:contextualSpacing/>
              <w:jc w:val="both"/>
              <w:rPr>
                <w:rFonts w:cs="Arial"/>
                <w:sz w:val="16"/>
                <w:szCs w:val="16"/>
              </w:rPr>
            </w:pPr>
            <w:r w:rsidRPr="00F52349">
              <w:rPr>
                <w:rFonts w:cs="Arial"/>
                <w:sz w:val="16"/>
                <w:szCs w:val="16"/>
              </w:rPr>
              <w:t>No de evidencian registros de las acciones de mejora generados en los procesos.</w:t>
            </w:r>
          </w:p>
          <w:p w14:paraId="05C90A92" w14:textId="77777777" w:rsidR="00C16B00" w:rsidRPr="000F3241" w:rsidRDefault="00C16B00" w:rsidP="00AF5FD5">
            <w:pPr>
              <w:pStyle w:val="Prrafodelista"/>
              <w:numPr>
                <w:ilvl w:val="0"/>
                <w:numId w:val="53"/>
              </w:numPr>
              <w:contextualSpacing/>
              <w:jc w:val="both"/>
              <w:rPr>
                <w:rFonts w:cs="Arial"/>
                <w:sz w:val="16"/>
                <w:szCs w:val="16"/>
              </w:rPr>
            </w:pPr>
            <w:r w:rsidRPr="00F52349">
              <w:rPr>
                <w:rFonts w:cs="Arial"/>
                <w:sz w:val="16"/>
                <w:szCs w:val="16"/>
              </w:rPr>
              <w:t>No se presenta la información analizada como entrada en el informe de revisión por la dirección.</w:t>
            </w:r>
          </w:p>
        </w:tc>
        <w:tc>
          <w:tcPr>
            <w:tcW w:w="850" w:type="dxa"/>
            <w:tcBorders>
              <w:top w:val="single" w:sz="12" w:space="0" w:color="auto"/>
              <w:left w:val="single" w:sz="4" w:space="0" w:color="auto"/>
              <w:bottom w:val="single" w:sz="12" w:space="0" w:color="auto"/>
              <w:right w:val="single" w:sz="4" w:space="0" w:color="auto"/>
            </w:tcBorders>
            <w:shd w:val="clear" w:color="auto" w:fill="auto"/>
            <w:vAlign w:val="center"/>
          </w:tcPr>
          <w:p w14:paraId="0CA745BB" w14:textId="77777777" w:rsidR="00C16B00" w:rsidRDefault="00C16B00" w:rsidP="00263CFE">
            <w:pPr>
              <w:jc w:val="both"/>
              <w:rPr>
                <w:rFonts w:cs="Arial"/>
                <w:sz w:val="16"/>
                <w:szCs w:val="16"/>
              </w:rPr>
            </w:pPr>
            <w:r>
              <w:rPr>
                <w:rFonts w:cs="Arial"/>
                <w:sz w:val="16"/>
                <w:szCs w:val="16"/>
              </w:rPr>
              <w:t>Menor</w:t>
            </w:r>
          </w:p>
        </w:tc>
        <w:tc>
          <w:tcPr>
            <w:tcW w:w="851" w:type="dxa"/>
            <w:tcBorders>
              <w:top w:val="single" w:sz="12" w:space="0" w:color="auto"/>
              <w:left w:val="single" w:sz="4" w:space="0" w:color="auto"/>
              <w:bottom w:val="single" w:sz="12" w:space="0" w:color="auto"/>
              <w:right w:val="single" w:sz="4" w:space="0" w:color="auto"/>
            </w:tcBorders>
            <w:shd w:val="clear" w:color="auto" w:fill="auto"/>
            <w:vAlign w:val="center"/>
          </w:tcPr>
          <w:p w14:paraId="082ABD60" w14:textId="77777777" w:rsidR="00C16B00" w:rsidRPr="00A92AC7" w:rsidRDefault="00C16B00" w:rsidP="00263CFE">
            <w:pPr>
              <w:jc w:val="both"/>
              <w:rPr>
                <w:rFonts w:cs="Arial"/>
                <w:sz w:val="16"/>
                <w:szCs w:val="16"/>
              </w:rPr>
            </w:pPr>
            <w:r>
              <w:rPr>
                <w:rFonts w:cs="Arial"/>
                <w:sz w:val="16"/>
                <w:szCs w:val="16"/>
              </w:rPr>
              <w:t>8.5.1  y 10.1 ISO 9001:2015</w:t>
            </w:r>
          </w:p>
        </w:tc>
        <w:tc>
          <w:tcPr>
            <w:tcW w:w="2977" w:type="dxa"/>
            <w:tcBorders>
              <w:top w:val="single" w:sz="12" w:space="0" w:color="auto"/>
              <w:left w:val="single" w:sz="4" w:space="0" w:color="auto"/>
              <w:bottom w:val="single" w:sz="12" w:space="0" w:color="auto"/>
              <w:right w:val="single" w:sz="4" w:space="0" w:color="auto"/>
            </w:tcBorders>
            <w:shd w:val="clear" w:color="auto" w:fill="auto"/>
          </w:tcPr>
          <w:p w14:paraId="6AAFC651" w14:textId="77777777" w:rsidR="00C16B00" w:rsidRPr="00DF5E6E" w:rsidRDefault="00C16B00" w:rsidP="00263CFE">
            <w:pPr>
              <w:jc w:val="both"/>
              <w:rPr>
                <w:rFonts w:cs="Arial"/>
                <w:sz w:val="16"/>
                <w:szCs w:val="16"/>
              </w:rPr>
            </w:pPr>
          </w:p>
          <w:p w14:paraId="74580556" w14:textId="77777777" w:rsidR="00C16B00" w:rsidRDefault="00C16B00" w:rsidP="00AF5FD5">
            <w:pPr>
              <w:pStyle w:val="Prrafodelista"/>
              <w:numPr>
                <w:ilvl w:val="0"/>
                <w:numId w:val="55"/>
              </w:numPr>
              <w:jc w:val="both"/>
              <w:rPr>
                <w:rFonts w:cs="Arial"/>
                <w:sz w:val="16"/>
                <w:szCs w:val="16"/>
              </w:rPr>
            </w:pPr>
            <w:r>
              <w:rPr>
                <w:rFonts w:cs="Arial"/>
                <w:sz w:val="16"/>
                <w:szCs w:val="16"/>
              </w:rPr>
              <w:t>Desconocimiento de la realización de las acciones de gestión.</w:t>
            </w:r>
          </w:p>
          <w:p w14:paraId="6FD1B45E" w14:textId="77777777" w:rsidR="00C16B00" w:rsidRPr="00DF5E6E" w:rsidRDefault="00C16B00" w:rsidP="00263CFE">
            <w:pPr>
              <w:jc w:val="both"/>
              <w:rPr>
                <w:rFonts w:cs="Arial"/>
                <w:sz w:val="16"/>
                <w:szCs w:val="16"/>
              </w:rPr>
            </w:pPr>
          </w:p>
          <w:p w14:paraId="5B016B5D" w14:textId="77777777" w:rsidR="00C16B00" w:rsidRDefault="00C16B00" w:rsidP="00AF5FD5">
            <w:pPr>
              <w:pStyle w:val="Prrafodelista"/>
              <w:numPr>
                <w:ilvl w:val="0"/>
                <w:numId w:val="55"/>
              </w:numPr>
              <w:jc w:val="both"/>
              <w:rPr>
                <w:rFonts w:cs="Arial"/>
                <w:sz w:val="16"/>
                <w:szCs w:val="16"/>
              </w:rPr>
            </w:pPr>
            <w:r w:rsidRPr="00AE40CF">
              <w:rPr>
                <w:rFonts w:cs="Arial"/>
                <w:sz w:val="16"/>
                <w:szCs w:val="16"/>
              </w:rPr>
              <w:t xml:space="preserve">Desconocimiento de la realización del análisis </w:t>
            </w:r>
            <w:r>
              <w:rPr>
                <w:rFonts w:cs="Arial"/>
                <w:sz w:val="16"/>
                <w:szCs w:val="16"/>
              </w:rPr>
              <w:t xml:space="preserve">en las entradas </w:t>
            </w:r>
            <w:r w:rsidRPr="00F52349">
              <w:rPr>
                <w:rFonts w:cs="Arial"/>
                <w:sz w:val="16"/>
                <w:szCs w:val="16"/>
              </w:rPr>
              <w:t>en el informe de revisión por la dirección</w:t>
            </w:r>
            <w:r>
              <w:rPr>
                <w:rFonts w:cs="Arial"/>
                <w:sz w:val="16"/>
                <w:szCs w:val="16"/>
              </w:rPr>
              <w:t>.</w:t>
            </w:r>
          </w:p>
          <w:p w14:paraId="6080BA4E" w14:textId="77777777" w:rsidR="00C16B00" w:rsidRPr="00DF5E6E" w:rsidRDefault="00C16B00" w:rsidP="00263CFE">
            <w:pPr>
              <w:jc w:val="both"/>
              <w:rPr>
                <w:rFonts w:cs="Arial"/>
                <w:sz w:val="16"/>
                <w:szCs w:val="16"/>
              </w:rPr>
            </w:pPr>
          </w:p>
          <w:p w14:paraId="45783547" w14:textId="77777777" w:rsidR="00C16B00" w:rsidRPr="00DF5E6E" w:rsidRDefault="00C16B00" w:rsidP="00AF5FD5">
            <w:pPr>
              <w:pStyle w:val="Prrafodelista"/>
              <w:numPr>
                <w:ilvl w:val="0"/>
                <w:numId w:val="55"/>
              </w:numPr>
              <w:jc w:val="both"/>
              <w:rPr>
                <w:rFonts w:cs="Arial"/>
                <w:sz w:val="16"/>
                <w:szCs w:val="16"/>
              </w:rPr>
            </w:pPr>
            <w:r w:rsidRPr="00AE40CF">
              <w:rPr>
                <w:rFonts w:cs="Arial"/>
                <w:sz w:val="16"/>
                <w:szCs w:val="16"/>
              </w:rPr>
              <w:t>Falta de estandarización del informe de revisión de la alta dirección a nivel nacional.</w:t>
            </w:r>
            <w:r w:rsidRPr="00DF5E6E">
              <w:rPr>
                <w:rFonts w:cs="Arial"/>
                <w:sz w:val="16"/>
                <w:szCs w:val="16"/>
              </w:rPr>
              <w:t xml:space="preserve"> </w:t>
            </w:r>
          </w:p>
          <w:p w14:paraId="2FA0B0B2" w14:textId="77777777" w:rsidR="00C16B00" w:rsidRPr="00322C9D" w:rsidRDefault="00C16B00" w:rsidP="00263CFE">
            <w:pPr>
              <w:pStyle w:val="Prrafodelista"/>
              <w:ind w:left="441"/>
              <w:jc w:val="both"/>
              <w:rPr>
                <w:rFonts w:cs="Arial"/>
                <w:sz w:val="16"/>
                <w:szCs w:val="16"/>
              </w:rPr>
            </w:pPr>
          </w:p>
        </w:tc>
      </w:tr>
      <w:tr w:rsidR="00C16B00" w:rsidRPr="000B637C" w14:paraId="232B7E6C" w14:textId="77777777" w:rsidTr="00263CFE">
        <w:trPr>
          <w:trHeight w:val="75"/>
        </w:trPr>
        <w:tc>
          <w:tcPr>
            <w:tcW w:w="1545" w:type="dxa"/>
            <w:tcBorders>
              <w:top w:val="single" w:sz="12" w:space="0" w:color="auto"/>
              <w:left w:val="single" w:sz="12" w:space="0" w:color="auto"/>
              <w:bottom w:val="single" w:sz="12" w:space="0" w:color="auto"/>
              <w:right w:val="single" w:sz="4" w:space="0" w:color="auto"/>
            </w:tcBorders>
            <w:shd w:val="clear" w:color="auto" w:fill="auto"/>
          </w:tcPr>
          <w:p w14:paraId="2D7CE468" w14:textId="77777777" w:rsidR="00C16B00" w:rsidRDefault="00C16B00" w:rsidP="00263CFE">
            <w:pPr>
              <w:jc w:val="both"/>
              <w:rPr>
                <w:rFonts w:cs="Arial"/>
                <w:sz w:val="16"/>
                <w:szCs w:val="16"/>
              </w:rPr>
            </w:pPr>
            <w:r>
              <w:rPr>
                <w:sz w:val="16"/>
                <w:szCs w:val="16"/>
              </w:rPr>
              <w:t>ARMENIA (</w:t>
            </w:r>
            <w:r w:rsidRPr="00BF7DDE">
              <w:rPr>
                <w:sz w:val="16"/>
                <w:szCs w:val="16"/>
              </w:rPr>
              <w:t>J</w:t>
            </w:r>
            <w:r>
              <w:rPr>
                <w:sz w:val="16"/>
                <w:szCs w:val="16"/>
              </w:rPr>
              <w:t>uzgado Primero Civil Circuito)</w:t>
            </w:r>
            <w:r w:rsidRPr="00BF7DDE">
              <w:rPr>
                <w:sz w:val="16"/>
                <w:szCs w:val="16"/>
              </w:rPr>
              <w:t>.</w:t>
            </w:r>
          </w:p>
        </w:tc>
        <w:tc>
          <w:tcPr>
            <w:tcW w:w="425" w:type="dxa"/>
            <w:tcBorders>
              <w:top w:val="single" w:sz="12" w:space="0" w:color="auto"/>
              <w:left w:val="single" w:sz="12" w:space="0" w:color="auto"/>
              <w:bottom w:val="single" w:sz="12" w:space="0" w:color="auto"/>
              <w:right w:val="single" w:sz="4" w:space="0" w:color="auto"/>
            </w:tcBorders>
            <w:shd w:val="clear" w:color="auto" w:fill="auto"/>
            <w:vAlign w:val="center"/>
          </w:tcPr>
          <w:p w14:paraId="2B533F0D" w14:textId="77777777" w:rsidR="00C16B00" w:rsidRDefault="00C16B00" w:rsidP="00263CFE">
            <w:pPr>
              <w:jc w:val="both"/>
              <w:rPr>
                <w:rFonts w:cs="Arial"/>
                <w:sz w:val="16"/>
                <w:szCs w:val="16"/>
              </w:rPr>
            </w:pPr>
          </w:p>
          <w:p w14:paraId="33A6A453" w14:textId="77777777" w:rsidR="00C16B00" w:rsidRDefault="00C16B00" w:rsidP="00263CFE">
            <w:pPr>
              <w:jc w:val="both"/>
              <w:rPr>
                <w:rFonts w:cs="Arial"/>
                <w:sz w:val="16"/>
                <w:szCs w:val="16"/>
              </w:rPr>
            </w:pPr>
            <w:r>
              <w:rPr>
                <w:rFonts w:cs="Arial"/>
                <w:sz w:val="16"/>
                <w:szCs w:val="16"/>
              </w:rPr>
              <w:t>20</w:t>
            </w:r>
          </w:p>
        </w:tc>
        <w:tc>
          <w:tcPr>
            <w:tcW w:w="2835" w:type="dxa"/>
            <w:tcBorders>
              <w:top w:val="single" w:sz="12" w:space="0" w:color="auto"/>
              <w:left w:val="single" w:sz="4" w:space="0" w:color="auto"/>
              <w:bottom w:val="single" w:sz="12" w:space="0" w:color="auto"/>
              <w:right w:val="single" w:sz="4" w:space="0" w:color="auto"/>
            </w:tcBorders>
            <w:shd w:val="clear" w:color="auto" w:fill="auto"/>
            <w:vAlign w:val="center"/>
          </w:tcPr>
          <w:p w14:paraId="1AFACC63" w14:textId="77777777" w:rsidR="00C16B00" w:rsidRDefault="00C16B00" w:rsidP="00263CFE">
            <w:pPr>
              <w:jc w:val="both"/>
              <w:rPr>
                <w:sz w:val="16"/>
                <w:szCs w:val="16"/>
              </w:rPr>
            </w:pPr>
            <w:r w:rsidRPr="00BF7DDE">
              <w:rPr>
                <w:sz w:val="16"/>
                <w:szCs w:val="16"/>
              </w:rPr>
              <w:t>En la Planificación de cambios no se ha considerado la integridad del sistema de gestión de calidad y sus consecuencias potenciales</w:t>
            </w:r>
            <w:r>
              <w:rPr>
                <w:sz w:val="16"/>
                <w:szCs w:val="16"/>
              </w:rPr>
              <w:t>.</w:t>
            </w:r>
          </w:p>
          <w:p w14:paraId="227FA957" w14:textId="77777777" w:rsidR="00C16B00" w:rsidRPr="00BF7DDE" w:rsidRDefault="00C16B00" w:rsidP="00263CFE">
            <w:pPr>
              <w:jc w:val="both"/>
              <w:rPr>
                <w:b/>
                <w:sz w:val="16"/>
                <w:szCs w:val="16"/>
              </w:rPr>
            </w:pPr>
            <w:r w:rsidRPr="00BF7DDE">
              <w:rPr>
                <w:b/>
                <w:sz w:val="16"/>
                <w:szCs w:val="16"/>
              </w:rPr>
              <w:t>Evidencia:</w:t>
            </w:r>
          </w:p>
          <w:p w14:paraId="16902B00" w14:textId="77777777" w:rsidR="00C16B00" w:rsidRPr="000F3241" w:rsidRDefault="00C16B00" w:rsidP="00263CFE">
            <w:pPr>
              <w:jc w:val="both"/>
              <w:rPr>
                <w:sz w:val="16"/>
                <w:szCs w:val="16"/>
              </w:rPr>
            </w:pPr>
            <w:r w:rsidRPr="00BF7DDE">
              <w:rPr>
                <w:sz w:val="16"/>
                <w:szCs w:val="16"/>
              </w:rPr>
              <w:t>Cambio de Secretario, Juzgado Prime</w:t>
            </w:r>
            <w:r>
              <w:rPr>
                <w:sz w:val="16"/>
                <w:szCs w:val="16"/>
              </w:rPr>
              <w:t>ro Civil Circuito de Armenia.</w:t>
            </w:r>
          </w:p>
        </w:tc>
        <w:tc>
          <w:tcPr>
            <w:tcW w:w="850" w:type="dxa"/>
            <w:tcBorders>
              <w:top w:val="single" w:sz="12" w:space="0" w:color="auto"/>
              <w:left w:val="single" w:sz="4" w:space="0" w:color="auto"/>
              <w:bottom w:val="single" w:sz="12" w:space="0" w:color="auto"/>
              <w:right w:val="single" w:sz="4" w:space="0" w:color="auto"/>
            </w:tcBorders>
            <w:shd w:val="clear" w:color="auto" w:fill="auto"/>
            <w:vAlign w:val="center"/>
          </w:tcPr>
          <w:p w14:paraId="33CE61E9" w14:textId="77777777" w:rsidR="00C16B00" w:rsidRDefault="00C16B00" w:rsidP="00263CFE">
            <w:pPr>
              <w:jc w:val="both"/>
              <w:rPr>
                <w:rFonts w:cs="Arial"/>
                <w:sz w:val="16"/>
                <w:szCs w:val="16"/>
              </w:rPr>
            </w:pPr>
            <w:r>
              <w:rPr>
                <w:rFonts w:cs="Arial"/>
                <w:sz w:val="16"/>
                <w:szCs w:val="16"/>
              </w:rPr>
              <w:t>Menor</w:t>
            </w:r>
          </w:p>
        </w:tc>
        <w:tc>
          <w:tcPr>
            <w:tcW w:w="851" w:type="dxa"/>
            <w:tcBorders>
              <w:top w:val="single" w:sz="12" w:space="0" w:color="auto"/>
              <w:left w:val="single" w:sz="4" w:space="0" w:color="auto"/>
              <w:bottom w:val="single" w:sz="12" w:space="0" w:color="auto"/>
              <w:right w:val="single" w:sz="4" w:space="0" w:color="auto"/>
            </w:tcBorders>
            <w:shd w:val="clear" w:color="auto" w:fill="auto"/>
            <w:vAlign w:val="center"/>
          </w:tcPr>
          <w:p w14:paraId="0F8F095B" w14:textId="77777777" w:rsidR="00C16B00" w:rsidRDefault="00C16B00" w:rsidP="00263CFE">
            <w:pPr>
              <w:jc w:val="both"/>
              <w:rPr>
                <w:rFonts w:cs="Arial"/>
                <w:sz w:val="16"/>
                <w:szCs w:val="16"/>
              </w:rPr>
            </w:pPr>
            <w:r>
              <w:rPr>
                <w:rFonts w:cs="Arial"/>
                <w:sz w:val="16"/>
                <w:szCs w:val="16"/>
              </w:rPr>
              <w:t>6.3 ISO 9001:2015</w:t>
            </w:r>
          </w:p>
        </w:tc>
        <w:tc>
          <w:tcPr>
            <w:tcW w:w="2977" w:type="dxa"/>
            <w:tcBorders>
              <w:top w:val="single" w:sz="12" w:space="0" w:color="auto"/>
              <w:left w:val="single" w:sz="4" w:space="0" w:color="auto"/>
              <w:bottom w:val="single" w:sz="12" w:space="0" w:color="auto"/>
              <w:right w:val="single" w:sz="4" w:space="0" w:color="auto"/>
            </w:tcBorders>
            <w:shd w:val="clear" w:color="auto" w:fill="auto"/>
          </w:tcPr>
          <w:p w14:paraId="7D669623" w14:textId="77777777" w:rsidR="00C16B00" w:rsidRDefault="00C16B00" w:rsidP="00AF5FD5">
            <w:pPr>
              <w:pStyle w:val="Prrafodelista"/>
              <w:numPr>
                <w:ilvl w:val="0"/>
                <w:numId w:val="58"/>
              </w:numPr>
              <w:jc w:val="both"/>
              <w:rPr>
                <w:rFonts w:cs="Arial"/>
                <w:sz w:val="16"/>
                <w:szCs w:val="16"/>
              </w:rPr>
            </w:pPr>
            <w:r>
              <w:rPr>
                <w:rFonts w:cs="Arial"/>
                <w:sz w:val="16"/>
                <w:szCs w:val="16"/>
              </w:rPr>
              <w:t>Falta de capacitación al ingreso del personal nuevo.</w:t>
            </w:r>
          </w:p>
          <w:p w14:paraId="639AB1C0" w14:textId="77777777" w:rsidR="00C16B00" w:rsidRDefault="00C16B00" w:rsidP="00AF5FD5">
            <w:pPr>
              <w:pStyle w:val="Prrafodelista"/>
              <w:numPr>
                <w:ilvl w:val="0"/>
                <w:numId w:val="58"/>
              </w:numPr>
              <w:jc w:val="both"/>
              <w:rPr>
                <w:rFonts w:cs="Arial"/>
                <w:sz w:val="16"/>
                <w:szCs w:val="16"/>
              </w:rPr>
            </w:pPr>
            <w:r>
              <w:rPr>
                <w:rFonts w:cs="Arial"/>
                <w:sz w:val="16"/>
                <w:szCs w:val="16"/>
              </w:rPr>
              <w:t>Falta de aplicabilidad del numeral de la norma 6.3 planificación del cambio y 7.1.6 de la gestión de conocimiento.</w:t>
            </w:r>
          </w:p>
          <w:p w14:paraId="40A20876" w14:textId="77777777" w:rsidR="00C16B00" w:rsidRPr="000F3241" w:rsidRDefault="00C16B00" w:rsidP="00AF5FD5">
            <w:pPr>
              <w:pStyle w:val="Prrafodelista"/>
              <w:numPr>
                <w:ilvl w:val="0"/>
                <w:numId w:val="58"/>
              </w:numPr>
              <w:jc w:val="both"/>
              <w:rPr>
                <w:rFonts w:cs="Arial"/>
                <w:sz w:val="16"/>
                <w:szCs w:val="16"/>
              </w:rPr>
            </w:pPr>
            <w:r w:rsidRPr="00857E64">
              <w:rPr>
                <w:rFonts w:cs="Arial"/>
                <w:sz w:val="16"/>
                <w:szCs w:val="16"/>
              </w:rPr>
              <w:t>No se cuenta con una metodología adecuada para la plan</w:t>
            </w:r>
            <w:r>
              <w:rPr>
                <w:rFonts w:cs="Arial"/>
                <w:sz w:val="16"/>
                <w:szCs w:val="16"/>
              </w:rPr>
              <w:t>ificación de los cambios teniendo en cuenta muy especialmente la rotación de personal.</w:t>
            </w:r>
          </w:p>
        </w:tc>
      </w:tr>
      <w:tr w:rsidR="00C16B00" w:rsidRPr="000B637C" w14:paraId="512D504E" w14:textId="77777777" w:rsidTr="00263CFE">
        <w:trPr>
          <w:trHeight w:val="75"/>
        </w:trPr>
        <w:tc>
          <w:tcPr>
            <w:tcW w:w="1545" w:type="dxa"/>
            <w:tcBorders>
              <w:top w:val="single" w:sz="12" w:space="0" w:color="auto"/>
              <w:left w:val="single" w:sz="12" w:space="0" w:color="auto"/>
              <w:bottom w:val="single" w:sz="12" w:space="0" w:color="auto"/>
              <w:right w:val="single" w:sz="4" w:space="0" w:color="auto"/>
            </w:tcBorders>
            <w:shd w:val="clear" w:color="auto" w:fill="auto"/>
          </w:tcPr>
          <w:p w14:paraId="569DA9C2" w14:textId="77777777" w:rsidR="00C16B00" w:rsidRDefault="00C16B00" w:rsidP="00263CFE">
            <w:pPr>
              <w:jc w:val="both"/>
              <w:rPr>
                <w:rFonts w:cs="Arial"/>
                <w:sz w:val="16"/>
                <w:szCs w:val="16"/>
              </w:rPr>
            </w:pPr>
            <w:r>
              <w:rPr>
                <w:rFonts w:cs="Arial"/>
                <w:sz w:val="16"/>
                <w:szCs w:val="16"/>
              </w:rPr>
              <w:t>C.S.J.</w:t>
            </w:r>
          </w:p>
        </w:tc>
        <w:tc>
          <w:tcPr>
            <w:tcW w:w="425" w:type="dxa"/>
            <w:tcBorders>
              <w:top w:val="single" w:sz="12" w:space="0" w:color="auto"/>
              <w:left w:val="single" w:sz="12" w:space="0" w:color="auto"/>
              <w:bottom w:val="single" w:sz="12" w:space="0" w:color="auto"/>
              <w:right w:val="single" w:sz="4" w:space="0" w:color="auto"/>
            </w:tcBorders>
            <w:shd w:val="clear" w:color="auto" w:fill="auto"/>
            <w:vAlign w:val="center"/>
          </w:tcPr>
          <w:p w14:paraId="79865DFA" w14:textId="77777777" w:rsidR="00C16B00" w:rsidRDefault="00C16B00" w:rsidP="00263CFE">
            <w:pPr>
              <w:jc w:val="both"/>
              <w:rPr>
                <w:rFonts w:cs="Arial"/>
                <w:sz w:val="16"/>
                <w:szCs w:val="16"/>
              </w:rPr>
            </w:pPr>
            <w:r>
              <w:rPr>
                <w:rFonts w:cs="Arial"/>
                <w:sz w:val="16"/>
                <w:szCs w:val="16"/>
              </w:rPr>
              <w:t>21</w:t>
            </w:r>
          </w:p>
        </w:tc>
        <w:tc>
          <w:tcPr>
            <w:tcW w:w="2835" w:type="dxa"/>
            <w:tcBorders>
              <w:top w:val="single" w:sz="12" w:space="0" w:color="auto"/>
              <w:left w:val="single" w:sz="4" w:space="0" w:color="auto"/>
              <w:bottom w:val="single" w:sz="12" w:space="0" w:color="auto"/>
              <w:right w:val="single" w:sz="4" w:space="0" w:color="auto"/>
            </w:tcBorders>
            <w:shd w:val="clear" w:color="auto" w:fill="auto"/>
            <w:vAlign w:val="center"/>
          </w:tcPr>
          <w:p w14:paraId="32D02C3E" w14:textId="77777777" w:rsidR="00C16B00" w:rsidRPr="00BF7DDE" w:rsidRDefault="00C16B00" w:rsidP="00263CFE">
            <w:pPr>
              <w:jc w:val="both"/>
              <w:rPr>
                <w:rFonts w:cs="Arial"/>
                <w:sz w:val="16"/>
                <w:szCs w:val="16"/>
              </w:rPr>
            </w:pPr>
            <w:r w:rsidRPr="00BF7DDE">
              <w:rPr>
                <w:rFonts w:cs="Arial"/>
                <w:sz w:val="16"/>
                <w:szCs w:val="16"/>
              </w:rPr>
              <w:t>No hay evidencia de la consideración sobre la integralidad con la realización de cambios.</w:t>
            </w:r>
          </w:p>
          <w:p w14:paraId="773E1A11" w14:textId="77777777" w:rsidR="00C16B00" w:rsidRPr="00BF7DDE" w:rsidRDefault="00C16B00" w:rsidP="00263CFE">
            <w:pPr>
              <w:jc w:val="both"/>
              <w:rPr>
                <w:b/>
                <w:sz w:val="16"/>
                <w:szCs w:val="16"/>
              </w:rPr>
            </w:pPr>
            <w:r w:rsidRPr="00BF7DDE">
              <w:rPr>
                <w:b/>
                <w:sz w:val="16"/>
                <w:szCs w:val="16"/>
              </w:rPr>
              <w:t>Evidencia:</w:t>
            </w:r>
          </w:p>
          <w:p w14:paraId="247AEC53" w14:textId="77777777" w:rsidR="00C16B00" w:rsidRPr="00A92AC7" w:rsidRDefault="00C16B00" w:rsidP="00263CFE">
            <w:pPr>
              <w:jc w:val="both"/>
              <w:rPr>
                <w:rFonts w:cs="Arial"/>
                <w:sz w:val="16"/>
                <w:szCs w:val="16"/>
              </w:rPr>
            </w:pPr>
            <w:r w:rsidRPr="00BF7DDE">
              <w:rPr>
                <w:rFonts w:cs="Arial"/>
                <w:sz w:val="16"/>
                <w:szCs w:val="16"/>
              </w:rPr>
              <w:t xml:space="preserve">Cambio de Juez Segundo Promiscuo Municipal paso al Juzgado Primero Civil de Restitución de Tierras y el Secretario </w:t>
            </w:r>
            <w:r>
              <w:rPr>
                <w:rFonts w:cs="Arial"/>
                <w:sz w:val="16"/>
                <w:szCs w:val="16"/>
              </w:rPr>
              <w:t xml:space="preserve">a Segundo Promiscuo Municipal. </w:t>
            </w:r>
          </w:p>
        </w:tc>
        <w:tc>
          <w:tcPr>
            <w:tcW w:w="850" w:type="dxa"/>
            <w:tcBorders>
              <w:top w:val="single" w:sz="12" w:space="0" w:color="auto"/>
              <w:left w:val="single" w:sz="4" w:space="0" w:color="auto"/>
              <w:bottom w:val="single" w:sz="12" w:space="0" w:color="auto"/>
              <w:right w:val="single" w:sz="4" w:space="0" w:color="auto"/>
            </w:tcBorders>
            <w:shd w:val="clear" w:color="auto" w:fill="auto"/>
            <w:vAlign w:val="center"/>
          </w:tcPr>
          <w:p w14:paraId="1AC8E03B" w14:textId="77777777" w:rsidR="00C16B00" w:rsidRDefault="00C16B00" w:rsidP="00263CFE">
            <w:pPr>
              <w:jc w:val="both"/>
              <w:rPr>
                <w:rFonts w:cs="Arial"/>
                <w:sz w:val="16"/>
                <w:szCs w:val="16"/>
              </w:rPr>
            </w:pPr>
            <w:r>
              <w:rPr>
                <w:rFonts w:cs="Arial"/>
                <w:sz w:val="16"/>
                <w:szCs w:val="16"/>
              </w:rPr>
              <w:t>Menor</w:t>
            </w:r>
          </w:p>
        </w:tc>
        <w:tc>
          <w:tcPr>
            <w:tcW w:w="851" w:type="dxa"/>
            <w:tcBorders>
              <w:top w:val="single" w:sz="12" w:space="0" w:color="auto"/>
              <w:left w:val="single" w:sz="4" w:space="0" w:color="auto"/>
              <w:bottom w:val="single" w:sz="12" w:space="0" w:color="auto"/>
              <w:right w:val="single" w:sz="4" w:space="0" w:color="auto"/>
            </w:tcBorders>
            <w:shd w:val="clear" w:color="auto" w:fill="auto"/>
            <w:vAlign w:val="center"/>
          </w:tcPr>
          <w:p w14:paraId="274EF421" w14:textId="77777777" w:rsidR="00C16B00" w:rsidRPr="00A92AC7" w:rsidRDefault="00C16B00" w:rsidP="00263CFE">
            <w:pPr>
              <w:jc w:val="both"/>
              <w:rPr>
                <w:rFonts w:cs="Arial"/>
                <w:sz w:val="16"/>
                <w:szCs w:val="16"/>
              </w:rPr>
            </w:pPr>
            <w:r>
              <w:rPr>
                <w:rFonts w:cs="Arial"/>
                <w:sz w:val="16"/>
                <w:szCs w:val="16"/>
              </w:rPr>
              <w:t>6.3 ISO 9001:2015</w:t>
            </w:r>
          </w:p>
        </w:tc>
        <w:tc>
          <w:tcPr>
            <w:tcW w:w="2977" w:type="dxa"/>
            <w:tcBorders>
              <w:top w:val="single" w:sz="12" w:space="0" w:color="auto"/>
              <w:left w:val="single" w:sz="4" w:space="0" w:color="auto"/>
              <w:bottom w:val="single" w:sz="12" w:space="0" w:color="auto"/>
              <w:right w:val="single" w:sz="4" w:space="0" w:color="auto"/>
            </w:tcBorders>
            <w:shd w:val="clear" w:color="auto" w:fill="auto"/>
          </w:tcPr>
          <w:p w14:paraId="1AF84E69" w14:textId="77777777" w:rsidR="00C16B00" w:rsidRDefault="00C16B00" w:rsidP="00AF5FD5">
            <w:pPr>
              <w:pStyle w:val="Prrafodelista"/>
              <w:numPr>
                <w:ilvl w:val="0"/>
                <w:numId w:val="59"/>
              </w:numPr>
              <w:jc w:val="both"/>
              <w:rPr>
                <w:rFonts w:cs="Arial"/>
                <w:sz w:val="16"/>
                <w:szCs w:val="16"/>
              </w:rPr>
            </w:pPr>
            <w:r>
              <w:rPr>
                <w:rFonts w:cs="Arial"/>
                <w:sz w:val="16"/>
                <w:szCs w:val="16"/>
              </w:rPr>
              <w:t>Falta de capacitación al ingreso del personal nuevo.</w:t>
            </w:r>
          </w:p>
          <w:p w14:paraId="42E4E35E" w14:textId="77777777" w:rsidR="00C16B00" w:rsidRDefault="00C16B00" w:rsidP="00AF5FD5">
            <w:pPr>
              <w:pStyle w:val="Prrafodelista"/>
              <w:numPr>
                <w:ilvl w:val="0"/>
                <w:numId w:val="59"/>
              </w:numPr>
              <w:jc w:val="both"/>
              <w:rPr>
                <w:rFonts w:cs="Arial"/>
                <w:sz w:val="16"/>
                <w:szCs w:val="16"/>
              </w:rPr>
            </w:pPr>
            <w:r>
              <w:rPr>
                <w:rFonts w:cs="Arial"/>
                <w:sz w:val="16"/>
                <w:szCs w:val="16"/>
              </w:rPr>
              <w:t>Falta de aplicabilidad del numeral de la norma 6.3 planificación del cambio y 7.1.6 de la gestión de conocimiento.</w:t>
            </w:r>
          </w:p>
          <w:p w14:paraId="61F36317" w14:textId="77777777" w:rsidR="00C16B00" w:rsidRPr="000F3241" w:rsidRDefault="00C16B00" w:rsidP="00AF5FD5">
            <w:pPr>
              <w:pStyle w:val="Prrafodelista"/>
              <w:numPr>
                <w:ilvl w:val="0"/>
                <w:numId w:val="58"/>
              </w:numPr>
              <w:jc w:val="both"/>
              <w:rPr>
                <w:rFonts w:cs="Arial"/>
                <w:sz w:val="16"/>
                <w:szCs w:val="16"/>
              </w:rPr>
            </w:pPr>
            <w:r w:rsidRPr="00857E64">
              <w:rPr>
                <w:rFonts w:cs="Arial"/>
                <w:sz w:val="16"/>
                <w:szCs w:val="16"/>
              </w:rPr>
              <w:t>No se cuenta con una metodología adecuada para la planificación de los cambios</w:t>
            </w:r>
            <w:r>
              <w:rPr>
                <w:rFonts w:cs="Arial"/>
                <w:sz w:val="16"/>
                <w:szCs w:val="16"/>
              </w:rPr>
              <w:t xml:space="preserve"> en cuenta muy especialmente la rotación de personal.</w:t>
            </w:r>
          </w:p>
        </w:tc>
      </w:tr>
      <w:tr w:rsidR="00C16B00" w:rsidRPr="000B637C" w14:paraId="2E192306" w14:textId="77777777" w:rsidTr="00263CFE">
        <w:trPr>
          <w:trHeight w:val="75"/>
        </w:trPr>
        <w:tc>
          <w:tcPr>
            <w:tcW w:w="1545" w:type="dxa"/>
            <w:tcBorders>
              <w:top w:val="single" w:sz="12" w:space="0" w:color="auto"/>
              <w:left w:val="single" w:sz="12" w:space="0" w:color="auto"/>
              <w:bottom w:val="single" w:sz="12" w:space="0" w:color="auto"/>
              <w:right w:val="single" w:sz="2" w:space="0" w:color="auto"/>
            </w:tcBorders>
            <w:shd w:val="clear" w:color="auto" w:fill="auto"/>
          </w:tcPr>
          <w:p w14:paraId="526EB034" w14:textId="77777777" w:rsidR="00C16B00" w:rsidRPr="00BF7DDE" w:rsidRDefault="00C16B00" w:rsidP="00263CFE">
            <w:pPr>
              <w:jc w:val="both"/>
              <w:rPr>
                <w:rFonts w:cs="Arial"/>
                <w:sz w:val="16"/>
                <w:szCs w:val="16"/>
              </w:rPr>
            </w:pPr>
            <w:r>
              <w:rPr>
                <w:rFonts w:cs="Arial"/>
                <w:sz w:val="16"/>
                <w:szCs w:val="16"/>
              </w:rPr>
              <w:t>SECCIONAL CARTAGENA/</w:t>
            </w:r>
            <w:r w:rsidRPr="00BF7DDE">
              <w:rPr>
                <w:rFonts w:cs="Arial"/>
                <w:sz w:val="16"/>
                <w:szCs w:val="16"/>
              </w:rPr>
              <w:t xml:space="preserve"> Carmen de Bolívar</w:t>
            </w:r>
          </w:p>
          <w:p w14:paraId="7B6A9BFF" w14:textId="77777777" w:rsidR="00C16B00" w:rsidRDefault="00C16B00" w:rsidP="00263CFE">
            <w:pPr>
              <w:jc w:val="both"/>
              <w:rPr>
                <w:rFonts w:cs="Arial"/>
                <w:sz w:val="16"/>
                <w:szCs w:val="16"/>
              </w:rPr>
            </w:pPr>
          </w:p>
        </w:tc>
        <w:tc>
          <w:tcPr>
            <w:tcW w:w="425" w:type="dxa"/>
            <w:tcBorders>
              <w:top w:val="single" w:sz="12" w:space="0" w:color="auto"/>
              <w:left w:val="single" w:sz="12" w:space="0" w:color="auto"/>
              <w:bottom w:val="single" w:sz="12" w:space="0" w:color="auto"/>
              <w:right w:val="single" w:sz="2" w:space="0" w:color="auto"/>
            </w:tcBorders>
            <w:shd w:val="clear" w:color="auto" w:fill="auto"/>
            <w:vAlign w:val="center"/>
          </w:tcPr>
          <w:p w14:paraId="43EF6F10" w14:textId="77777777" w:rsidR="00C16B00" w:rsidRDefault="00C16B00" w:rsidP="00263CFE">
            <w:pPr>
              <w:jc w:val="both"/>
              <w:rPr>
                <w:rFonts w:cs="Arial"/>
                <w:sz w:val="16"/>
                <w:szCs w:val="16"/>
              </w:rPr>
            </w:pPr>
            <w:r>
              <w:rPr>
                <w:rFonts w:cs="Arial"/>
                <w:sz w:val="16"/>
                <w:szCs w:val="16"/>
              </w:rPr>
              <w:t>22</w:t>
            </w:r>
          </w:p>
        </w:tc>
        <w:tc>
          <w:tcPr>
            <w:tcW w:w="2835" w:type="dxa"/>
            <w:tcBorders>
              <w:top w:val="single" w:sz="12" w:space="0" w:color="auto"/>
              <w:left w:val="single" w:sz="2" w:space="0" w:color="auto"/>
              <w:bottom w:val="single" w:sz="12" w:space="0" w:color="auto"/>
              <w:right w:val="single" w:sz="2" w:space="0" w:color="auto"/>
            </w:tcBorders>
            <w:shd w:val="clear" w:color="auto" w:fill="auto"/>
            <w:vAlign w:val="center"/>
          </w:tcPr>
          <w:p w14:paraId="5384822B" w14:textId="77777777" w:rsidR="00C16B00" w:rsidRPr="00BF7DDE" w:rsidRDefault="00C16B00" w:rsidP="00263CFE">
            <w:pPr>
              <w:jc w:val="both"/>
              <w:rPr>
                <w:rFonts w:cs="Arial"/>
                <w:sz w:val="16"/>
                <w:szCs w:val="16"/>
              </w:rPr>
            </w:pPr>
            <w:r w:rsidRPr="00BF7DDE">
              <w:rPr>
                <w:rFonts w:cs="Arial"/>
                <w:sz w:val="16"/>
                <w:szCs w:val="16"/>
              </w:rPr>
              <w:t>No hay evidencia de la identificación de las acciones para el tratamiento a las salidas no conformes</w:t>
            </w:r>
          </w:p>
          <w:p w14:paraId="1D827ECB" w14:textId="77777777" w:rsidR="00C16B00" w:rsidRPr="00BF7DDE" w:rsidRDefault="00C16B00" w:rsidP="00263CFE">
            <w:pPr>
              <w:jc w:val="both"/>
              <w:rPr>
                <w:rFonts w:cs="Arial"/>
                <w:b/>
                <w:sz w:val="16"/>
                <w:szCs w:val="16"/>
              </w:rPr>
            </w:pPr>
            <w:r w:rsidRPr="00BF7DDE">
              <w:rPr>
                <w:rFonts w:cs="Arial"/>
                <w:b/>
                <w:sz w:val="16"/>
                <w:szCs w:val="16"/>
              </w:rPr>
              <w:t>Evidencia:</w:t>
            </w:r>
          </w:p>
          <w:p w14:paraId="3246FD0D" w14:textId="77777777" w:rsidR="00C16B00" w:rsidRPr="00A92AC7" w:rsidRDefault="00C16B00" w:rsidP="00263CFE">
            <w:pPr>
              <w:jc w:val="both"/>
              <w:rPr>
                <w:rFonts w:cs="Arial"/>
                <w:sz w:val="16"/>
                <w:szCs w:val="16"/>
              </w:rPr>
            </w:pPr>
            <w:r w:rsidRPr="00BF7DDE">
              <w:rPr>
                <w:rFonts w:cs="Arial"/>
                <w:sz w:val="16"/>
                <w:szCs w:val="16"/>
              </w:rPr>
              <w:t>En los Juzgados Primero  Civil  del Circuito  Especializado en Restitución de Tierras y Segundo Promiscuo Municipal, Carmen de Bolívar</w:t>
            </w:r>
          </w:p>
        </w:tc>
        <w:tc>
          <w:tcPr>
            <w:tcW w:w="850" w:type="dxa"/>
            <w:tcBorders>
              <w:top w:val="single" w:sz="12" w:space="0" w:color="auto"/>
              <w:left w:val="single" w:sz="2" w:space="0" w:color="auto"/>
              <w:bottom w:val="single" w:sz="12" w:space="0" w:color="auto"/>
              <w:right w:val="single" w:sz="2" w:space="0" w:color="auto"/>
            </w:tcBorders>
            <w:shd w:val="clear" w:color="auto" w:fill="auto"/>
            <w:vAlign w:val="center"/>
          </w:tcPr>
          <w:p w14:paraId="6866A440" w14:textId="77777777" w:rsidR="00C16B00" w:rsidRDefault="00C16B00" w:rsidP="00263CFE">
            <w:pPr>
              <w:jc w:val="both"/>
              <w:rPr>
                <w:rFonts w:cs="Arial"/>
                <w:sz w:val="16"/>
                <w:szCs w:val="16"/>
              </w:rPr>
            </w:pPr>
            <w:r>
              <w:rPr>
                <w:rFonts w:cs="Arial"/>
                <w:sz w:val="16"/>
                <w:szCs w:val="16"/>
              </w:rPr>
              <w:t>Menor</w:t>
            </w:r>
          </w:p>
        </w:tc>
        <w:tc>
          <w:tcPr>
            <w:tcW w:w="851" w:type="dxa"/>
            <w:tcBorders>
              <w:top w:val="single" w:sz="12" w:space="0" w:color="auto"/>
              <w:left w:val="single" w:sz="2" w:space="0" w:color="auto"/>
              <w:bottom w:val="single" w:sz="12" w:space="0" w:color="auto"/>
              <w:right w:val="single" w:sz="2" w:space="0" w:color="auto"/>
            </w:tcBorders>
            <w:shd w:val="clear" w:color="auto" w:fill="auto"/>
            <w:vAlign w:val="center"/>
          </w:tcPr>
          <w:p w14:paraId="44B824DC" w14:textId="77777777" w:rsidR="00C16B00" w:rsidRPr="00A92AC7" w:rsidRDefault="00C16B00" w:rsidP="00263CFE">
            <w:pPr>
              <w:jc w:val="both"/>
              <w:rPr>
                <w:rFonts w:cs="Arial"/>
                <w:sz w:val="16"/>
                <w:szCs w:val="16"/>
              </w:rPr>
            </w:pPr>
            <w:r>
              <w:rPr>
                <w:rFonts w:cs="Arial"/>
                <w:sz w:val="16"/>
                <w:szCs w:val="16"/>
              </w:rPr>
              <w:t xml:space="preserve">8.7 y 8.3 </w:t>
            </w:r>
          </w:p>
        </w:tc>
        <w:tc>
          <w:tcPr>
            <w:tcW w:w="2977" w:type="dxa"/>
            <w:tcBorders>
              <w:top w:val="single" w:sz="12" w:space="0" w:color="auto"/>
              <w:left w:val="single" w:sz="2" w:space="0" w:color="auto"/>
              <w:bottom w:val="single" w:sz="12" w:space="0" w:color="auto"/>
              <w:right w:val="single" w:sz="2" w:space="0" w:color="auto"/>
            </w:tcBorders>
            <w:shd w:val="clear" w:color="auto" w:fill="auto"/>
            <w:vAlign w:val="center"/>
          </w:tcPr>
          <w:p w14:paraId="676ADE31" w14:textId="77777777" w:rsidR="00C16B00" w:rsidRPr="00545163" w:rsidRDefault="00C16B00" w:rsidP="00AF5FD5">
            <w:pPr>
              <w:pStyle w:val="Prrafodelista"/>
              <w:numPr>
                <w:ilvl w:val="0"/>
                <w:numId w:val="56"/>
              </w:numPr>
              <w:jc w:val="both"/>
              <w:rPr>
                <w:rFonts w:cs="Arial"/>
                <w:color w:val="000000"/>
                <w:sz w:val="16"/>
                <w:szCs w:val="16"/>
              </w:rPr>
            </w:pPr>
            <w:r w:rsidRPr="00545163">
              <w:rPr>
                <w:rFonts w:cs="Arial"/>
                <w:color w:val="000000"/>
                <w:sz w:val="16"/>
                <w:szCs w:val="16"/>
              </w:rPr>
              <w:t>Desconocimiento en la identificación para el tratamiento de las salidas no conformes.</w:t>
            </w:r>
          </w:p>
          <w:p w14:paraId="09DAE894" w14:textId="77777777" w:rsidR="00C16B00" w:rsidRPr="00545163" w:rsidRDefault="00C16B00" w:rsidP="00AF5FD5">
            <w:pPr>
              <w:pStyle w:val="Prrafodelista"/>
              <w:numPr>
                <w:ilvl w:val="0"/>
                <w:numId w:val="56"/>
              </w:numPr>
              <w:jc w:val="both"/>
              <w:rPr>
                <w:rFonts w:cs="Arial"/>
                <w:color w:val="000000"/>
                <w:sz w:val="16"/>
                <w:szCs w:val="16"/>
              </w:rPr>
            </w:pPr>
            <w:r w:rsidRPr="00545163">
              <w:rPr>
                <w:rFonts w:cs="Arial"/>
                <w:color w:val="000000"/>
                <w:sz w:val="16"/>
                <w:szCs w:val="16"/>
              </w:rPr>
              <w:t xml:space="preserve">Desconocimiento del procedimiento del producto no conforme y su tratamiento. </w:t>
            </w:r>
          </w:p>
        </w:tc>
      </w:tr>
      <w:tr w:rsidR="00C16B00" w:rsidRPr="000B637C" w14:paraId="51ECFA2B" w14:textId="77777777" w:rsidTr="00263CFE">
        <w:trPr>
          <w:trHeight w:val="75"/>
        </w:trPr>
        <w:tc>
          <w:tcPr>
            <w:tcW w:w="4805" w:type="dxa"/>
            <w:gridSpan w:val="3"/>
            <w:tcBorders>
              <w:top w:val="single" w:sz="12" w:space="0" w:color="auto"/>
              <w:left w:val="single" w:sz="12" w:space="0" w:color="auto"/>
              <w:bottom w:val="single" w:sz="12" w:space="0" w:color="auto"/>
              <w:right w:val="single" w:sz="2" w:space="0" w:color="auto"/>
            </w:tcBorders>
            <w:shd w:val="clear" w:color="auto" w:fill="auto"/>
          </w:tcPr>
          <w:p w14:paraId="15616BEF" w14:textId="77777777" w:rsidR="00C16B00" w:rsidRPr="00BF7DDE" w:rsidRDefault="00C16B00" w:rsidP="00263CFE">
            <w:pPr>
              <w:jc w:val="right"/>
              <w:rPr>
                <w:rFonts w:cs="Arial"/>
                <w:sz w:val="16"/>
                <w:szCs w:val="16"/>
              </w:rPr>
            </w:pPr>
            <w:r>
              <w:rPr>
                <w:rFonts w:cs="Arial"/>
                <w:sz w:val="16"/>
                <w:szCs w:val="16"/>
              </w:rPr>
              <w:t>TOTAL</w:t>
            </w:r>
          </w:p>
        </w:tc>
        <w:tc>
          <w:tcPr>
            <w:tcW w:w="850" w:type="dxa"/>
            <w:tcBorders>
              <w:top w:val="single" w:sz="12" w:space="0" w:color="auto"/>
              <w:left w:val="single" w:sz="2" w:space="0" w:color="auto"/>
              <w:bottom w:val="single" w:sz="12" w:space="0" w:color="auto"/>
              <w:right w:val="single" w:sz="2" w:space="0" w:color="auto"/>
            </w:tcBorders>
            <w:shd w:val="clear" w:color="auto" w:fill="auto"/>
            <w:vAlign w:val="center"/>
          </w:tcPr>
          <w:p w14:paraId="55765FA1" w14:textId="77777777" w:rsidR="00C16B00" w:rsidRDefault="00C16B00" w:rsidP="00263CFE">
            <w:pPr>
              <w:jc w:val="both"/>
              <w:rPr>
                <w:rFonts w:cs="Arial"/>
                <w:sz w:val="16"/>
                <w:szCs w:val="16"/>
              </w:rPr>
            </w:pPr>
            <w:r>
              <w:rPr>
                <w:rFonts w:cs="Arial"/>
                <w:sz w:val="16"/>
                <w:szCs w:val="16"/>
              </w:rPr>
              <w:t>22Ncm</w:t>
            </w:r>
          </w:p>
        </w:tc>
        <w:tc>
          <w:tcPr>
            <w:tcW w:w="851" w:type="dxa"/>
            <w:tcBorders>
              <w:top w:val="single" w:sz="12" w:space="0" w:color="auto"/>
              <w:left w:val="single" w:sz="2" w:space="0" w:color="auto"/>
              <w:bottom w:val="single" w:sz="12" w:space="0" w:color="auto"/>
              <w:right w:val="single" w:sz="2" w:space="0" w:color="auto"/>
            </w:tcBorders>
            <w:shd w:val="clear" w:color="auto" w:fill="auto"/>
            <w:vAlign w:val="center"/>
          </w:tcPr>
          <w:p w14:paraId="393F78FB" w14:textId="77777777" w:rsidR="00C16B00" w:rsidRDefault="00C16B00" w:rsidP="00263CFE">
            <w:pPr>
              <w:jc w:val="both"/>
              <w:rPr>
                <w:rFonts w:cs="Arial"/>
                <w:sz w:val="16"/>
                <w:szCs w:val="16"/>
              </w:rPr>
            </w:pPr>
          </w:p>
        </w:tc>
        <w:tc>
          <w:tcPr>
            <w:tcW w:w="2977" w:type="dxa"/>
            <w:tcBorders>
              <w:top w:val="single" w:sz="12" w:space="0" w:color="auto"/>
              <w:left w:val="single" w:sz="2" w:space="0" w:color="auto"/>
              <w:bottom w:val="single" w:sz="12" w:space="0" w:color="auto"/>
              <w:right w:val="single" w:sz="2" w:space="0" w:color="auto"/>
            </w:tcBorders>
            <w:shd w:val="clear" w:color="auto" w:fill="auto"/>
            <w:vAlign w:val="center"/>
          </w:tcPr>
          <w:p w14:paraId="531118B0" w14:textId="77777777" w:rsidR="00C16B00" w:rsidRPr="00545163" w:rsidRDefault="00C16B00" w:rsidP="00263CFE">
            <w:pPr>
              <w:pStyle w:val="Prrafodelista"/>
              <w:ind w:left="360"/>
              <w:jc w:val="both"/>
              <w:rPr>
                <w:rFonts w:cs="Arial"/>
                <w:color w:val="000000"/>
                <w:sz w:val="16"/>
                <w:szCs w:val="16"/>
              </w:rPr>
            </w:pPr>
          </w:p>
        </w:tc>
      </w:tr>
    </w:tbl>
    <w:p w14:paraId="0B46227C" w14:textId="77777777" w:rsidR="00C16B00" w:rsidRPr="009051EC" w:rsidRDefault="00C16B00" w:rsidP="00C16B00">
      <w:pPr>
        <w:rPr>
          <w:sz w:val="16"/>
          <w:szCs w:val="16"/>
        </w:rPr>
      </w:pPr>
      <w:r>
        <w:rPr>
          <w:sz w:val="16"/>
          <w:szCs w:val="16"/>
        </w:rPr>
        <w:t xml:space="preserve">Fuente:               </w:t>
      </w:r>
      <w:r w:rsidRPr="009051EC">
        <w:rPr>
          <w:sz w:val="16"/>
          <w:szCs w:val="16"/>
        </w:rPr>
        <w:t>UDAE/OBH/WES</w:t>
      </w:r>
    </w:p>
    <w:p w14:paraId="1CA5A0E0" w14:textId="77777777" w:rsidR="00C16B00" w:rsidRPr="00AA106C" w:rsidRDefault="00C16B00" w:rsidP="00C16B00">
      <w:pPr>
        <w:jc w:val="both"/>
        <w:rPr>
          <w:sz w:val="16"/>
          <w:szCs w:val="16"/>
        </w:rPr>
      </w:pPr>
    </w:p>
    <w:p w14:paraId="19198333" w14:textId="77777777" w:rsidR="00C16B00" w:rsidRPr="00B33ED5" w:rsidRDefault="00C16B00" w:rsidP="00AF5FD5">
      <w:pPr>
        <w:numPr>
          <w:ilvl w:val="1"/>
          <w:numId w:val="61"/>
        </w:numPr>
        <w:spacing w:after="160" w:line="259" w:lineRule="auto"/>
        <w:rPr>
          <w:rFonts w:ascii="Arial" w:hAnsi="Arial" w:cs="Arial"/>
        </w:rPr>
      </w:pPr>
      <w:r>
        <w:rPr>
          <w:rFonts w:cs="Arial"/>
          <w:sz w:val="16"/>
          <w:szCs w:val="16"/>
        </w:rPr>
        <w:t>.</w:t>
      </w:r>
      <w:r>
        <w:rPr>
          <w:rFonts w:ascii="Arial" w:hAnsi="Arial" w:cs="Arial"/>
        </w:rPr>
        <w:t xml:space="preserve">  AUDITORIA GESTIÓN AMBIENTAL ICONTEC 2017-</w:t>
      </w:r>
      <w:r w:rsidRPr="00B33ED5">
        <w:rPr>
          <w:rFonts w:ascii="Arial" w:hAnsi="Arial" w:cs="Arial"/>
        </w:rPr>
        <w:t xml:space="preserve"> </w:t>
      </w:r>
      <w:r>
        <w:rPr>
          <w:rFonts w:ascii="Arial" w:hAnsi="Arial" w:cs="Arial"/>
        </w:rPr>
        <w:t xml:space="preserve">NO CONFORMIDAD </w:t>
      </w:r>
    </w:p>
    <w:p w14:paraId="02CAFC7F" w14:textId="77777777" w:rsidR="00C16B00" w:rsidRDefault="00C16B00" w:rsidP="00C16B00">
      <w:pPr>
        <w:rPr>
          <w:rFonts w:cs="Arial"/>
        </w:rPr>
      </w:pPr>
    </w:p>
    <w:tbl>
      <w:tblPr>
        <w:tblW w:w="9676" w:type="dxa"/>
        <w:jc w:val="center"/>
        <w:tblBorders>
          <w:top w:val="single" w:sz="12" w:space="0" w:color="auto"/>
          <w:left w:val="single" w:sz="12" w:space="0" w:color="auto"/>
          <w:bottom w:val="single" w:sz="12" w:space="0" w:color="auto"/>
          <w:right w:val="single" w:sz="12" w:space="0" w:color="auto"/>
          <w:insideV w:val="single" w:sz="12" w:space="0" w:color="auto"/>
        </w:tblBorders>
        <w:tblLayout w:type="fixed"/>
        <w:tblLook w:val="01E0" w:firstRow="1" w:lastRow="1" w:firstColumn="1" w:lastColumn="1" w:noHBand="0" w:noVBand="0"/>
      </w:tblPr>
      <w:tblGrid>
        <w:gridCol w:w="1796"/>
        <w:gridCol w:w="425"/>
        <w:gridCol w:w="2835"/>
        <w:gridCol w:w="851"/>
        <w:gridCol w:w="850"/>
        <w:gridCol w:w="2919"/>
      </w:tblGrid>
      <w:tr w:rsidR="00C16B00" w:rsidRPr="00944001" w14:paraId="13A0BBF1" w14:textId="77777777" w:rsidTr="00263CFE">
        <w:trPr>
          <w:trHeight w:val="75"/>
          <w:tblHeader/>
          <w:jc w:val="center"/>
        </w:trPr>
        <w:tc>
          <w:tcPr>
            <w:tcW w:w="1796" w:type="dxa"/>
            <w:tcBorders>
              <w:top w:val="single" w:sz="12" w:space="0" w:color="auto"/>
              <w:left w:val="single" w:sz="12" w:space="0" w:color="auto"/>
              <w:bottom w:val="single" w:sz="2" w:space="0" w:color="auto"/>
              <w:right w:val="single" w:sz="2" w:space="0" w:color="auto"/>
            </w:tcBorders>
          </w:tcPr>
          <w:p w14:paraId="404533C2" w14:textId="77777777" w:rsidR="00C16B00" w:rsidRDefault="00C16B00" w:rsidP="00263CFE">
            <w:pPr>
              <w:jc w:val="center"/>
              <w:rPr>
                <w:rFonts w:cs="Arial"/>
                <w:sz w:val="16"/>
                <w:szCs w:val="16"/>
              </w:rPr>
            </w:pPr>
            <w:r>
              <w:rPr>
                <w:rFonts w:cs="Arial"/>
                <w:sz w:val="16"/>
                <w:szCs w:val="16"/>
              </w:rPr>
              <w:t>SEDE</w:t>
            </w:r>
          </w:p>
        </w:tc>
        <w:tc>
          <w:tcPr>
            <w:tcW w:w="425" w:type="dxa"/>
            <w:tcBorders>
              <w:top w:val="single" w:sz="12" w:space="0" w:color="auto"/>
              <w:left w:val="single" w:sz="12" w:space="0" w:color="auto"/>
              <w:bottom w:val="single" w:sz="2" w:space="0" w:color="auto"/>
              <w:right w:val="single" w:sz="2" w:space="0" w:color="auto"/>
            </w:tcBorders>
            <w:shd w:val="clear" w:color="auto" w:fill="auto"/>
            <w:vAlign w:val="center"/>
          </w:tcPr>
          <w:p w14:paraId="39DF65FB" w14:textId="77777777" w:rsidR="00C16B00" w:rsidRPr="00944001" w:rsidRDefault="00C16B00" w:rsidP="00263CFE">
            <w:pPr>
              <w:jc w:val="center"/>
              <w:rPr>
                <w:rFonts w:cs="Arial"/>
                <w:sz w:val="16"/>
                <w:szCs w:val="16"/>
              </w:rPr>
            </w:pPr>
            <w:r>
              <w:rPr>
                <w:rFonts w:cs="Arial"/>
                <w:sz w:val="16"/>
                <w:szCs w:val="16"/>
              </w:rPr>
              <w:t>N°</w:t>
            </w:r>
          </w:p>
        </w:tc>
        <w:tc>
          <w:tcPr>
            <w:tcW w:w="2835" w:type="dxa"/>
            <w:tcBorders>
              <w:top w:val="single" w:sz="12" w:space="0" w:color="auto"/>
              <w:left w:val="single" w:sz="2" w:space="0" w:color="auto"/>
              <w:bottom w:val="single" w:sz="2" w:space="0" w:color="auto"/>
              <w:right w:val="single" w:sz="2" w:space="0" w:color="auto"/>
            </w:tcBorders>
            <w:shd w:val="clear" w:color="auto" w:fill="auto"/>
            <w:vAlign w:val="center"/>
          </w:tcPr>
          <w:p w14:paraId="4A582A1F" w14:textId="77777777" w:rsidR="00C16B00" w:rsidRPr="00944001" w:rsidRDefault="00C16B00" w:rsidP="00263CFE">
            <w:pPr>
              <w:jc w:val="center"/>
              <w:rPr>
                <w:rFonts w:cs="Arial"/>
                <w:sz w:val="18"/>
              </w:rPr>
            </w:pPr>
            <w:r w:rsidRPr="00944001">
              <w:rPr>
                <w:rFonts w:cs="Arial"/>
                <w:sz w:val="18"/>
              </w:rPr>
              <w:t>Descripción de la no conformidad / Evidencia</w:t>
            </w:r>
          </w:p>
        </w:tc>
        <w:tc>
          <w:tcPr>
            <w:tcW w:w="851" w:type="dxa"/>
            <w:tcBorders>
              <w:top w:val="single" w:sz="12" w:space="0" w:color="auto"/>
              <w:left w:val="single" w:sz="2" w:space="0" w:color="auto"/>
              <w:bottom w:val="single" w:sz="2" w:space="0" w:color="auto"/>
              <w:right w:val="single" w:sz="2" w:space="0" w:color="auto"/>
            </w:tcBorders>
            <w:shd w:val="clear" w:color="auto" w:fill="auto"/>
            <w:vAlign w:val="center"/>
          </w:tcPr>
          <w:p w14:paraId="3354BC3B" w14:textId="77777777" w:rsidR="00C16B00" w:rsidRPr="00944001" w:rsidRDefault="00C16B00" w:rsidP="00263CFE">
            <w:pPr>
              <w:jc w:val="center"/>
              <w:rPr>
                <w:rFonts w:cs="Arial"/>
                <w:sz w:val="16"/>
              </w:rPr>
            </w:pPr>
            <w:r w:rsidRPr="00944001">
              <w:rPr>
                <w:rFonts w:cs="Arial"/>
                <w:sz w:val="16"/>
              </w:rPr>
              <w:t xml:space="preserve">Clasificación </w:t>
            </w:r>
          </w:p>
          <w:p w14:paraId="54C5FC86" w14:textId="77777777" w:rsidR="00C16B00" w:rsidRPr="00944001" w:rsidRDefault="00C16B00" w:rsidP="00263CFE">
            <w:pPr>
              <w:jc w:val="center"/>
              <w:rPr>
                <w:rFonts w:cs="Arial"/>
                <w:sz w:val="18"/>
              </w:rPr>
            </w:pPr>
            <w:r w:rsidRPr="00944001">
              <w:rPr>
                <w:rFonts w:cs="Arial"/>
                <w:sz w:val="16"/>
              </w:rPr>
              <w:t>(mayor o menor)</w:t>
            </w:r>
          </w:p>
        </w:tc>
        <w:tc>
          <w:tcPr>
            <w:tcW w:w="850" w:type="dxa"/>
            <w:tcBorders>
              <w:top w:val="single" w:sz="12" w:space="0" w:color="auto"/>
              <w:left w:val="single" w:sz="2" w:space="0" w:color="auto"/>
              <w:bottom w:val="single" w:sz="2" w:space="0" w:color="auto"/>
              <w:right w:val="single" w:sz="2" w:space="0" w:color="auto"/>
            </w:tcBorders>
            <w:shd w:val="clear" w:color="auto" w:fill="auto"/>
            <w:vAlign w:val="center"/>
          </w:tcPr>
          <w:p w14:paraId="4A757965" w14:textId="77777777" w:rsidR="00C16B00" w:rsidRPr="00944001" w:rsidRDefault="00C16B00" w:rsidP="00263CFE">
            <w:pPr>
              <w:jc w:val="center"/>
              <w:rPr>
                <w:rFonts w:cs="Arial"/>
                <w:sz w:val="18"/>
              </w:rPr>
            </w:pPr>
            <w:r w:rsidRPr="00944001">
              <w:rPr>
                <w:rFonts w:cs="Arial"/>
                <w:sz w:val="14"/>
              </w:rPr>
              <w:t>Requisito(s) de la norma, en caso de auditoría combinada o integrada indicar la designación de la norma</w:t>
            </w:r>
          </w:p>
        </w:tc>
        <w:tc>
          <w:tcPr>
            <w:tcW w:w="2919" w:type="dxa"/>
            <w:tcBorders>
              <w:top w:val="single" w:sz="12" w:space="0" w:color="auto"/>
              <w:left w:val="single" w:sz="2" w:space="0" w:color="auto"/>
              <w:bottom w:val="single" w:sz="2" w:space="0" w:color="auto"/>
              <w:right w:val="single" w:sz="2" w:space="0" w:color="auto"/>
            </w:tcBorders>
            <w:shd w:val="clear" w:color="auto" w:fill="auto"/>
            <w:vAlign w:val="center"/>
          </w:tcPr>
          <w:p w14:paraId="17BEF3EE" w14:textId="77777777" w:rsidR="00C16B00" w:rsidRPr="00944001" w:rsidRDefault="00C16B00" w:rsidP="00263CFE">
            <w:pPr>
              <w:jc w:val="center"/>
              <w:rPr>
                <w:rFonts w:cs="Arial"/>
                <w:sz w:val="18"/>
              </w:rPr>
            </w:pPr>
            <w:r w:rsidRPr="00944001">
              <w:rPr>
                <w:rFonts w:cs="Arial"/>
                <w:sz w:val="18"/>
              </w:rPr>
              <w:t>Análisis de causas (indicar la(s) causa (s) raíces)</w:t>
            </w:r>
          </w:p>
        </w:tc>
      </w:tr>
      <w:tr w:rsidR="00C16B00" w:rsidRPr="00944001" w14:paraId="4589C8F7" w14:textId="77777777" w:rsidTr="00263CFE">
        <w:trPr>
          <w:trHeight w:val="75"/>
          <w:jc w:val="center"/>
        </w:trPr>
        <w:tc>
          <w:tcPr>
            <w:tcW w:w="1796" w:type="dxa"/>
            <w:tcBorders>
              <w:top w:val="single" w:sz="12" w:space="0" w:color="auto"/>
              <w:left w:val="single" w:sz="12" w:space="0" w:color="auto"/>
              <w:bottom w:val="single" w:sz="12" w:space="0" w:color="auto"/>
              <w:right w:val="single" w:sz="2" w:space="0" w:color="auto"/>
            </w:tcBorders>
          </w:tcPr>
          <w:p w14:paraId="1856D529" w14:textId="77777777" w:rsidR="00C16B00" w:rsidRPr="00944001" w:rsidRDefault="00C16B00" w:rsidP="00263CFE">
            <w:pPr>
              <w:jc w:val="center"/>
              <w:rPr>
                <w:rFonts w:cs="Arial"/>
                <w:sz w:val="16"/>
                <w:szCs w:val="16"/>
              </w:rPr>
            </w:pPr>
            <w:r>
              <w:rPr>
                <w:rFonts w:cs="Arial"/>
                <w:sz w:val="16"/>
                <w:szCs w:val="16"/>
              </w:rPr>
              <w:t>COORDINACION SIGCMA</w:t>
            </w:r>
          </w:p>
        </w:tc>
        <w:tc>
          <w:tcPr>
            <w:tcW w:w="425" w:type="dxa"/>
            <w:tcBorders>
              <w:top w:val="single" w:sz="12" w:space="0" w:color="auto"/>
              <w:left w:val="single" w:sz="12" w:space="0" w:color="auto"/>
              <w:bottom w:val="single" w:sz="12" w:space="0" w:color="auto"/>
              <w:right w:val="single" w:sz="2" w:space="0" w:color="auto"/>
            </w:tcBorders>
            <w:shd w:val="clear" w:color="auto" w:fill="auto"/>
            <w:vAlign w:val="center"/>
          </w:tcPr>
          <w:p w14:paraId="563C39BE" w14:textId="77777777" w:rsidR="00C16B00" w:rsidRPr="00944001" w:rsidRDefault="00C16B00" w:rsidP="00263CFE">
            <w:pPr>
              <w:jc w:val="center"/>
              <w:rPr>
                <w:rFonts w:cs="Arial"/>
                <w:sz w:val="16"/>
                <w:szCs w:val="16"/>
              </w:rPr>
            </w:pPr>
            <w:r w:rsidRPr="00944001">
              <w:rPr>
                <w:rFonts w:cs="Arial"/>
                <w:sz w:val="16"/>
                <w:szCs w:val="16"/>
              </w:rPr>
              <w:t xml:space="preserve">1                                                                                                                                                                                                                                                                                                                                                                                                                                                                                                                                                                                                                                                                                                                                                                                                                                                                                                                                                                                                                                                                                                                                                                                                                                                                                                                                                                                                                                                                                                                                                                                                                                                                                                                                                                                                                                                                                                                                                                                                                                                                                                                                                                                                                                                                                                                                                                                                                                                                                                                                                                                                                                                                                                                                                                                                                                                                                                                                                                                                                                                                                                                                                                                                                                                                                                                                                                                                                                                                                                                                                                                                                                                                                                                                                                                                                                                                                                                                                                                                                                                                                                                                                                                                                                                                                                                                                                                                                                                                                                                                                                                                                                                                                                                                                                                                                                                                                                                                                                                                                                                                                                                                                                                                                                                                                                                                                                                                                                                                                                                                                                                                                                                                                                                                                                                                                                                                                                                                                                                                                                                                                                                                                                                                                                                                                                                                                                                                                                                                                                                                                                                                                                                                                                                                                                                                                                                                                                                                                                                                                                                                                                                                                                                                                                                                                                                                                                                                                                                                                                                                                                                                                                                                                                                                                                                                                                                                                                                                                                                                                                                                                                                                                                                                                                                                                                                                                                                                                                                                                                                                                                                                                                                                                                                                                                                                                                                                                                                                                                                                                                                                                                                                                                                                                                                                                                                                                                                                                                                                                                                                                                                                                                                                                                                                                                                                                                                                                                                                                                                                                                                                                                                                                                                                                                                                                          </w:t>
            </w:r>
          </w:p>
        </w:tc>
        <w:tc>
          <w:tcPr>
            <w:tcW w:w="2835" w:type="dxa"/>
            <w:tcBorders>
              <w:top w:val="single" w:sz="12" w:space="0" w:color="auto"/>
              <w:left w:val="single" w:sz="2" w:space="0" w:color="auto"/>
              <w:bottom w:val="single" w:sz="12" w:space="0" w:color="auto"/>
              <w:right w:val="single" w:sz="2" w:space="0" w:color="auto"/>
            </w:tcBorders>
            <w:shd w:val="clear" w:color="auto" w:fill="auto"/>
            <w:vAlign w:val="center"/>
          </w:tcPr>
          <w:p w14:paraId="5F802289" w14:textId="77777777" w:rsidR="00C16B00" w:rsidRPr="00944001" w:rsidRDefault="00C16B00" w:rsidP="00263CFE">
            <w:pPr>
              <w:jc w:val="both"/>
              <w:rPr>
                <w:rFonts w:cs="Arial"/>
                <w:sz w:val="16"/>
                <w:szCs w:val="16"/>
              </w:rPr>
            </w:pPr>
            <w:r w:rsidRPr="00944001">
              <w:rPr>
                <w:rFonts w:cs="Arial"/>
                <w:sz w:val="16"/>
                <w:szCs w:val="16"/>
              </w:rPr>
              <w:t xml:space="preserve">No se han identificado los siguientes requisitos legales relacionados con aspectos ambientales de la Entidad: </w:t>
            </w:r>
          </w:p>
          <w:p w14:paraId="51B9CCEB" w14:textId="77777777" w:rsidR="00C16B00" w:rsidRPr="00944001" w:rsidRDefault="00C16B00" w:rsidP="00AF5FD5">
            <w:pPr>
              <w:numPr>
                <w:ilvl w:val="0"/>
                <w:numId w:val="63"/>
              </w:numPr>
              <w:jc w:val="both"/>
              <w:rPr>
                <w:rFonts w:cs="Arial"/>
                <w:sz w:val="16"/>
                <w:szCs w:val="16"/>
              </w:rPr>
            </w:pPr>
            <w:r w:rsidRPr="00944001">
              <w:rPr>
                <w:rFonts w:cs="Arial"/>
                <w:sz w:val="16"/>
                <w:szCs w:val="16"/>
              </w:rPr>
              <w:t xml:space="preserve">Decreto 3102 de 1997 y 1575 de 2007 o sus requisitos equivalentes en el Decreto Único 1076, para equipos de bajo consumo de agua y lavado de tanques. </w:t>
            </w:r>
          </w:p>
          <w:p w14:paraId="5FF72378" w14:textId="77777777" w:rsidR="00C16B00" w:rsidRPr="00944001" w:rsidRDefault="00C16B00" w:rsidP="00AF5FD5">
            <w:pPr>
              <w:numPr>
                <w:ilvl w:val="0"/>
                <w:numId w:val="63"/>
              </w:numPr>
              <w:jc w:val="both"/>
              <w:rPr>
                <w:rFonts w:cs="Arial"/>
                <w:sz w:val="16"/>
                <w:szCs w:val="16"/>
              </w:rPr>
            </w:pPr>
            <w:r w:rsidRPr="00944001">
              <w:rPr>
                <w:rFonts w:cs="Arial"/>
                <w:sz w:val="16"/>
                <w:szCs w:val="16"/>
              </w:rPr>
              <w:t>Ley 697 de 2001 para el Uso Racional y Eficiente de la energía.</w:t>
            </w:r>
          </w:p>
          <w:p w14:paraId="2718931A" w14:textId="77777777" w:rsidR="00C16B00" w:rsidRPr="00944001" w:rsidRDefault="00C16B00" w:rsidP="00AF5FD5">
            <w:pPr>
              <w:numPr>
                <w:ilvl w:val="0"/>
                <w:numId w:val="63"/>
              </w:numPr>
              <w:jc w:val="both"/>
              <w:rPr>
                <w:rFonts w:cs="Arial"/>
                <w:sz w:val="16"/>
                <w:szCs w:val="16"/>
              </w:rPr>
            </w:pPr>
            <w:r w:rsidRPr="00944001">
              <w:rPr>
                <w:rFonts w:cs="Arial"/>
                <w:sz w:val="16"/>
                <w:szCs w:val="16"/>
              </w:rPr>
              <w:t xml:space="preserve">Decretos 2502 de 2007 y 3450 de 2008 o sus equivalentes en Decreto único 1073. </w:t>
            </w:r>
          </w:p>
          <w:p w14:paraId="74D0247C" w14:textId="77777777" w:rsidR="00C16B00" w:rsidRPr="00944001" w:rsidRDefault="00C16B00" w:rsidP="00AF5FD5">
            <w:pPr>
              <w:numPr>
                <w:ilvl w:val="0"/>
                <w:numId w:val="63"/>
              </w:numPr>
              <w:jc w:val="both"/>
              <w:rPr>
                <w:rFonts w:cs="Arial"/>
                <w:sz w:val="16"/>
                <w:szCs w:val="16"/>
              </w:rPr>
            </w:pPr>
            <w:r w:rsidRPr="00944001">
              <w:rPr>
                <w:rFonts w:cs="Arial"/>
                <w:sz w:val="16"/>
                <w:szCs w:val="16"/>
              </w:rPr>
              <w:t xml:space="preserve">Ley 1715 de 2014 para incentivos por el uso de energía renovable no convencional. La Entidad cuenta con proyectos de instalación de energía con paneles solares. </w:t>
            </w:r>
          </w:p>
          <w:p w14:paraId="7014934B" w14:textId="77777777" w:rsidR="00C16B00" w:rsidRPr="00944001" w:rsidRDefault="00C16B00" w:rsidP="00AF5FD5">
            <w:pPr>
              <w:numPr>
                <w:ilvl w:val="0"/>
                <w:numId w:val="63"/>
              </w:numPr>
              <w:jc w:val="both"/>
              <w:rPr>
                <w:rFonts w:cs="Arial"/>
                <w:sz w:val="16"/>
                <w:szCs w:val="16"/>
              </w:rPr>
            </w:pPr>
            <w:r w:rsidRPr="00944001">
              <w:rPr>
                <w:rFonts w:cs="Arial"/>
                <w:sz w:val="16"/>
                <w:szCs w:val="16"/>
              </w:rPr>
              <w:t xml:space="preserve">Resolución 3768 de 2013 para fuentes móviles. </w:t>
            </w:r>
          </w:p>
          <w:p w14:paraId="606393F6" w14:textId="77777777" w:rsidR="00C16B00" w:rsidRPr="00944001" w:rsidRDefault="00C16B00" w:rsidP="00AF5FD5">
            <w:pPr>
              <w:numPr>
                <w:ilvl w:val="0"/>
                <w:numId w:val="63"/>
              </w:numPr>
              <w:jc w:val="both"/>
              <w:rPr>
                <w:rFonts w:cs="Arial"/>
                <w:sz w:val="16"/>
                <w:szCs w:val="16"/>
              </w:rPr>
            </w:pPr>
            <w:r w:rsidRPr="00944001">
              <w:rPr>
                <w:rFonts w:cs="Arial"/>
                <w:sz w:val="16"/>
                <w:szCs w:val="16"/>
              </w:rPr>
              <w:t>Resoluciones 1652 de 2007, 301 de 2008, 2329 de 2012, 171 de 2013 para el manejo de sustancias agotadoras del ozono.</w:t>
            </w:r>
          </w:p>
          <w:p w14:paraId="67303DF9" w14:textId="77777777" w:rsidR="00C16B00" w:rsidRPr="00944001" w:rsidRDefault="00C16B00" w:rsidP="00AF5FD5">
            <w:pPr>
              <w:numPr>
                <w:ilvl w:val="0"/>
                <w:numId w:val="63"/>
              </w:numPr>
              <w:jc w:val="both"/>
              <w:rPr>
                <w:rFonts w:cs="Arial"/>
                <w:sz w:val="16"/>
                <w:szCs w:val="16"/>
              </w:rPr>
            </w:pPr>
            <w:r w:rsidRPr="00944001">
              <w:rPr>
                <w:rFonts w:cs="Arial"/>
                <w:sz w:val="16"/>
                <w:szCs w:val="16"/>
              </w:rPr>
              <w:t xml:space="preserve">Ley 55 de 1993. Sustancias químicas. </w:t>
            </w:r>
          </w:p>
          <w:p w14:paraId="40C67218" w14:textId="77777777" w:rsidR="00C16B00" w:rsidRPr="00944001" w:rsidRDefault="00C16B00" w:rsidP="00AF5FD5">
            <w:pPr>
              <w:numPr>
                <w:ilvl w:val="0"/>
                <w:numId w:val="63"/>
              </w:numPr>
              <w:jc w:val="both"/>
              <w:rPr>
                <w:rFonts w:cs="Arial"/>
                <w:sz w:val="16"/>
                <w:szCs w:val="16"/>
              </w:rPr>
            </w:pPr>
            <w:r w:rsidRPr="00944001">
              <w:rPr>
                <w:rFonts w:cs="Arial"/>
                <w:sz w:val="16"/>
                <w:szCs w:val="16"/>
              </w:rPr>
              <w:t>Decreto 1843 de 1991 para aplicación de plaguicidas.</w:t>
            </w:r>
          </w:p>
          <w:p w14:paraId="1813C722" w14:textId="77777777" w:rsidR="00C16B00" w:rsidRPr="00944001" w:rsidRDefault="00C16B00" w:rsidP="00AF5FD5">
            <w:pPr>
              <w:numPr>
                <w:ilvl w:val="0"/>
                <w:numId w:val="63"/>
              </w:numPr>
              <w:jc w:val="both"/>
              <w:rPr>
                <w:rFonts w:cs="Arial"/>
                <w:sz w:val="16"/>
                <w:szCs w:val="16"/>
              </w:rPr>
            </w:pPr>
            <w:r w:rsidRPr="00944001">
              <w:rPr>
                <w:rFonts w:cs="Arial"/>
                <w:sz w:val="16"/>
                <w:szCs w:val="16"/>
              </w:rPr>
              <w:t xml:space="preserve">Ley 1672 de 2013 para RAEEs. </w:t>
            </w:r>
          </w:p>
          <w:p w14:paraId="49CB109C" w14:textId="77777777" w:rsidR="00C16B00" w:rsidRPr="00944001" w:rsidRDefault="00C16B00" w:rsidP="00AF5FD5">
            <w:pPr>
              <w:numPr>
                <w:ilvl w:val="0"/>
                <w:numId w:val="63"/>
              </w:numPr>
              <w:jc w:val="both"/>
              <w:rPr>
                <w:rFonts w:cs="Arial"/>
                <w:sz w:val="16"/>
                <w:szCs w:val="16"/>
              </w:rPr>
            </w:pPr>
            <w:r w:rsidRPr="00944001">
              <w:rPr>
                <w:rFonts w:cs="Arial"/>
                <w:sz w:val="16"/>
                <w:szCs w:val="16"/>
              </w:rPr>
              <w:t xml:space="preserve">Resolución 361 de 2001 post consumo de baterías. </w:t>
            </w:r>
          </w:p>
          <w:p w14:paraId="0E48FF6D" w14:textId="77777777" w:rsidR="00C16B00" w:rsidRPr="00944001" w:rsidRDefault="00C16B00" w:rsidP="00AF5FD5">
            <w:pPr>
              <w:numPr>
                <w:ilvl w:val="0"/>
                <w:numId w:val="63"/>
              </w:numPr>
              <w:jc w:val="both"/>
              <w:rPr>
                <w:rFonts w:cs="Arial"/>
                <w:sz w:val="16"/>
                <w:szCs w:val="16"/>
              </w:rPr>
            </w:pPr>
            <w:r w:rsidRPr="00944001">
              <w:rPr>
                <w:rFonts w:cs="Arial"/>
                <w:sz w:val="16"/>
                <w:szCs w:val="16"/>
              </w:rPr>
              <w:t xml:space="preserve">Resolución 372 de 2009 post consumo de baterías. </w:t>
            </w:r>
          </w:p>
          <w:p w14:paraId="217BA867" w14:textId="77777777" w:rsidR="00C16B00" w:rsidRPr="00944001" w:rsidRDefault="00C16B00" w:rsidP="00AF5FD5">
            <w:pPr>
              <w:numPr>
                <w:ilvl w:val="0"/>
                <w:numId w:val="63"/>
              </w:numPr>
              <w:jc w:val="both"/>
              <w:rPr>
                <w:rFonts w:cs="Arial"/>
                <w:sz w:val="16"/>
                <w:szCs w:val="16"/>
              </w:rPr>
            </w:pPr>
            <w:r w:rsidRPr="00944001">
              <w:rPr>
                <w:rFonts w:cs="Arial"/>
                <w:sz w:val="16"/>
                <w:szCs w:val="16"/>
              </w:rPr>
              <w:t xml:space="preserve">Resolución 693 de 2007 Post consumo de plaguicidas. </w:t>
            </w:r>
          </w:p>
          <w:p w14:paraId="1FF84CEA" w14:textId="77777777" w:rsidR="00C16B00" w:rsidRPr="00944001" w:rsidRDefault="00C16B00" w:rsidP="00AF5FD5">
            <w:pPr>
              <w:numPr>
                <w:ilvl w:val="0"/>
                <w:numId w:val="63"/>
              </w:numPr>
              <w:jc w:val="both"/>
              <w:rPr>
                <w:rFonts w:cs="Arial"/>
                <w:sz w:val="16"/>
                <w:szCs w:val="16"/>
              </w:rPr>
            </w:pPr>
            <w:r w:rsidRPr="00944001">
              <w:rPr>
                <w:rFonts w:cs="Arial"/>
                <w:sz w:val="16"/>
                <w:szCs w:val="16"/>
              </w:rPr>
              <w:t xml:space="preserve">Decreto 1285 de 2015 y Resolución 549 de 2015 para construcciones sostenibles. La Entidad adelanta construcción de sedes a la fecha. </w:t>
            </w:r>
          </w:p>
          <w:p w14:paraId="13AB6A27" w14:textId="77777777" w:rsidR="00C16B00" w:rsidRPr="00944001" w:rsidRDefault="00C16B00" w:rsidP="00263CFE">
            <w:pPr>
              <w:ind w:left="360"/>
              <w:jc w:val="both"/>
              <w:rPr>
                <w:rFonts w:cs="Arial"/>
                <w:sz w:val="16"/>
                <w:szCs w:val="16"/>
              </w:rPr>
            </w:pPr>
            <w:r w:rsidRPr="00944001">
              <w:rPr>
                <w:rFonts w:cs="Arial"/>
                <w:sz w:val="16"/>
                <w:szCs w:val="16"/>
              </w:rPr>
              <w:t>No se ha realizado evaluación de cumplimiento de los</w:t>
            </w:r>
            <w:r>
              <w:rPr>
                <w:rFonts w:cs="Arial"/>
                <w:sz w:val="16"/>
                <w:szCs w:val="16"/>
              </w:rPr>
              <w:t xml:space="preserve"> requisitos legales y otros.   </w:t>
            </w:r>
          </w:p>
          <w:p w14:paraId="32141609" w14:textId="77777777" w:rsidR="00C16B00" w:rsidRPr="00944001" w:rsidRDefault="00C16B00" w:rsidP="00263CFE">
            <w:pPr>
              <w:jc w:val="both"/>
              <w:rPr>
                <w:rFonts w:cs="Arial"/>
                <w:sz w:val="16"/>
                <w:szCs w:val="16"/>
              </w:rPr>
            </w:pPr>
            <w:r w:rsidRPr="00944001">
              <w:rPr>
                <w:rFonts w:cs="Arial"/>
                <w:sz w:val="16"/>
                <w:szCs w:val="16"/>
                <w:u w:val="single"/>
              </w:rPr>
              <w:t>Evidencia</w:t>
            </w:r>
            <w:r w:rsidRPr="00944001">
              <w:rPr>
                <w:rFonts w:cs="Arial"/>
                <w:sz w:val="16"/>
                <w:szCs w:val="16"/>
              </w:rPr>
              <w:t>:</w:t>
            </w:r>
          </w:p>
          <w:p w14:paraId="479E3621" w14:textId="77777777" w:rsidR="00C16B00" w:rsidRPr="00944001" w:rsidRDefault="00C16B00" w:rsidP="00263CFE">
            <w:pPr>
              <w:jc w:val="both"/>
              <w:rPr>
                <w:rFonts w:cs="Arial"/>
                <w:sz w:val="16"/>
                <w:szCs w:val="16"/>
              </w:rPr>
            </w:pPr>
            <w:r w:rsidRPr="00944001">
              <w:rPr>
                <w:rFonts w:cs="Arial"/>
                <w:sz w:val="16"/>
                <w:szCs w:val="16"/>
              </w:rPr>
              <w:t xml:space="preserve">Matriz de requisitos legales ambientales. </w:t>
            </w:r>
          </w:p>
          <w:p w14:paraId="1B8F682E" w14:textId="77777777" w:rsidR="00C16B00" w:rsidRPr="00944001" w:rsidRDefault="00C16B00" w:rsidP="00263CFE">
            <w:pPr>
              <w:jc w:val="both"/>
              <w:rPr>
                <w:rFonts w:cs="Arial"/>
                <w:sz w:val="16"/>
                <w:szCs w:val="16"/>
              </w:rPr>
            </w:pPr>
            <w:r w:rsidRPr="00944001">
              <w:rPr>
                <w:rFonts w:cs="Arial"/>
                <w:sz w:val="16"/>
                <w:szCs w:val="16"/>
              </w:rPr>
              <w:t xml:space="preserve">No se cuenta con información documentada como evidencia de resultados de la evaluación de cumplimiento </w:t>
            </w:r>
            <w:r>
              <w:rPr>
                <w:rFonts w:cs="Arial"/>
                <w:sz w:val="16"/>
                <w:szCs w:val="16"/>
              </w:rPr>
              <w:t xml:space="preserve">de requisitos legales y otros. </w:t>
            </w:r>
          </w:p>
        </w:tc>
        <w:tc>
          <w:tcPr>
            <w:tcW w:w="851" w:type="dxa"/>
            <w:tcBorders>
              <w:top w:val="single" w:sz="12" w:space="0" w:color="auto"/>
              <w:left w:val="single" w:sz="2" w:space="0" w:color="auto"/>
              <w:bottom w:val="single" w:sz="12" w:space="0" w:color="auto"/>
              <w:right w:val="single" w:sz="2" w:space="0" w:color="auto"/>
            </w:tcBorders>
            <w:shd w:val="clear" w:color="auto" w:fill="auto"/>
            <w:vAlign w:val="center"/>
          </w:tcPr>
          <w:p w14:paraId="679C7E88" w14:textId="77777777" w:rsidR="00C16B00" w:rsidRPr="00944001" w:rsidRDefault="00C16B00" w:rsidP="00263CFE">
            <w:pPr>
              <w:jc w:val="center"/>
              <w:rPr>
                <w:rFonts w:cs="Arial"/>
                <w:sz w:val="16"/>
                <w:szCs w:val="16"/>
              </w:rPr>
            </w:pPr>
            <w:r w:rsidRPr="00944001">
              <w:rPr>
                <w:rFonts w:cs="Arial"/>
                <w:sz w:val="16"/>
                <w:szCs w:val="16"/>
              </w:rPr>
              <w:t>Mayor</w:t>
            </w:r>
          </w:p>
        </w:tc>
        <w:tc>
          <w:tcPr>
            <w:tcW w:w="850" w:type="dxa"/>
            <w:tcBorders>
              <w:top w:val="single" w:sz="12" w:space="0" w:color="auto"/>
              <w:left w:val="single" w:sz="2" w:space="0" w:color="auto"/>
              <w:bottom w:val="single" w:sz="12" w:space="0" w:color="auto"/>
              <w:right w:val="single" w:sz="2" w:space="0" w:color="auto"/>
            </w:tcBorders>
            <w:shd w:val="clear" w:color="auto" w:fill="auto"/>
            <w:vAlign w:val="center"/>
          </w:tcPr>
          <w:p w14:paraId="79AF0EBB" w14:textId="77777777" w:rsidR="00C16B00" w:rsidRPr="00944001" w:rsidRDefault="00C16B00" w:rsidP="00263CFE">
            <w:pPr>
              <w:jc w:val="center"/>
              <w:rPr>
                <w:rFonts w:cs="Arial"/>
                <w:sz w:val="16"/>
                <w:szCs w:val="16"/>
              </w:rPr>
            </w:pPr>
            <w:r w:rsidRPr="00944001">
              <w:rPr>
                <w:rFonts w:cs="Arial"/>
                <w:sz w:val="16"/>
                <w:szCs w:val="16"/>
              </w:rPr>
              <w:t>6.1.3/</w:t>
            </w:r>
          </w:p>
          <w:p w14:paraId="4BD50848" w14:textId="77777777" w:rsidR="00C16B00" w:rsidRPr="00944001" w:rsidRDefault="00C16B00" w:rsidP="00263CFE">
            <w:pPr>
              <w:jc w:val="center"/>
              <w:rPr>
                <w:rFonts w:cs="Arial"/>
                <w:sz w:val="16"/>
                <w:szCs w:val="16"/>
              </w:rPr>
            </w:pPr>
            <w:r w:rsidRPr="00944001">
              <w:rPr>
                <w:rFonts w:cs="Arial"/>
                <w:sz w:val="16"/>
                <w:szCs w:val="16"/>
              </w:rPr>
              <w:t>9.1.2</w:t>
            </w:r>
          </w:p>
        </w:tc>
        <w:tc>
          <w:tcPr>
            <w:tcW w:w="2919" w:type="dxa"/>
            <w:tcBorders>
              <w:top w:val="single" w:sz="12" w:space="0" w:color="auto"/>
              <w:left w:val="single" w:sz="2" w:space="0" w:color="auto"/>
              <w:bottom w:val="single" w:sz="12" w:space="0" w:color="auto"/>
              <w:right w:val="single" w:sz="2" w:space="0" w:color="auto"/>
            </w:tcBorders>
            <w:shd w:val="clear" w:color="auto" w:fill="auto"/>
            <w:vAlign w:val="center"/>
          </w:tcPr>
          <w:p w14:paraId="46AB7ECF" w14:textId="77777777" w:rsidR="00C16B00" w:rsidRPr="00944001" w:rsidRDefault="00C16B00" w:rsidP="00AF5FD5">
            <w:pPr>
              <w:numPr>
                <w:ilvl w:val="0"/>
                <w:numId w:val="62"/>
              </w:numPr>
              <w:jc w:val="both"/>
              <w:rPr>
                <w:rFonts w:cs="Arial"/>
                <w:sz w:val="16"/>
                <w:szCs w:val="16"/>
              </w:rPr>
            </w:pPr>
            <w:r w:rsidRPr="00944001">
              <w:rPr>
                <w:rFonts w:cs="Arial"/>
                <w:sz w:val="16"/>
                <w:szCs w:val="16"/>
              </w:rPr>
              <w:t xml:space="preserve">No se han Identificado la totalidad de los aspectos ambientales de los procesos misionales y de apoyo. </w:t>
            </w:r>
          </w:p>
          <w:p w14:paraId="3C2C9E12" w14:textId="77777777" w:rsidR="00C16B00" w:rsidRPr="00944001" w:rsidRDefault="00C16B00" w:rsidP="00AF5FD5">
            <w:pPr>
              <w:numPr>
                <w:ilvl w:val="0"/>
                <w:numId w:val="62"/>
              </w:numPr>
              <w:jc w:val="both"/>
              <w:rPr>
                <w:rFonts w:cs="Arial"/>
                <w:sz w:val="16"/>
                <w:szCs w:val="16"/>
              </w:rPr>
            </w:pPr>
            <w:r w:rsidRPr="00944001">
              <w:rPr>
                <w:rFonts w:cs="Arial"/>
                <w:sz w:val="16"/>
                <w:szCs w:val="16"/>
              </w:rPr>
              <w:t xml:space="preserve">Falta comunicación entre procesos y el SIGCMA. </w:t>
            </w:r>
          </w:p>
          <w:p w14:paraId="16B8EE56" w14:textId="77777777" w:rsidR="00C16B00" w:rsidRPr="00944001" w:rsidRDefault="00C16B00" w:rsidP="00AF5FD5">
            <w:pPr>
              <w:numPr>
                <w:ilvl w:val="0"/>
                <w:numId w:val="62"/>
              </w:numPr>
              <w:jc w:val="both"/>
              <w:rPr>
                <w:rFonts w:cs="Arial"/>
                <w:sz w:val="16"/>
                <w:szCs w:val="16"/>
              </w:rPr>
            </w:pPr>
            <w:r w:rsidRPr="00944001">
              <w:rPr>
                <w:rFonts w:cs="Arial"/>
                <w:sz w:val="16"/>
                <w:szCs w:val="16"/>
              </w:rPr>
              <w:t xml:space="preserve">No hay definición del responsable del diligenciamiento de la matriz. </w:t>
            </w:r>
          </w:p>
          <w:p w14:paraId="4F9C0BE5" w14:textId="77777777" w:rsidR="00C16B00" w:rsidRPr="00944001" w:rsidRDefault="00C16B00" w:rsidP="00AF5FD5">
            <w:pPr>
              <w:numPr>
                <w:ilvl w:val="0"/>
                <w:numId w:val="62"/>
              </w:numPr>
              <w:jc w:val="both"/>
              <w:rPr>
                <w:rFonts w:cs="Arial"/>
                <w:sz w:val="16"/>
                <w:szCs w:val="16"/>
              </w:rPr>
            </w:pPr>
            <w:r w:rsidRPr="00944001">
              <w:rPr>
                <w:rFonts w:cs="Arial"/>
                <w:sz w:val="16"/>
                <w:szCs w:val="16"/>
              </w:rPr>
              <w:t xml:space="preserve">No se cuenta con el procedimiento para identificación, frecuencia de verificación y evaluación del cumplimiento de la norma.                                                                                                                                    </w:t>
            </w:r>
          </w:p>
          <w:p w14:paraId="308121F0" w14:textId="77777777" w:rsidR="00C16B00" w:rsidRPr="00944001" w:rsidRDefault="00C16B00" w:rsidP="00AF5FD5">
            <w:pPr>
              <w:numPr>
                <w:ilvl w:val="0"/>
                <w:numId w:val="62"/>
              </w:numPr>
              <w:jc w:val="both"/>
              <w:rPr>
                <w:rFonts w:cs="Arial"/>
                <w:sz w:val="16"/>
                <w:szCs w:val="16"/>
              </w:rPr>
            </w:pPr>
            <w:r w:rsidRPr="00944001">
              <w:rPr>
                <w:rFonts w:cs="Arial"/>
                <w:sz w:val="16"/>
                <w:szCs w:val="16"/>
              </w:rPr>
              <w:t xml:space="preserve">No se cumplen las funciones y responsabilidades de la Coordinación Nacional Ambiental (Acuerdo PSAA14-10161 de 2014). </w:t>
            </w:r>
          </w:p>
          <w:p w14:paraId="64FFD48B" w14:textId="77777777" w:rsidR="00C16B00" w:rsidRPr="00944001" w:rsidRDefault="00C16B00" w:rsidP="00263CFE">
            <w:pPr>
              <w:jc w:val="both"/>
              <w:rPr>
                <w:rFonts w:cs="Arial"/>
                <w:sz w:val="16"/>
                <w:szCs w:val="16"/>
              </w:rPr>
            </w:pPr>
          </w:p>
        </w:tc>
      </w:tr>
      <w:tr w:rsidR="00C16B00" w:rsidRPr="00944001" w14:paraId="258A1FFB" w14:textId="77777777" w:rsidTr="00263CFE">
        <w:trPr>
          <w:trHeight w:val="75"/>
          <w:jc w:val="center"/>
        </w:trPr>
        <w:tc>
          <w:tcPr>
            <w:tcW w:w="1796" w:type="dxa"/>
            <w:tcBorders>
              <w:top w:val="single" w:sz="12" w:space="0" w:color="auto"/>
              <w:left w:val="single" w:sz="12" w:space="0" w:color="auto"/>
              <w:bottom w:val="single" w:sz="12" w:space="0" w:color="auto"/>
              <w:right w:val="single" w:sz="2" w:space="0" w:color="auto"/>
            </w:tcBorders>
          </w:tcPr>
          <w:p w14:paraId="51EF77DB" w14:textId="77777777" w:rsidR="00C16B00" w:rsidRPr="00944001" w:rsidRDefault="00C16B00" w:rsidP="00263CFE">
            <w:pPr>
              <w:jc w:val="center"/>
              <w:rPr>
                <w:rFonts w:cs="Arial"/>
                <w:sz w:val="16"/>
                <w:szCs w:val="16"/>
              </w:rPr>
            </w:pPr>
            <w:r>
              <w:rPr>
                <w:rFonts w:cs="Arial"/>
                <w:sz w:val="16"/>
                <w:szCs w:val="16"/>
              </w:rPr>
              <w:t>COORDINACION SIGCMA</w:t>
            </w:r>
          </w:p>
        </w:tc>
        <w:tc>
          <w:tcPr>
            <w:tcW w:w="425" w:type="dxa"/>
            <w:tcBorders>
              <w:top w:val="single" w:sz="12" w:space="0" w:color="auto"/>
              <w:left w:val="single" w:sz="12" w:space="0" w:color="auto"/>
              <w:bottom w:val="single" w:sz="12" w:space="0" w:color="auto"/>
              <w:right w:val="single" w:sz="2" w:space="0" w:color="auto"/>
            </w:tcBorders>
            <w:shd w:val="clear" w:color="auto" w:fill="auto"/>
            <w:vAlign w:val="center"/>
          </w:tcPr>
          <w:p w14:paraId="6AD5FB60" w14:textId="77777777" w:rsidR="00C16B00" w:rsidRPr="00944001" w:rsidRDefault="00C16B00" w:rsidP="00263CFE">
            <w:pPr>
              <w:jc w:val="center"/>
              <w:rPr>
                <w:rFonts w:cs="Arial"/>
                <w:sz w:val="16"/>
                <w:szCs w:val="16"/>
              </w:rPr>
            </w:pPr>
            <w:r w:rsidRPr="00944001">
              <w:rPr>
                <w:rFonts w:cs="Arial"/>
                <w:sz w:val="16"/>
                <w:szCs w:val="16"/>
              </w:rPr>
              <w:t>2</w:t>
            </w:r>
          </w:p>
        </w:tc>
        <w:tc>
          <w:tcPr>
            <w:tcW w:w="2835" w:type="dxa"/>
            <w:tcBorders>
              <w:top w:val="single" w:sz="12" w:space="0" w:color="auto"/>
              <w:left w:val="single" w:sz="2" w:space="0" w:color="auto"/>
              <w:bottom w:val="single" w:sz="12" w:space="0" w:color="auto"/>
              <w:right w:val="single" w:sz="2" w:space="0" w:color="auto"/>
            </w:tcBorders>
            <w:shd w:val="clear" w:color="auto" w:fill="auto"/>
            <w:vAlign w:val="center"/>
          </w:tcPr>
          <w:p w14:paraId="2E198484" w14:textId="77777777" w:rsidR="00C16B00" w:rsidRPr="00944001" w:rsidRDefault="00C16B00" w:rsidP="00263CFE">
            <w:pPr>
              <w:jc w:val="both"/>
              <w:rPr>
                <w:rFonts w:cs="Arial"/>
                <w:sz w:val="16"/>
                <w:szCs w:val="16"/>
              </w:rPr>
            </w:pPr>
            <w:r w:rsidRPr="00944001">
              <w:rPr>
                <w:rFonts w:cs="Arial"/>
                <w:sz w:val="16"/>
                <w:szCs w:val="16"/>
              </w:rPr>
              <w:t xml:space="preserve">La Entidad o ha determinado qué necesita seguimiento y medición, los criterios contra los cuales evaluará su desempeño ambiental ni cuando se llevara a cabo el seguimiento y la medición. </w:t>
            </w:r>
          </w:p>
          <w:p w14:paraId="23FD927F" w14:textId="77777777" w:rsidR="00C16B00" w:rsidRPr="00944001" w:rsidRDefault="00C16B00" w:rsidP="00263CFE">
            <w:pPr>
              <w:jc w:val="both"/>
              <w:rPr>
                <w:rFonts w:cs="Arial"/>
                <w:sz w:val="16"/>
                <w:szCs w:val="16"/>
              </w:rPr>
            </w:pPr>
            <w:r w:rsidRPr="00944001">
              <w:rPr>
                <w:rFonts w:cs="Arial"/>
                <w:sz w:val="16"/>
                <w:szCs w:val="16"/>
                <w:u w:val="single"/>
              </w:rPr>
              <w:t>Evidencia</w:t>
            </w:r>
            <w:r w:rsidRPr="00944001">
              <w:rPr>
                <w:rFonts w:cs="Arial"/>
                <w:sz w:val="16"/>
                <w:szCs w:val="16"/>
              </w:rPr>
              <w:t>:</w:t>
            </w:r>
          </w:p>
          <w:p w14:paraId="51E9E41C" w14:textId="77777777" w:rsidR="00C16B00" w:rsidRPr="00944001" w:rsidRDefault="00C16B00" w:rsidP="00263CFE">
            <w:pPr>
              <w:jc w:val="both"/>
              <w:rPr>
                <w:rFonts w:cs="Arial"/>
                <w:sz w:val="16"/>
                <w:szCs w:val="16"/>
              </w:rPr>
            </w:pPr>
            <w:r w:rsidRPr="00944001">
              <w:rPr>
                <w:rFonts w:cs="Arial"/>
                <w:sz w:val="16"/>
                <w:szCs w:val="16"/>
              </w:rPr>
              <w:t xml:space="preserve">Matriz de objetivos y programas ambientales 2017. No se han definido metas para los objetivos de consumo de papel, incorporación de criterios ambientales en bienes y servicios y gestión de emisiones atmosféricas, gestión integral de residuos sólidos, ni se ha realizado seguimiento a su evolución, </w:t>
            </w:r>
          </w:p>
          <w:p w14:paraId="14E0D513" w14:textId="77777777" w:rsidR="00C16B00" w:rsidRPr="00944001" w:rsidRDefault="00C16B00" w:rsidP="00263CFE">
            <w:pPr>
              <w:jc w:val="both"/>
              <w:rPr>
                <w:rFonts w:cs="Arial"/>
                <w:sz w:val="16"/>
                <w:szCs w:val="16"/>
              </w:rPr>
            </w:pPr>
            <w:r w:rsidRPr="00944001">
              <w:rPr>
                <w:rFonts w:cs="Arial"/>
                <w:sz w:val="16"/>
                <w:szCs w:val="16"/>
              </w:rPr>
              <w:t>Actas de seguimiento y revisión del Sistema de gestión Ambiental por la Dirección e informaci</w:t>
            </w:r>
            <w:r>
              <w:rPr>
                <w:rFonts w:cs="Arial"/>
                <w:sz w:val="16"/>
                <w:szCs w:val="16"/>
              </w:rPr>
              <w:t xml:space="preserve">ón documentadas del Sistema.   </w:t>
            </w:r>
          </w:p>
        </w:tc>
        <w:tc>
          <w:tcPr>
            <w:tcW w:w="851" w:type="dxa"/>
            <w:tcBorders>
              <w:top w:val="single" w:sz="12" w:space="0" w:color="auto"/>
              <w:left w:val="single" w:sz="2" w:space="0" w:color="auto"/>
              <w:bottom w:val="single" w:sz="12" w:space="0" w:color="auto"/>
              <w:right w:val="single" w:sz="2" w:space="0" w:color="auto"/>
            </w:tcBorders>
            <w:shd w:val="clear" w:color="auto" w:fill="auto"/>
            <w:vAlign w:val="center"/>
          </w:tcPr>
          <w:p w14:paraId="105AF7A6" w14:textId="77777777" w:rsidR="00C16B00" w:rsidRPr="00944001" w:rsidRDefault="00C16B00" w:rsidP="00263CFE">
            <w:pPr>
              <w:jc w:val="center"/>
              <w:rPr>
                <w:rFonts w:cs="Arial"/>
                <w:sz w:val="16"/>
                <w:szCs w:val="16"/>
              </w:rPr>
            </w:pPr>
            <w:r w:rsidRPr="00944001">
              <w:rPr>
                <w:rFonts w:cs="Arial"/>
                <w:sz w:val="16"/>
                <w:szCs w:val="16"/>
              </w:rPr>
              <w:t>Mayor</w:t>
            </w:r>
          </w:p>
        </w:tc>
        <w:tc>
          <w:tcPr>
            <w:tcW w:w="850" w:type="dxa"/>
            <w:tcBorders>
              <w:top w:val="single" w:sz="12" w:space="0" w:color="auto"/>
              <w:left w:val="single" w:sz="2" w:space="0" w:color="auto"/>
              <w:bottom w:val="single" w:sz="12" w:space="0" w:color="auto"/>
              <w:right w:val="single" w:sz="2" w:space="0" w:color="auto"/>
            </w:tcBorders>
            <w:shd w:val="clear" w:color="auto" w:fill="auto"/>
            <w:vAlign w:val="center"/>
          </w:tcPr>
          <w:p w14:paraId="0CDB4232" w14:textId="77777777" w:rsidR="00C16B00" w:rsidRPr="00944001" w:rsidRDefault="00C16B00" w:rsidP="00263CFE">
            <w:pPr>
              <w:jc w:val="center"/>
              <w:rPr>
                <w:rFonts w:cs="Arial"/>
                <w:sz w:val="16"/>
                <w:szCs w:val="16"/>
              </w:rPr>
            </w:pPr>
            <w:r w:rsidRPr="00944001">
              <w:rPr>
                <w:rFonts w:cs="Arial"/>
                <w:sz w:val="16"/>
                <w:szCs w:val="16"/>
              </w:rPr>
              <w:t>9.1.1</w:t>
            </w:r>
          </w:p>
        </w:tc>
        <w:tc>
          <w:tcPr>
            <w:tcW w:w="2919" w:type="dxa"/>
            <w:tcBorders>
              <w:top w:val="single" w:sz="12" w:space="0" w:color="auto"/>
              <w:left w:val="single" w:sz="2" w:space="0" w:color="auto"/>
              <w:bottom w:val="single" w:sz="12" w:space="0" w:color="auto"/>
              <w:right w:val="single" w:sz="2" w:space="0" w:color="auto"/>
            </w:tcBorders>
            <w:shd w:val="clear" w:color="auto" w:fill="auto"/>
            <w:vAlign w:val="center"/>
          </w:tcPr>
          <w:p w14:paraId="5287360E" w14:textId="77777777" w:rsidR="00C16B00" w:rsidRPr="00944001" w:rsidRDefault="00C16B00" w:rsidP="00AF5FD5">
            <w:pPr>
              <w:numPr>
                <w:ilvl w:val="0"/>
                <w:numId w:val="33"/>
              </w:numPr>
              <w:ind w:left="317"/>
              <w:jc w:val="both"/>
              <w:rPr>
                <w:rFonts w:cs="Arial"/>
                <w:sz w:val="16"/>
                <w:szCs w:val="16"/>
              </w:rPr>
            </w:pPr>
            <w:r w:rsidRPr="00944001">
              <w:rPr>
                <w:rFonts w:cs="Arial"/>
                <w:sz w:val="16"/>
                <w:szCs w:val="16"/>
              </w:rPr>
              <w:t xml:space="preserve">No se han definido las metas de los objetivos ambientales con los responsables de cada proceso. </w:t>
            </w:r>
          </w:p>
          <w:p w14:paraId="28319247" w14:textId="77777777" w:rsidR="00C16B00" w:rsidRPr="00944001" w:rsidRDefault="00C16B00" w:rsidP="00263CFE">
            <w:pPr>
              <w:jc w:val="both"/>
              <w:rPr>
                <w:rFonts w:cs="Arial"/>
                <w:sz w:val="16"/>
                <w:szCs w:val="16"/>
              </w:rPr>
            </w:pPr>
            <w:r w:rsidRPr="00944001">
              <w:rPr>
                <w:rFonts w:cs="Arial"/>
                <w:sz w:val="16"/>
                <w:szCs w:val="16"/>
              </w:rPr>
              <w:t xml:space="preserve">       </w:t>
            </w:r>
          </w:p>
          <w:p w14:paraId="10C56372" w14:textId="77777777" w:rsidR="00C16B00" w:rsidRPr="00944001" w:rsidRDefault="00C16B00" w:rsidP="00AF5FD5">
            <w:pPr>
              <w:numPr>
                <w:ilvl w:val="0"/>
                <w:numId w:val="33"/>
              </w:numPr>
              <w:ind w:left="317"/>
              <w:jc w:val="both"/>
              <w:rPr>
                <w:rFonts w:cs="Arial"/>
                <w:sz w:val="16"/>
                <w:szCs w:val="16"/>
              </w:rPr>
            </w:pPr>
            <w:r w:rsidRPr="00944001">
              <w:rPr>
                <w:rFonts w:cs="Arial"/>
                <w:sz w:val="16"/>
                <w:szCs w:val="16"/>
              </w:rPr>
              <w:t xml:space="preserve">No se socializado con los líderes de cada proceso las metas, indicadores y responsables de la ejecución de programas y acciones de los objetivos ambientales.  </w:t>
            </w:r>
          </w:p>
          <w:p w14:paraId="7F84C1FC" w14:textId="77777777" w:rsidR="00C16B00" w:rsidRPr="00944001" w:rsidRDefault="00C16B00" w:rsidP="00263CFE">
            <w:pPr>
              <w:ind w:left="317"/>
              <w:jc w:val="both"/>
              <w:rPr>
                <w:rFonts w:cs="Arial"/>
                <w:sz w:val="16"/>
                <w:szCs w:val="16"/>
              </w:rPr>
            </w:pPr>
          </w:p>
          <w:p w14:paraId="2312DBE2" w14:textId="77777777" w:rsidR="00C16B00" w:rsidRPr="00944001" w:rsidRDefault="00C16B00" w:rsidP="00AF5FD5">
            <w:pPr>
              <w:numPr>
                <w:ilvl w:val="0"/>
                <w:numId w:val="33"/>
              </w:numPr>
              <w:ind w:left="317"/>
              <w:jc w:val="both"/>
              <w:rPr>
                <w:rFonts w:cs="Arial"/>
                <w:sz w:val="16"/>
                <w:szCs w:val="16"/>
              </w:rPr>
            </w:pPr>
            <w:r w:rsidRPr="00944001">
              <w:rPr>
                <w:rFonts w:cs="Arial"/>
                <w:sz w:val="16"/>
                <w:szCs w:val="16"/>
              </w:rPr>
              <w:t>No se incluyen las revisiones del desempeño ambiental e indicadores claves del Sistema Ambiental en las revisiones de la Dirección programadas para el SIGCMA</w:t>
            </w:r>
          </w:p>
        </w:tc>
      </w:tr>
      <w:tr w:rsidR="00C16B00" w:rsidRPr="00944001" w14:paraId="0D1247E4" w14:textId="77777777" w:rsidTr="00263CFE">
        <w:trPr>
          <w:trHeight w:val="1400"/>
          <w:jc w:val="center"/>
        </w:trPr>
        <w:tc>
          <w:tcPr>
            <w:tcW w:w="1796" w:type="dxa"/>
            <w:tcBorders>
              <w:top w:val="single" w:sz="12" w:space="0" w:color="auto"/>
              <w:left w:val="single" w:sz="12" w:space="0" w:color="auto"/>
              <w:bottom w:val="single" w:sz="12" w:space="0" w:color="auto"/>
              <w:right w:val="single" w:sz="2" w:space="0" w:color="auto"/>
            </w:tcBorders>
          </w:tcPr>
          <w:p w14:paraId="3EF9A079" w14:textId="77777777" w:rsidR="00C16B00" w:rsidRPr="00944001" w:rsidRDefault="00C16B00" w:rsidP="00263CFE">
            <w:pPr>
              <w:jc w:val="center"/>
              <w:rPr>
                <w:rFonts w:cs="Arial"/>
                <w:sz w:val="16"/>
                <w:szCs w:val="16"/>
              </w:rPr>
            </w:pPr>
            <w:r>
              <w:rPr>
                <w:rFonts w:cs="Arial"/>
                <w:sz w:val="16"/>
                <w:szCs w:val="16"/>
              </w:rPr>
              <w:t>COORDINACION SIGCMA</w:t>
            </w:r>
          </w:p>
        </w:tc>
        <w:tc>
          <w:tcPr>
            <w:tcW w:w="425" w:type="dxa"/>
            <w:tcBorders>
              <w:top w:val="single" w:sz="12" w:space="0" w:color="auto"/>
              <w:left w:val="single" w:sz="12" w:space="0" w:color="auto"/>
              <w:bottom w:val="single" w:sz="12" w:space="0" w:color="auto"/>
              <w:right w:val="single" w:sz="2" w:space="0" w:color="auto"/>
            </w:tcBorders>
            <w:shd w:val="clear" w:color="auto" w:fill="auto"/>
            <w:vAlign w:val="center"/>
          </w:tcPr>
          <w:p w14:paraId="098E15F5" w14:textId="77777777" w:rsidR="00C16B00" w:rsidRPr="00944001" w:rsidRDefault="00C16B00" w:rsidP="00263CFE">
            <w:pPr>
              <w:jc w:val="center"/>
              <w:rPr>
                <w:rFonts w:cs="Arial"/>
                <w:sz w:val="16"/>
                <w:szCs w:val="16"/>
              </w:rPr>
            </w:pPr>
            <w:r w:rsidRPr="00944001">
              <w:rPr>
                <w:rFonts w:cs="Arial"/>
                <w:sz w:val="16"/>
                <w:szCs w:val="16"/>
              </w:rPr>
              <w:t>3</w:t>
            </w:r>
          </w:p>
        </w:tc>
        <w:tc>
          <w:tcPr>
            <w:tcW w:w="2835" w:type="dxa"/>
            <w:tcBorders>
              <w:top w:val="single" w:sz="12" w:space="0" w:color="auto"/>
              <w:left w:val="single" w:sz="2" w:space="0" w:color="auto"/>
              <w:bottom w:val="single" w:sz="12" w:space="0" w:color="auto"/>
              <w:right w:val="single" w:sz="2" w:space="0" w:color="auto"/>
            </w:tcBorders>
            <w:shd w:val="clear" w:color="auto" w:fill="auto"/>
            <w:vAlign w:val="center"/>
          </w:tcPr>
          <w:p w14:paraId="2AECFCDF" w14:textId="77777777" w:rsidR="00C16B00" w:rsidRPr="00944001" w:rsidRDefault="00C16B00" w:rsidP="00263CFE">
            <w:pPr>
              <w:jc w:val="both"/>
              <w:rPr>
                <w:rFonts w:cs="Arial"/>
                <w:sz w:val="16"/>
                <w:szCs w:val="16"/>
              </w:rPr>
            </w:pPr>
            <w:r w:rsidRPr="00944001">
              <w:rPr>
                <w:rFonts w:cs="Arial"/>
                <w:sz w:val="16"/>
                <w:szCs w:val="16"/>
              </w:rPr>
              <w:t>En la Revisión por la Dirección del Sistema de Gestión Ambiental de la Entidad no se consideró:</w:t>
            </w:r>
          </w:p>
          <w:p w14:paraId="60ADB893" w14:textId="77777777" w:rsidR="00C16B00" w:rsidRPr="00944001" w:rsidRDefault="00C16B00" w:rsidP="00AF5FD5">
            <w:pPr>
              <w:numPr>
                <w:ilvl w:val="0"/>
                <w:numId w:val="64"/>
              </w:numPr>
              <w:jc w:val="both"/>
              <w:rPr>
                <w:rFonts w:cs="Arial"/>
                <w:sz w:val="16"/>
                <w:szCs w:val="16"/>
              </w:rPr>
            </w:pPr>
            <w:r w:rsidRPr="00944001">
              <w:rPr>
                <w:rFonts w:cs="Arial"/>
                <w:sz w:val="16"/>
                <w:szCs w:val="16"/>
              </w:rPr>
              <w:t>Necesidades y expectativas de las partes interesadas.</w:t>
            </w:r>
          </w:p>
          <w:p w14:paraId="038EB6C6" w14:textId="77777777" w:rsidR="00C16B00" w:rsidRPr="00944001" w:rsidRDefault="00C16B00" w:rsidP="00AF5FD5">
            <w:pPr>
              <w:numPr>
                <w:ilvl w:val="0"/>
                <w:numId w:val="64"/>
              </w:numPr>
              <w:jc w:val="both"/>
              <w:rPr>
                <w:rFonts w:cs="Arial"/>
                <w:sz w:val="16"/>
                <w:szCs w:val="16"/>
              </w:rPr>
            </w:pPr>
            <w:r w:rsidRPr="00944001">
              <w:rPr>
                <w:rFonts w:cs="Arial"/>
                <w:sz w:val="16"/>
                <w:szCs w:val="16"/>
              </w:rPr>
              <w:t>Cambios en los requisitos legales y otros.</w:t>
            </w:r>
          </w:p>
          <w:p w14:paraId="15067577" w14:textId="77777777" w:rsidR="00C16B00" w:rsidRPr="00944001" w:rsidRDefault="00C16B00" w:rsidP="00AF5FD5">
            <w:pPr>
              <w:numPr>
                <w:ilvl w:val="0"/>
                <w:numId w:val="64"/>
              </w:numPr>
              <w:jc w:val="both"/>
              <w:rPr>
                <w:rFonts w:cs="Arial"/>
                <w:sz w:val="16"/>
                <w:szCs w:val="16"/>
              </w:rPr>
            </w:pPr>
            <w:r w:rsidRPr="00944001">
              <w:rPr>
                <w:rFonts w:cs="Arial"/>
                <w:sz w:val="16"/>
                <w:szCs w:val="16"/>
              </w:rPr>
              <w:t>Aspectos ambientales significativos.</w:t>
            </w:r>
          </w:p>
          <w:p w14:paraId="33D51E2A" w14:textId="77777777" w:rsidR="00C16B00" w:rsidRPr="00944001" w:rsidRDefault="00C16B00" w:rsidP="00AF5FD5">
            <w:pPr>
              <w:numPr>
                <w:ilvl w:val="0"/>
                <w:numId w:val="64"/>
              </w:numPr>
              <w:jc w:val="both"/>
              <w:rPr>
                <w:rFonts w:cs="Arial"/>
                <w:sz w:val="16"/>
                <w:szCs w:val="16"/>
              </w:rPr>
            </w:pPr>
            <w:r w:rsidRPr="00944001">
              <w:rPr>
                <w:rFonts w:cs="Arial"/>
                <w:sz w:val="16"/>
                <w:szCs w:val="16"/>
              </w:rPr>
              <w:t>Riesgos y Oportunidades.</w:t>
            </w:r>
          </w:p>
          <w:p w14:paraId="11F2F31F" w14:textId="77777777" w:rsidR="00C16B00" w:rsidRPr="00944001" w:rsidRDefault="00C16B00" w:rsidP="00AF5FD5">
            <w:pPr>
              <w:numPr>
                <w:ilvl w:val="0"/>
                <w:numId w:val="64"/>
              </w:numPr>
              <w:jc w:val="both"/>
              <w:rPr>
                <w:rFonts w:cs="Arial"/>
                <w:sz w:val="16"/>
                <w:szCs w:val="16"/>
              </w:rPr>
            </w:pPr>
            <w:r w:rsidRPr="00944001">
              <w:rPr>
                <w:rFonts w:cs="Arial"/>
                <w:sz w:val="16"/>
                <w:szCs w:val="16"/>
              </w:rPr>
              <w:t>El grado en que se han logrado los objetivos ambientales.</w:t>
            </w:r>
          </w:p>
          <w:p w14:paraId="3065B924" w14:textId="77777777" w:rsidR="00C16B00" w:rsidRPr="00944001" w:rsidRDefault="00C16B00" w:rsidP="00AF5FD5">
            <w:pPr>
              <w:numPr>
                <w:ilvl w:val="0"/>
                <w:numId w:val="64"/>
              </w:numPr>
              <w:jc w:val="both"/>
              <w:rPr>
                <w:rFonts w:cs="Arial"/>
                <w:sz w:val="16"/>
                <w:szCs w:val="16"/>
              </w:rPr>
            </w:pPr>
            <w:r w:rsidRPr="00944001">
              <w:rPr>
                <w:rFonts w:cs="Arial"/>
                <w:sz w:val="16"/>
                <w:szCs w:val="16"/>
              </w:rPr>
              <w:t>Estado de no conformidades y acciones correctivas.</w:t>
            </w:r>
          </w:p>
          <w:p w14:paraId="497C5B7E" w14:textId="77777777" w:rsidR="00C16B00" w:rsidRPr="00944001" w:rsidRDefault="00C16B00" w:rsidP="00AF5FD5">
            <w:pPr>
              <w:numPr>
                <w:ilvl w:val="0"/>
                <w:numId w:val="64"/>
              </w:numPr>
              <w:jc w:val="both"/>
              <w:rPr>
                <w:rFonts w:cs="Arial"/>
                <w:sz w:val="16"/>
                <w:szCs w:val="16"/>
              </w:rPr>
            </w:pPr>
            <w:r w:rsidRPr="00944001">
              <w:rPr>
                <w:rFonts w:cs="Arial"/>
                <w:sz w:val="16"/>
                <w:szCs w:val="16"/>
              </w:rPr>
              <w:t>Resultado de seguimiento y medición.</w:t>
            </w:r>
          </w:p>
          <w:p w14:paraId="42CEBA34" w14:textId="77777777" w:rsidR="00C16B00" w:rsidRPr="00944001" w:rsidRDefault="00C16B00" w:rsidP="00AF5FD5">
            <w:pPr>
              <w:numPr>
                <w:ilvl w:val="0"/>
                <w:numId w:val="64"/>
              </w:numPr>
              <w:jc w:val="both"/>
              <w:rPr>
                <w:rFonts w:cs="Arial"/>
                <w:sz w:val="16"/>
                <w:szCs w:val="16"/>
              </w:rPr>
            </w:pPr>
            <w:r w:rsidRPr="00944001">
              <w:rPr>
                <w:rFonts w:cs="Arial"/>
                <w:sz w:val="16"/>
                <w:szCs w:val="16"/>
              </w:rPr>
              <w:t>Cumplimiento de los requisitos legales y otros.</w:t>
            </w:r>
          </w:p>
          <w:p w14:paraId="0FCA3708" w14:textId="77777777" w:rsidR="00C16B00" w:rsidRPr="00944001" w:rsidRDefault="00C16B00" w:rsidP="00AF5FD5">
            <w:pPr>
              <w:numPr>
                <w:ilvl w:val="0"/>
                <w:numId w:val="64"/>
              </w:numPr>
              <w:jc w:val="both"/>
              <w:rPr>
                <w:rFonts w:cs="Arial"/>
                <w:sz w:val="16"/>
                <w:szCs w:val="16"/>
              </w:rPr>
            </w:pPr>
            <w:r w:rsidRPr="00944001">
              <w:rPr>
                <w:rFonts w:cs="Arial"/>
                <w:sz w:val="16"/>
                <w:szCs w:val="16"/>
              </w:rPr>
              <w:t>Adecuación de los recursos.</w:t>
            </w:r>
          </w:p>
          <w:p w14:paraId="5BADF516" w14:textId="77777777" w:rsidR="00C16B00" w:rsidRPr="00944001" w:rsidRDefault="00C16B00" w:rsidP="00AF5FD5">
            <w:pPr>
              <w:numPr>
                <w:ilvl w:val="0"/>
                <w:numId w:val="64"/>
              </w:numPr>
              <w:jc w:val="both"/>
              <w:rPr>
                <w:rFonts w:cs="Arial"/>
                <w:sz w:val="16"/>
                <w:szCs w:val="16"/>
              </w:rPr>
            </w:pPr>
            <w:r w:rsidRPr="00944001">
              <w:rPr>
                <w:rFonts w:cs="Arial"/>
                <w:sz w:val="16"/>
                <w:szCs w:val="16"/>
              </w:rPr>
              <w:t>Comunicaciones pertinentes de las partes interesadas, incluidas las quejas.</w:t>
            </w:r>
          </w:p>
          <w:p w14:paraId="3BA03C43" w14:textId="77777777" w:rsidR="00C16B00" w:rsidRPr="00944001" w:rsidRDefault="00C16B00" w:rsidP="00AF5FD5">
            <w:pPr>
              <w:numPr>
                <w:ilvl w:val="0"/>
                <w:numId w:val="64"/>
              </w:numPr>
              <w:jc w:val="both"/>
              <w:rPr>
                <w:rFonts w:cs="Arial"/>
                <w:sz w:val="16"/>
                <w:szCs w:val="16"/>
              </w:rPr>
            </w:pPr>
            <w:r w:rsidRPr="00944001">
              <w:rPr>
                <w:rFonts w:cs="Arial"/>
                <w:sz w:val="16"/>
                <w:szCs w:val="16"/>
              </w:rPr>
              <w:t>Oportunidad de mejora.</w:t>
            </w:r>
          </w:p>
          <w:p w14:paraId="0D34A611" w14:textId="77777777" w:rsidR="00C16B00" w:rsidRPr="002F63B6" w:rsidRDefault="00C16B00" w:rsidP="00AF5FD5">
            <w:pPr>
              <w:numPr>
                <w:ilvl w:val="0"/>
                <w:numId w:val="64"/>
              </w:numPr>
              <w:jc w:val="both"/>
              <w:rPr>
                <w:rFonts w:cs="Arial"/>
                <w:sz w:val="16"/>
                <w:szCs w:val="16"/>
              </w:rPr>
            </w:pPr>
            <w:r w:rsidRPr="00944001">
              <w:rPr>
                <w:rFonts w:cs="Arial"/>
                <w:sz w:val="16"/>
                <w:szCs w:val="16"/>
              </w:rPr>
              <w:t>Conclusiones sobre conveniencia, adecuación y eficacia continúa del Sistema de Gestión Ambiental.</w:t>
            </w:r>
          </w:p>
        </w:tc>
        <w:tc>
          <w:tcPr>
            <w:tcW w:w="851" w:type="dxa"/>
            <w:tcBorders>
              <w:top w:val="single" w:sz="12" w:space="0" w:color="auto"/>
              <w:left w:val="single" w:sz="2" w:space="0" w:color="auto"/>
              <w:bottom w:val="single" w:sz="12" w:space="0" w:color="auto"/>
              <w:right w:val="single" w:sz="2" w:space="0" w:color="auto"/>
            </w:tcBorders>
            <w:shd w:val="clear" w:color="auto" w:fill="auto"/>
            <w:vAlign w:val="center"/>
          </w:tcPr>
          <w:p w14:paraId="37D397D8" w14:textId="77777777" w:rsidR="00C16B00" w:rsidRPr="00944001" w:rsidRDefault="00C16B00" w:rsidP="00263CFE">
            <w:pPr>
              <w:jc w:val="center"/>
              <w:rPr>
                <w:rFonts w:cs="Arial"/>
                <w:sz w:val="16"/>
                <w:szCs w:val="16"/>
              </w:rPr>
            </w:pPr>
            <w:r w:rsidRPr="00944001">
              <w:rPr>
                <w:rFonts w:cs="Arial"/>
                <w:sz w:val="16"/>
                <w:szCs w:val="16"/>
              </w:rPr>
              <w:t>Mayor</w:t>
            </w:r>
          </w:p>
        </w:tc>
        <w:tc>
          <w:tcPr>
            <w:tcW w:w="850" w:type="dxa"/>
            <w:tcBorders>
              <w:top w:val="single" w:sz="12" w:space="0" w:color="auto"/>
              <w:left w:val="single" w:sz="2" w:space="0" w:color="auto"/>
              <w:bottom w:val="single" w:sz="12" w:space="0" w:color="auto"/>
              <w:right w:val="single" w:sz="2" w:space="0" w:color="auto"/>
            </w:tcBorders>
            <w:shd w:val="clear" w:color="auto" w:fill="auto"/>
            <w:vAlign w:val="center"/>
          </w:tcPr>
          <w:p w14:paraId="4B74FFC0" w14:textId="77777777" w:rsidR="00C16B00" w:rsidRPr="00944001" w:rsidRDefault="00C16B00" w:rsidP="00263CFE">
            <w:pPr>
              <w:jc w:val="center"/>
              <w:rPr>
                <w:rFonts w:cs="Arial"/>
                <w:sz w:val="16"/>
                <w:szCs w:val="16"/>
              </w:rPr>
            </w:pPr>
            <w:r w:rsidRPr="00944001">
              <w:rPr>
                <w:rFonts w:cs="Arial"/>
                <w:sz w:val="16"/>
                <w:szCs w:val="16"/>
              </w:rPr>
              <w:t>9.3</w:t>
            </w:r>
          </w:p>
        </w:tc>
        <w:tc>
          <w:tcPr>
            <w:tcW w:w="2919" w:type="dxa"/>
            <w:tcBorders>
              <w:top w:val="single" w:sz="12" w:space="0" w:color="auto"/>
              <w:left w:val="single" w:sz="2" w:space="0" w:color="auto"/>
              <w:bottom w:val="single" w:sz="12" w:space="0" w:color="auto"/>
              <w:right w:val="single" w:sz="2" w:space="0" w:color="auto"/>
            </w:tcBorders>
            <w:shd w:val="clear" w:color="auto" w:fill="auto"/>
            <w:vAlign w:val="center"/>
          </w:tcPr>
          <w:p w14:paraId="62845120" w14:textId="77777777" w:rsidR="00C16B00" w:rsidRPr="00944001" w:rsidRDefault="00C16B00" w:rsidP="00AF5FD5">
            <w:pPr>
              <w:numPr>
                <w:ilvl w:val="0"/>
                <w:numId w:val="34"/>
              </w:numPr>
              <w:jc w:val="both"/>
              <w:rPr>
                <w:rFonts w:cs="Arial"/>
                <w:sz w:val="16"/>
                <w:szCs w:val="16"/>
              </w:rPr>
            </w:pPr>
            <w:r w:rsidRPr="00944001">
              <w:rPr>
                <w:rFonts w:cs="Arial"/>
                <w:sz w:val="16"/>
                <w:szCs w:val="16"/>
              </w:rPr>
              <w:t>La organización no cuenta con un procedimiento específico de revisión por la Alta Dirección para Sistema de Gestión Ambiental que contemple todas las entradas y establecidas en la Norma NTC ISO 14001:2015.</w:t>
            </w:r>
          </w:p>
          <w:p w14:paraId="09291371" w14:textId="77777777" w:rsidR="00C16B00" w:rsidRPr="00944001" w:rsidRDefault="00C16B00" w:rsidP="00AF5FD5">
            <w:pPr>
              <w:numPr>
                <w:ilvl w:val="0"/>
                <w:numId w:val="34"/>
              </w:numPr>
              <w:jc w:val="both"/>
              <w:rPr>
                <w:rFonts w:cs="Arial"/>
                <w:sz w:val="16"/>
                <w:szCs w:val="16"/>
              </w:rPr>
            </w:pPr>
            <w:r w:rsidRPr="00944001">
              <w:rPr>
                <w:rFonts w:cs="Arial"/>
                <w:sz w:val="16"/>
                <w:szCs w:val="16"/>
              </w:rPr>
              <w:t>La revisión por la Alta Dirección demostrada mediante acta del 29 de marzo de 2017, fue muy general y no se evidenció la  participación de los responsables del SGA, ni tampoco la documentación de todas las entradas y salidas propias del sistema, con el fin de tomar las acciones de gestión pertinentes para la mejora continua.</w:t>
            </w:r>
          </w:p>
          <w:p w14:paraId="07DB8F3A" w14:textId="77777777" w:rsidR="00C16B00" w:rsidRPr="00944001" w:rsidRDefault="00C16B00" w:rsidP="00AF5FD5">
            <w:pPr>
              <w:numPr>
                <w:ilvl w:val="0"/>
                <w:numId w:val="34"/>
              </w:numPr>
              <w:jc w:val="both"/>
              <w:rPr>
                <w:rFonts w:cs="Arial"/>
                <w:sz w:val="16"/>
                <w:szCs w:val="16"/>
              </w:rPr>
            </w:pPr>
            <w:r w:rsidRPr="00944001">
              <w:rPr>
                <w:rFonts w:cs="Arial"/>
                <w:sz w:val="16"/>
                <w:szCs w:val="16"/>
              </w:rPr>
              <w:t>No estaba disponible toda la información de entrada a la Revisión por la Dirección, solicitada por la norma ISO 14001:2015</w:t>
            </w:r>
          </w:p>
        </w:tc>
      </w:tr>
      <w:tr w:rsidR="00C16B00" w:rsidRPr="00944001" w14:paraId="4143F2CA" w14:textId="77777777" w:rsidTr="00263CFE">
        <w:trPr>
          <w:trHeight w:val="75"/>
          <w:jc w:val="center"/>
        </w:trPr>
        <w:tc>
          <w:tcPr>
            <w:tcW w:w="1796" w:type="dxa"/>
            <w:tcBorders>
              <w:top w:val="single" w:sz="12" w:space="0" w:color="auto"/>
              <w:left w:val="single" w:sz="12" w:space="0" w:color="auto"/>
              <w:bottom w:val="single" w:sz="12" w:space="0" w:color="auto"/>
              <w:right w:val="single" w:sz="2" w:space="0" w:color="auto"/>
            </w:tcBorders>
          </w:tcPr>
          <w:p w14:paraId="115CA290" w14:textId="77777777" w:rsidR="00C16B00" w:rsidRPr="00944001" w:rsidRDefault="00C16B00" w:rsidP="00263CFE">
            <w:pPr>
              <w:jc w:val="center"/>
              <w:rPr>
                <w:rFonts w:cs="Arial"/>
                <w:sz w:val="16"/>
                <w:szCs w:val="16"/>
              </w:rPr>
            </w:pPr>
            <w:r>
              <w:rPr>
                <w:rFonts w:cs="Arial"/>
                <w:sz w:val="16"/>
                <w:szCs w:val="16"/>
              </w:rPr>
              <w:t>COORDINACION SIGCMA</w:t>
            </w:r>
          </w:p>
        </w:tc>
        <w:tc>
          <w:tcPr>
            <w:tcW w:w="425" w:type="dxa"/>
            <w:tcBorders>
              <w:top w:val="single" w:sz="12" w:space="0" w:color="auto"/>
              <w:left w:val="single" w:sz="12" w:space="0" w:color="auto"/>
              <w:bottom w:val="single" w:sz="12" w:space="0" w:color="auto"/>
              <w:right w:val="single" w:sz="2" w:space="0" w:color="auto"/>
            </w:tcBorders>
            <w:shd w:val="clear" w:color="auto" w:fill="auto"/>
            <w:vAlign w:val="center"/>
          </w:tcPr>
          <w:p w14:paraId="29D532A6" w14:textId="77777777" w:rsidR="00C16B00" w:rsidRPr="00944001" w:rsidRDefault="00C16B00" w:rsidP="00263CFE">
            <w:pPr>
              <w:jc w:val="center"/>
              <w:rPr>
                <w:rFonts w:cs="Arial"/>
                <w:sz w:val="16"/>
                <w:szCs w:val="16"/>
              </w:rPr>
            </w:pPr>
            <w:r w:rsidRPr="00944001">
              <w:rPr>
                <w:rFonts w:cs="Arial"/>
                <w:sz w:val="16"/>
                <w:szCs w:val="16"/>
              </w:rPr>
              <w:t>4</w:t>
            </w:r>
          </w:p>
        </w:tc>
        <w:tc>
          <w:tcPr>
            <w:tcW w:w="2835" w:type="dxa"/>
            <w:tcBorders>
              <w:top w:val="single" w:sz="12" w:space="0" w:color="auto"/>
              <w:left w:val="single" w:sz="2" w:space="0" w:color="auto"/>
              <w:bottom w:val="single" w:sz="12" w:space="0" w:color="auto"/>
              <w:right w:val="single" w:sz="2" w:space="0" w:color="auto"/>
            </w:tcBorders>
            <w:shd w:val="clear" w:color="auto" w:fill="auto"/>
            <w:vAlign w:val="center"/>
          </w:tcPr>
          <w:p w14:paraId="7304D6F4" w14:textId="77777777" w:rsidR="00C16B00" w:rsidRPr="00944001" w:rsidRDefault="00C16B00" w:rsidP="00263CFE">
            <w:pPr>
              <w:jc w:val="both"/>
              <w:rPr>
                <w:rFonts w:cs="Arial"/>
                <w:sz w:val="16"/>
                <w:szCs w:val="16"/>
              </w:rPr>
            </w:pPr>
            <w:r w:rsidRPr="00944001">
              <w:rPr>
                <w:rFonts w:cs="Arial"/>
                <w:sz w:val="16"/>
                <w:szCs w:val="16"/>
              </w:rPr>
              <w:t>No se identifican riesgos y oportunidades para las cuestiones de contexto interno y externo identificadas por la Entidad.</w:t>
            </w:r>
          </w:p>
          <w:p w14:paraId="1BB747E1" w14:textId="77777777" w:rsidR="00C16B00" w:rsidRPr="00F2724E" w:rsidRDefault="00C16B00" w:rsidP="00263CFE">
            <w:pPr>
              <w:jc w:val="both"/>
              <w:rPr>
                <w:rFonts w:cs="Arial"/>
                <w:sz w:val="16"/>
                <w:szCs w:val="16"/>
                <w:u w:val="single"/>
              </w:rPr>
            </w:pPr>
            <w:r w:rsidRPr="00944001">
              <w:rPr>
                <w:rFonts w:cs="Arial"/>
                <w:sz w:val="16"/>
                <w:szCs w:val="16"/>
                <w:u w:val="single"/>
              </w:rPr>
              <w:t>Evidencia que demuestre el incumplimiento:</w:t>
            </w:r>
          </w:p>
          <w:p w14:paraId="614D3251" w14:textId="77777777" w:rsidR="00C16B00" w:rsidRPr="00944001" w:rsidRDefault="00C16B00" w:rsidP="00263CFE">
            <w:pPr>
              <w:jc w:val="both"/>
              <w:rPr>
                <w:rFonts w:cs="Arial"/>
                <w:sz w:val="16"/>
                <w:szCs w:val="16"/>
              </w:rPr>
            </w:pPr>
            <w:r w:rsidRPr="00944001">
              <w:rPr>
                <w:rFonts w:cs="Arial"/>
                <w:sz w:val="16"/>
                <w:szCs w:val="16"/>
              </w:rPr>
              <w:t>No se identifican riesgos y oportunidades para las cuestiones de contexto interno y externo identificadas por la Entidad.</w:t>
            </w:r>
          </w:p>
        </w:tc>
        <w:tc>
          <w:tcPr>
            <w:tcW w:w="851" w:type="dxa"/>
            <w:tcBorders>
              <w:top w:val="single" w:sz="12" w:space="0" w:color="auto"/>
              <w:left w:val="single" w:sz="2" w:space="0" w:color="auto"/>
              <w:bottom w:val="single" w:sz="12" w:space="0" w:color="auto"/>
              <w:right w:val="single" w:sz="2" w:space="0" w:color="auto"/>
            </w:tcBorders>
            <w:shd w:val="clear" w:color="auto" w:fill="auto"/>
            <w:vAlign w:val="center"/>
          </w:tcPr>
          <w:p w14:paraId="69903460" w14:textId="77777777" w:rsidR="00C16B00" w:rsidRPr="00944001" w:rsidRDefault="00C16B00" w:rsidP="00263CFE">
            <w:pPr>
              <w:jc w:val="center"/>
              <w:rPr>
                <w:rFonts w:cs="Arial"/>
                <w:sz w:val="16"/>
                <w:szCs w:val="16"/>
              </w:rPr>
            </w:pPr>
            <w:r w:rsidRPr="00944001">
              <w:rPr>
                <w:rFonts w:cs="Arial"/>
                <w:sz w:val="16"/>
                <w:szCs w:val="16"/>
              </w:rPr>
              <w:t>Menor</w:t>
            </w:r>
          </w:p>
        </w:tc>
        <w:tc>
          <w:tcPr>
            <w:tcW w:w="850" w:type="dxa"/>
            <w:tcBorders>
              <w:top w:val="single" w:sz="12" w:space="0" w:color="auto"/>
              <w:left w:val="single" w:sz="2" w:space="0" w:color="auto"/>
              <w:bottom w:val="single" w:sz="12" w:space="0" w:color="auto"/>
              <w:right w:val="single" w:sz="2" w:space="0" w:color="auto"/>
            </w:tcBorders>
            <w:shd w:val="clear" w:color="auto" w:fill="auto"/>
            <w:vAlign w:val="center"/>
          </w:tcPr>
          <w:p w14:paraId="5C3636BE" w14:textId="77777777" w:rsidR="00C16B00" w:rsidRPr="00944001" w:rsidRDefault="00C16B00" w:rsidP="00AF5FD5">
            <w:pPr>
              <w:numPr>
                <w:ilvl w:val="2"/>
                <w:numId w:val="62"/>
              </w:numPr>
              <w:jc w:val="center"/>
              <w:rPr>
                <w:rFonts w:cs="Arial"/>
                <w:sz w:val="16"/>
                <w:szCs w:val="16"/>
              </w:rPr>
            </w:pPr>
          </w:p>
        </w:tc>
        <w:tc>
          <w:tcPr>
            <w:tcW w:w="2919" w:type="dxa"/>
            <w:tcBorders>
              <w:top w:val="single" w:sz="12" w:space="0" w:color="auto"/>
              <w:left w:val="single" w:sz="2" w:space="0" w:color="auto"/>
              <w:bottom w:val="single" w:sz="12" w:space="0" w:color="auto"/>
              <w:right w:val="single" w:sz="2" w:space="0" w:color="auto"/>
            </w:tcBorders>
            <w:shd w:val="clear" w:color="auto" w:fill="auto"/>
            <w:vAlign w:val="center"/>
          </w:tcPr>
          <w:p w14:paraId="26DEF822" w14:textId="77777777" w:rsidR="00C16B00" w:rsidRPr="00944001" w:rsidRDefault="00C16B00" w:rsidP="00AF5FD5">
            <w:pPr>
              <w:numPr>
                <w:ilvl w:val="0"/>
                <w:numId w:val="35"/>
              </w:numPr>
              <w:jc w:val="both"/>
              <w:rPr>
                <w:rFonts w:cs="Arial"/>
                <w:sz w:val="16"/>
                <w:szCs w:val="16"/>
              </w:rPr>
            </w:pPr>
            <w:r w:rsidRPr="00944001">
              <w:rPr>
                <w:rFonts w:cs="Arial"/>
                <w:sz w:val="16"/>
                <w:szCs w:val="16"/>
              </w:rPr>
              <w:t>En el análisis de los riesgos y oportunidades no se tuvieron en cuenta las cuestiones de contexto interno y externo analizadas en el manual del SGA.</w:t>
            </w:r>
          </w:p>
          <w:p w14:paraId="52E1F369" w14:textId="77777777" w:rsidR="00C16B00" w:rsidRPr="00944001" w:rsidRDefault="00C16B00" w:rsidP="00AF5FD5">
            <w:pPr>
              <w:numPr>
                <w:ilvl w:val="0"/>
                <w:numId w:val="35"/>
              </w:numPr>
              <w:jc w:val="both"/>
              <w:rPr>
                <w:rFonts w:cs="Arial"/>
                <w:sz w:val="16"/>
                <w:szCs w:val="16"/>
              </w:rPr>
            </w:pPr>
            <w:r w:rsidRPr="00944001">
              <w:rPr>
                <w:rFonts w:cs="Arial"/>
                <w:sz w:val="16"/>
                <w:szCs w:val="16"/>
              </w:rPr>
              <w:t>No se han documentado todas las fuentes de identificación de riesgos y oportunidades para el SGA.</w:t>
            </w:r>
          </w:p>
        </w:tc>
      </w:tr>
      <w:tr w:rsidR="00C16B00" w:rsidRPr="009051EC" w14:paraId="33A8FFF8" w14:textId="77777777" w:rsidTr="00263CFE">
        <w:trPr>
          <w:trHeight w:val="75"/>
          <w:jc w:val="center"/>
        </w:trPr>
        <w:tc>
          <w:tcPr>
            <w:tcW w:w="1796" w:type="dxa"/>
            <w:tcBorders>
              <w:top w:val="single" w:sz="12" w:space="0" w:color="auto"/>
              <w:left w:val="single" w:sz="12" w:space="0" w:color="auto"/>
              <w:bottom w:val="single" w:sz="12" w:space="0" w:color="auto"/>
              <w:right w:val="single" w:sz="2" w:space="0" w:color="auto"/>
            </w:tcBorders>
            <w:shd w:val="clear" w:color="auto" w:fill="auto"/>
          </w:tcPr>
          <w:p w14:paraId="66C5FB95" w14:textId="77777777" w:rsidR="00C16B00" w:rsidRDefault="00C16B00" w:rsidP="00263CFE">
            <w:pPr>
              <w:jc w:val="center"/>
              <w:rPr>
                <w:rFonts w:cs="Arial"/>
                <w:sz w:val="16"/>
                <w:szCs w:val="16"/>
              </w:rPr>
            </w:pPr>
            <w:r>
              <w:br w:type="page"/>
            </w:r>
          </w:p>
        </w:tc>
        <w:tc>
          <w:tcPr>
            <w:tcW w:w="425" w:type="dxa"/>
            <w:tcBorders>
              <w:top w:val="single" w:sz="12" w:space="0" w:color="auto"/>
              <w:left w:val="single" w:sz="12" w:space="0" w:color="auto"/>
              <w:bottom w:val="single" w:sz="12" w:space="0" w:color="auto"/>
              <w:right w:val="single" w:sz="2" w:space="0" w:color="auto"/>
            </w:tcBorders>
            <w:shd w:val="clear" w:color="auto" w:fill="auto"/>
            <w:vAlign w:val="center"/>
          </w:tcPr>
          <w:p w14:paraId="545178EA" w14:textId="77777777" w:rsidR="00C16B00" w:rsidRPr="00944001" w:rsidRDefault="00C16B00" w:rsidP="00263CFE">
            <w:pPr>
              <w:jc w:val="center"/>
              <w:rPr>
                <w:rFonts w:cs="Arial"/>
                <w:sz w:val="16"/>
                <w:szCs w:val="16"/>
              </w:rPr>
            </w:pPr>
            <w:r>
              <w:rPr>
                <w:rFonts w:cs="Arial"/>
                <w:sz w:val="16"/>
                <w:szCs w:val="16"/>
              </w:rPr>
              <w:t>N°</w:t>
            </w:r>
          </w:p>
        </w:tc>
        <w:tc>
          <w:tcPr>
            <w:tcW w:w="2835" w:type="dxa"/>
            <w:tcBorders>
              <w:top w:val="single" w:sz="12" w:space="0" w:color="auto"/>
              <w:left w:val="single" w:sz="2" w:space="0" w:color="auto"/>
              <w:bottom w:val="single" w:sz="12" w:space="0" w:color="auto"/>
              <w:right w:val="single" w:sz="2" w:space="0" w:color="auto"/>
            </w:tcBorders>
            <w:shd w:val="clear" w:color="auto" w:fill="auto"/>
            <w:vAlign w:val="center"/>
          </w:tcPr>
          <w:p w14:paraId="54989787" w14:textId="77777777" w:rsidR="00C16B00" w:rsidRPr="00944001" w:rsidRDefault="00C16B00" w:rsidP="00263CFE">
            <w:pPr>
              <w:jc w:val="center"/>
              <w:rPr>
                <w:rFonts w:cs="Arial"/>
                <w:sz w:val="18"/>
              </w:rPr>
            </w:pPr>
            <w:r w:rsidRPr="00944001">
              <w:rPr>
                <w:rFonts w:cs="Arial"/>
                <w:sz w:val="18"/>
              </w:rPr>
              <w:t>Descripción de la no conformidad / Evidencia</w:t>
            </w:r>
          </w:p>
        </w:tc>
        <w:tc>
          <w:tcPr>
            <w:tcW w:w="851" w:type="dxa"/>
            <w:tcBorders>
              <w:top w:val="single" w:sz="12" w:space="0" w:color="auto"/>
              <w:left w:val="single" w:sz="2" w:space="0" w:color="auto"/>
              <w:bottom w:val="single" w:sz="12" w:space="0" w:color="auto"/>
              <w:right w:val="single" w:sz="2" w:space="0" w:color="auto"/>
            </w:tcBorders>
            <w:shd w:val="clear" w:color="auto" w:fill="auto"/>
            <w:vAlign w:val="center"/>
          </w:tcPr>
          <w:p w14:paraId="7CF9ECCE" w14:textId="77777777" w:rsidR="00C16B00" w:rsidRPr="00944001" w:rsidRDefault="00C16B00" w:rsidP="00263CFE">
            <w:pPr>
              <w:jc w:val="center"/>
              <w:rPr>
                <w:rFonts w:cs="Arial"/>
                <w:sz w:val="16"/>
              </w:rPr>
            </w:pPr>
            <w:r w:rsidRPr="00944001">
              <w:rPr>
                <w:rFonts w:cs="Arial"/>
                <w:sz w:val="16"/>
              </w:rPr>
              <w:t xml:space="preserve">Clasificación </w:t>
            </w:r>
          </w:p>
          <w:p w14:paraId="1AFEA814" w14:textId="77777777" w:rsidR="00C16B00" w:rsidRPr="00944001" w:rsidRDefault="00C16B00" w:rsidP="00263CFE">
            <w:pPr>
              <w:jc w:val="center"/>
              <w:rPr>
                <w:rFonts w:cs="Arial"/>
                <w:sz w:val="18"/>
              </w:rPr>
            </w:pPr>
            <w:r w:rsidRPr="00944001">
              <w:rPr>
                <w:rFonts w:cs="Arial"/>
                <w:sz w:val="16"/>
              </w:rPr>
              <w:t>(mayor o menor)</w:t>
            </w:r>
          </w:p>
        </w:tc>
        <w:tc>
          <w:tcPr>
            <w:tcW w:w="850" w:type="dxa"/>
            <w:tcBorders>
              <w:top w:val="single" w:sz="12" w:space="0" w:color="auto"/>
              <w:left w:val="single" w:sz="2" w:space="0" w:color="auto"/>
              <w:bottom w:val="single" w:sz="12" w:space="0" w:color="auto"/>
              <w:right w:val="single" w:sz="2" w:space="0" w:color="auto"/>
            </w:tcBorders>
            <w:shd w:val="clear" w:color="auto" w:fill="auto"/>
            <w:vAlign w:val="center"/>
          </w:tcPr>
          <w:p w14:paraId="3682C9E1" w14:textId="77777777" w:rsidR="00C16B00" w:rsidRPr="00944001" w:rsidRDefault="00C16B00" w:rsidP="00263CFE">
            <w:pPr>
              <w:jc w:val="center"/>
              <w:rPr>
                <w:rFonts w:cs="Arial"/>
                <w:sz w:val="18"/>
              </w:rPr>
            </w:pPr>
            <w:r w:rsidRPr="00944001">
              <w:rPr>
                <w:rFonts w:cs="Arial"/>
                <w:sz w:val="14"/>
              </w:rPr>
              <w:t>Requisito(s) de la norma, en caso de auditoría combinada o integrada indicar la designación de la norma</w:t>
            </w:r>
          </w:p>
        </w:tc>
        <w:tc>
          <w:tcPr>
            <w:tcW w:w="2919" w:type="dxa"/>
            <w:tcBorders>
              <w:top w:val="single" w:sz="12" w:space="0" w:color="auto"/>
              <w:left w:val="single" w:sz="2" w:space="0" w:color="auto"/>
              <w:bottom w:val="single" w:sz="12" w:space="0" w:color="auto"/>
              <w:right w:val="single" w:sz="2" w:space="0" w:color="auto"/>
            </w:tcBorders>
            <w:shd w:val="clear" w:color="auto" w:fill="auto"/>
            <w:vAlign w:val="center"/>
          </w:tcPr>
          <w:p w14:paraId="52878292" w14:textId="77777777" w:rsidR="00C16B00" w:rsidRPr="00944001" w:rsidRDefault="00C16B00" w:rsidP="00263CFE">
            <w:pPr>
              <w:jc w:val="center"/>
              <w:rPr>
                <w:rFonts w:cs="Arial"/>
                <w:sz w:val="18"/>
              </w:rPr>
            </w:pPr>
            <w:r w:rsidRPr="00944001">
              <w:rPr>
                <w:rFonts w:cs="Arial"/>
                <w:sz w:val="18"/>
              </w:rPr>
              <w:t>Análisis de causas (indicar la(s) causa (s) raíces)</w:t>
            </w:r>
          </w:p>
        </w:tc>
      </w:tr>
      <w:tr w:rsidR="00C16B00" w:rsidRPr="009051EC" w14:paraId="04DC646C" w14:textId="77777777" w:rsidTr="00263CFE">
        <w:trPr>
          <w:trHeight w:val="75"/>
          <w:jc w:val="center"/>
        </w:trPr>
        <w:tc>
          <w:tcPr>
            <w:tcW w:w="1796" w:type="dxa"/>
            <w:tcBorders>
              <w:top w:val="single" w:sz="12" w:space="0" w:color="auto"/>
              <w:left w:val="single" w:sz="12" w:space="0" w:color="auto"/>
              <w:bottom w:val="single" w:sz="12" w:space="0" w:color="auto"/>
              <w:right w:val="single" w:sz="2" w:space="0" w:color="auto"/>
            </w:tcBorders>
            <w:shd w:val="clear" w:color="auto" w:fill="auto"/>
          </w:tcPr>
          <w:p w14:paraId="75709A44" w14:textId="77777777" w:rsidR="00C16B00" w:rsidRPr="00944001" w:rsidRDefault="00C16B00" w:rsidP="00263CFE">
            <w:pPr>
              <w:jc w:val="center"/>
              <w:rPr>
                <w:rFonts w:cs="Arial"/>
                <w:sz w:val="16"/>
                <w:szCs w:val="16"/>
              </w:rPr>
            </w:pPr>
            <w:r>
              <w:rPr>
                <w:rFonts w:cs="Arial"/>
                <w:sz w:val="16"/>
                <w:szCs w:val="16"/>
              </w:rPr>
              <w:t>COORDINACION SIGCMA</w:t>
            </w:r>
          </w:p>
        </w:tc>
        <w:tc>
          <w:tcPr>
            <w:tcW w:w="425" w:type="dxa"/>
            <w:tcBorders>
              <w:top w:val="single" w:sz="12" w:space="0" w:color="auto"/>
              <w:left w:val="single" w:sz="12" w:space="0" w:color="auto"/>
              <w:bottom w:val="single" w:sz="12" w:space="0" w:color="auto"/>
              <w:right w:val="single" w:sz="2" w:space="0" w:color="auto"/>
            </w:tcBorders>
            <w:shd w:val="clear" w:color="auto" w:fill="auto"/>
            <w:vAlign w:val="center"/>
          </w:tcPr>
          <w:p w14:paraId="7BDB2659" w14:textId="77777777" w:rsidR="00C16B00" w:rsidRPr="009051EC" w:rsidRDefault="00C16B00" w:rsidP="00263CFE">
            <w:pPr>
              <w:jc w:val="center"/>
              <w:rPr>
                <w:rFonts w:cs="Arial"/>
                <w:sz w:val="16"/>
                <w:szCs w:val="16"/>
              </w:rPr>
            </w:pPr>
            <w:r w:rsidRPr="009051EC">
              <w:rPr>
                <w:rFonts w:cs="Arial"/>
                <w:sz w:val="16"/>
                <w:szCs w:val="16"/>
              </w:rPr>
              <w:t>5</w:t>
            </w:r>
          </w:p>
        </w:tc>
        <w:tc>
          <w:tcPr>
            <w:tcW w:w="2835" w:type="dxa"/>
            <w:tcBorders>
              <w:top w:val="single" w:sz="12" w:space="0" w:color="auto"/>
              <w:left w:val="single" w:sz="2" w:space="0" w:color="auto"/>
              <w:bottom w:val="single" w:sz="12" w:space="0" w:color="auto"/>
              <w:right w:val="single" w:sz="2" w:space="0" w:color="auto"/>
            </w:tcBorders>
            <w:shd w:val="clear" w:color="auto" w:fill="auto"/>
            <w:vAlign w:val="center"/>
          </w:tcPr>
          <w:p w14:paraId="215B2A15" w14:textId="77777777" w:rsidR="00C16B00" w:rsidRPr="009051EC" w:rsidRDefault="00C16B00" w:rsidP="00263CFE">
            <w:pPr>
              <w:jc w:val="both"/>
              <w:rPr>
                <w:rFonts w:cs="Arial"/>
                <w:sz w:val="16"/>
                <w:szCs w:val="16"/>
              </w:rPr>
            </w:pPr>
            <w:r w:rsidRPr="009051EC">
              <w:rPr>
                <w:rFonts w:cs="Arial"/>
                <w:sz w:val="16"/>
                <w:szCs w:val="16"/>
              </w:rPr>
              <w:t>En la identificación de aspectos ambientales no se han tenido en cuenta las situaciones de emergencia razonablemente previsibles.</w:t>
            </w:r>
          </w:p>
          <w:p w14:paraId="416A23F2" w14:textId="77777777" w:rsidR="00C16B00" w:rsidRPr="009051EC" w:rsidRDefault="00C16B00" w:rsidP="00263CFE">
            <w:pPr>
              <w:jc w:val="both"/>
              <w:rPr>
                <w:rFonts w:cs="Arial"/>
                <w:sz w:val="16"/>
                <w:szCs w:val="16"/>
              </w:rPr>
            </w:pPr>
            <w:r w:rsidRPr="009051EC">
              <w:rPr>
                <w:rFonts w:cs="Arial"/>
                <w:sz w:val="16"/>
                <w:szCs w:val="16"/>
              </w:rPr>
              <w:t>No se han determinado los aspectos ambientales que pueden tener un impacto significativo, mediante el uso de criterios establecidos por la Entidad.</w:t>
            </w:r>
          </w:p>
          <w:p w14:paraId="1FF1DD39" w14:textId="77777777" w:rsidR="00C16B00" w:rsidRPr="009051EC" w:rsidRDefault="00C16B00" w:rsidP="00263CFE">
            <w:pPr>
              <w:jc w:val="both"/>
              <w:rPr>
                <w:rFonts w:cs="Arial"/>
                <w:sz w:val="16"/>
                <w:szCs w:val="16"/>
              </w:rPr>
            </w:pPr>
            <w:r w:rsidRPr="009051EC">
              <w:rPr>
                <w:rFonts w:cs="Arial"/>
                <w:sz w:val="16"/>
                <w:szCs w:val="16"/>
              </w:rPr>
              <w:t>Evidencia que demuestre el incumplimiento:</w:t>
            </w:r>
          </w:p>
          <w:p w14:paraId="1CC0932C" w14:textId="77777777" w:rsidR="00C16B00" w:rsidRPr="009051EC" w:rsidRDefault="00C16B00" w:rsidP="00263CFE">
            <w:pPr>
              <w:jc w:val="both"/>
              <w:rPr>
                <w:rFonts w:cs="Arial"/>
                <w:sz w:val="16"/>
                <w:szCs w:val="16"/>
              </w:rPr>
            </w:pPr>
            <w:r w:rsidRPr="009051EC">
              <w:rPr>
                <w:rFonts w:cs="Arial"/>
                <w:sz w:val="16"/>
                <w:szCs w:val="16"/>
              </w:rPr>
              <w:t xml:space="preserve">Matriz de aspectos ambientales. </w:t>
            </w:r>
          </w:p>
        </w:tc>
        <w:tc>
          <w:tcPr>
            <w:tcW w:w="851" w:type="dxa"/>
            <w:tcBorders>
              <w:top w:val="single" w:sz="12" w:space="0" w:color="auto"/>
              <w:left w:val="single" w:sz="2" w:space="0" w:color="auto"/>
              <w:bottom w:val="single" w:sz="12" w:space="0" w:color="auto"/>
              <w:right w:val="single" w:sz="2" w:space="0" w:color="auto"/>
            </w:tcBorders>
            <w:shd w:val="clear" w:color="auto" w:fill="auto"/>
            <w:vAlign w:val="center"/>
          </w:tcPr>
          <w:p w14:paraId="22DAD30E" w14:textId="77777777" w:rsidR="00C16B00" w:rsidRPr="009051EC" w:rsidRDefault="00C16B00" w:rsidP="00263CFE">
            <w:pPr>
              <w:jc w:val="center"/>
              <w:rPr>
                <w:rFonts w:cs="Arial"/>
                <w:sz w:val="16"/>
                <w:szCs w:val="16"/>
              </w:rPr>
            </w:pPr>
            <w:r w:rsidRPr="009051EC">
              <w:rPr>
                <w:rFonts w:cs="Arial"/>
                <w:sz w:val="16"/>
                <w:szCs w:val="16"/>
              </w:rPr>
              <w:t>Menor</w:t>
            </w:r>
          </w:p>
        </w:tc>
        <w:tc>
          <w:tcPr>
            <w:tcW w:w="850" w:type="dxa"/>
            <w:tcBorders>
              <w:top w:val="single" w:sz="12" w:space="0" w:color="auto"/>
              <w:left w:val="single" w:sz="2" w:space="0" w:color="auto"/>
              <w:bottom w:val="single" w:sz="12" w:space="0" w:color="auto"/>
              <w:right w:val="single" w:sz="2" w:space="0" w:color="auto"/>
            </w:tcBorders>
            <w:shd w:val="clear" w:color="auto" w:fill="auto"/>
            <w:vAlign w:val="center"/>
          </w:tcPr>
          <w:p w14:paraId="3FDF9248" w14:textId="77777777" w:rsidR="00C16B00" w:rsidRPr="009051EC" w:rsidRDefault="00C16B00" w:rsidP="00263CFE">
            <w:pPr>
              <w:jc w:val="center"/>
              <w:rPr>
                <w:rFonts w:cs="Arial"/>
                <w:sz w:val="16"/>
                <w:szCs w:val="16"/>
              </w:rPr>
            </w:pPr>
            <w:r w:rsidRPr="009051EC">
              <w:rPr>
                <w:rFonts w:cs="Arial"/>
                <w:sz w:val="16"/>
                <w:szCs w:val="16"/>
              </w:rPr>
              <w:t>6.1.2.</w:t>
            </w:r>
          </w:p>
        </w:tc>
        <w:tc>
          <w:tcPr>
            <w:tcW w:w="2919" w:type="dxa"/>
            <w:tcBorders>
              <w:top w:val="single" w:sz="12" w:space="0" w:color="auto"/>
              <w:left w:val="single" w:sz="2" w:space="0" w:color="auto"/>
              <w:bottom w:val="single" w:sz="12" w:space="0" w:color="auto"/>
              <w:right w:val="single" w:sz="2" w:space="0" w:color="auto"/>
            </w:tcBorders>
            <w:shd w:val="clear" w:color="auto" w:fill="auto"/>
            <w:vAlign w:val="center"/>
          </w:tcPr>
          <w:p w14:paraId="7EFBB7F5" w14:textId="77777777" w:rsidR="00C16B00" w:rsidRPr="009051EC" w:rsidRDefault="00C16B00" w:rsidP="00AF5FD5">
            <w:pPr>
              <w:pStyle w:val="Prrafodelista"/>
              <w:numPr>
                <w:ilvl w:val="0"/>
                <w:numId w:val="42"/>
              </w:numPr>
              <w:jc w:val="both"/>
              <w:rPr>
                <w:rFonts w:cs="Arial"/>
                <w:sz w:val="16"/>
                <w:szCs w:val="16"/>
              </w:rPr>
            </w:pPr>
            <w:r w:rsidRPr="009051EC">
              <w:rPr>
                <w:rFonts w:cs="Arial"/>
                <w:sz w:val="16"/>
                <w:szCs w:val="16"/>
              </w:rPr>
              <w:t>No se identificaron aspectos e impactos ambientales en   situaciones de emergencia razonablemente previsibles para la Entidad.</w:t>
            </w:r>
          </w:p>
          <w:p w14:paraId="19CD301C" w14:textId="77777777" w:rsidR="00C16B00" w:rsidRPr="009051EC" w:rsidRDefault="00C16B00" w:rsidP="00263CFE">
            <w:pPr>
              <w:pStyle w:val="Prrafodelista"/>
              <w:ind w:left="405"/>
              <w:jc w:val="both"/>
              <w:rPr>
                <w:rFonts w:cs="Arial"/>
                <w:sz w:val="16"/>
                <w:szCs w:val="16"/>
              </w:rPr>
            </w:pPr>
          </w:p>
          <w:p w14:paraId="6FBB709F" w14:textId="77777777" w:rsidR="00C16B00" w:rsidRPr="009051EC" w:rsidRDefault="00C16B00" w:rsidP="00AF5FD5">
            <w:pPr>
              <w:pStyle w:val="Prrafodelista"/>
              <w:numPr>
                <w:ilvl w:val="0"/>
                <w:numId w:val="42"/>
              </w:numPr>
              <w:jc w:val="both"/>
              <w:rPr>
                <w:rFonts w:cs="Arial"/>
                <w:sz w:val="16"/>
                <w:szCs w:val="16"/>
              </w:rPr>
            </w:pPr>
            <w:r w:rsidRPr="009051EC">
              <w:rPr>
                <w:rFonts w:cs="Arial"/>
                <w:sz w:val="16"/>
                <w:szCs w:val="16"/>
              </w:rPr>
              <w:t>La metodología de la SDA utilizada por la Entidad para la valoración de aspectos e impactos ambientales de la Entidad, no ha sido adecuada para el tamaño del impacto del CSJ y las escalas de valoración para cada criterio de valoración, no permite una calificación de significancia media o alta.</w:t>
            </w:r>
          </w:p>
        </w:tc>
      </w:tr>
      <w:tr w:rsidR="00C16B00" w:rsidRPr="009051EC" w14:paraId="5844F3BA" w14:textId="77777777" w:rsidTr="00263CFE">
        <w:trPr>
          <w:trHeight w:val="75"/>
          <w:jc w:val="center"/>
        </w:trPr>
        <w:tc>
          <w:tcPr>
            <w:tcW w:w="1796" w:type="dxa"/>
            <w:tcBorders>
              <w:top w:val="single" w:sz="12" w:space="0" w:color="auto"/>
              <w:left w:val="single" w:sz="12" w:space="0" w:color="auto"/>
              <w:bottom w:val="single" w:sz="12" w:space="0" w:color="auto"/>
              <w:right w:val="single" w:sz="2" w:space="0" w:color="auto"/>
            </w:tcBorders>
            <w:shd w:val="clear" w:color="auto" w:fill="auto"/>
          </w:tcPr>
          <w:p w14:paraId="16054300" w14:textId="77777777" w:rsidR="00C16B00" w:rsidRPr="00944001" w:rsidRDefault="00C16B00" w:rsidP="00263CFE">
            <w:pPr>
              <w:jc w:val="center"/>
              <w:rPr>
                <w:rFonts w:cs="Arial"/>
                <w:sz w:val="16"/>
                <w:szCs w:val="16"/>
              </w:rPr>
            </w:pPr>
            <w:r>
              <w:rPr>
                <w:rFonts w:cs="Arial"/>
                <w:sz w:val="16"/>
                <w:szCs w:val="16"/>
              </w:rPr>
              <w:t>COORDINACION SIGCMA</w:t>
            </w:r>
          </w:p>
        </w:tc>
        <w:tc>
          <w:tcPr>
            <w:tcW w:w="425" w:type="dxa"/>
            <w:tcBorders>
              <w:top w:val="single" w:sz="12" w:space="0" w:color="auto"/>
              <w:left w:val="single" w:sz="12" w:space="0" w:color="auto"/>
              <w:bottom w:val="single" w:sz="12" w:space="0" w:color="auto"/>
              <w:right w:val="single" w:sz="2" w:space="0" w:color="auto"/>
            </w:tcBorders>
            <w:shd w:val="clear" w:color="auto" w:fill="auto"/>
            <w:vAlign w:val="center"/>
          </w:tcPr>
          <w:p w14:paraId="62E82094" w14:textId="77777777" w:rsidR="00C16B00" w:rsidRPr="009051EC" w:rsidRDefault="00C16B00" w:rsidP="00263CFE">
            <w:pPr>
              <w:jc w:val="center"/>
              <w:rPr>
                <w:rFonts w:cs="Arial"/>
                <w:sz w:val="16"/>
                <w:szCs w:val="16"/>
              </w:rPr>
            </w:pPr>
            <w:r w:rsidRPr="009051EC">
              <w:rPr>
                <w:rFonts w:cs="Arial"/>
                <w:sz w:val="16"/>
                <w:szCs w:val="16"/>
              </w:rPr>
              <w:t>6</w:t>
            </w:r>
          </w:p>
        </w:tc>
        <w:tc>
          <w:tcPr>
            <w:tcW w:w="2835" w:type="dxa"/>
            <w:tcBorders>
              <w:top w:val="single" w:sz="12" w:space="0" w:color="auto"/>
              <w:left w:val="single" w:sz="2" w:space="0" w:color="auto"/>
              <w:bottom w:val="single" w:sz="12" w:space="0" w:color="auto"/>
              <w:right w:val="single" w:sz="2" w:space="0" w:color="auto"/>
            </w:tcBorders>
            <w:shd w:val="clear" w:color="auto" w:fill="auto"/>
            <w:vAlign w:val="center"/>
          </w:tcPr>
          <w:p w14:paraId="7E36B5D6" w14:textId="77777777" w:rsidR="00C16B00" w:rsidRPr="009051EC" w:rsidRDefault="00C16B00" w:rsidP="00263CFE">
            <w:pPr>
              <w:jc w:val="both"/>
              <w:rPr>
                <w:rFonts w:cs="Arial"/>
                <w:sz w:val="16"/>
                <w:szCs w:val="16"/>
              </w:rPr>
            </w:pPr>
            <w:r w:rsidRPr="009051EC">
              <w:rPr>
                <w:rFonts w:cs="Arial"/>
                <w:sz w:val="16"/>
                <w:szCs w:val="16"/>
              </w:rPr>
              <w:t>Se evidencio que las acciones correctivas definidas para las acciones de gestión no aseguran la eliminación de las causas identificadas.</w:t>
            </w:r>
          </w:p>
          <w:p w14:paraId="13EADE69" w14:textId="77777777" w:rsidR="00C16B00" w:rsidRPr="009051EC" w:rsidRDefault="00C16B00" w:rsidP="00263CFE">
            <w:pPr>
              <w:jc w:val="both"/>
              <w:rPr>
                <w:rFonts w:cs="Arial"/>
                <w:sz w:val="16"/>
                <w:szCs w:val="16"/>
              </w:rPr>
            </w:pPr>
            <w:r w:rsidRPr="009051EC">
              <w:rPr>
                <w:rFonts w:cs="Arial"/>
                <w:sz w:val="16"/>
                <w:szCs w:val="16"/>
              </w:rPr>
              <w:t>Evidencia q</w:t>
            </w:r>
            <w:r>
              <w:rPr>
                <w:rFonts w:cs="Arial"/>
                <w:sz w:val="16"/>
                <w:szCs w:val="16"/>
              </w:rPr>
              <w:t>ue demuestra el incumplimiento:</w:t>
            </w:r>
          </w:p>
          <w:p w14:paraId="34632BCD" w14:textId="77777777" w:rsidR="00C16B00" w:rsidRPr="009051EC" w:rsidRDefault="00C16B00" w:rsidP="00263CFE">
            <w:pPr>
              <w:jc w:val="both"/>
              <w:rPr>
                <w:rFonts w:cs="Arial"/>
                <w:sz w:val="16"/>
                <w:szCs w:val="16"/>
              </w:rPr>
            </w:pPr>
            <w:r w:rsidRPr="009051EC">
              <w:rPr>
                <w:rFonts w:cs="Arial"/>
                <w:sz w:val="16"/>
                <w:szCs w:val="16"/>
              </w:rPr>
              <w:t>Acción de gestión No. 5</w:t>
            </w:r>
            <w:r>
              <w:rPr>
                <w:rFonts w:cs="Arial"/>
                <w:sz w:val="16"/>
                <w:szCs w:val="16"/>
              </w:rPr>
              <w:t xml:space="preserve">9010943 y Acción No. 59410966. </w:t>
            </w:r>
          </w:p>
        </w:tc>
        <w:tc>
          <w:tcPr>
            <w:tcW w:w="851" w:type="dxa"/>
            <w:tcBorders>
              <w:top w:val="single" w:sz="12" w:space="0" w:color="auto"/>
              <w:left w:val="single" w:sz="2" w:space="0" w:color="auto"/>
              <w:bottom w:val="single" w:sz="12" w:space="0" w:color="auto"/>
              <w:right w:val="single" w:sz="2" w:space="0" w:color="auto"/>
            </w:tcBorders>
            <w:shd w:val="clear" w:color="auto" w:fill="auto"/>
            <w:vAlign w:val="center"/>
          </w:tcPr>
          <w:p w14:paraId="5B942027" w14:textId="77777777" w:rsidR="00C16B00" w:rsidRPr="009051EC" w:rsidRDefault="00C16B00" w:rsidP="00263CFE">
            <w:pPr>
              <w:jc w:val="center"/>
              <w:rPr>
                <w:rFonts w:cs="Arial"/>
                <w:sz w:val="16"/>
                <w:szCs w:val="16"/>
              </w:rPr>
            </w:pPr>
            <w:r w:rsidRPr="009051EC">
              <w:rPr>
                <w:rFonts w:cs="Arial"/>
                <w:sz w:val="16"/>
                <w:szCs w:val="16"/>
              </w:rPr>
              <w:t>Menor</w:t>
            </w:r>
          </w:p>
        </w:tc>
        <w:tc>
          <w:tcPr>
            <w:tcW w:w="850" w:type="dxa"/>
            <w:tcBorders>
              <w:top w:val="single" w:sz="12" w:space="0" w:color="auto"/>
              <w:left w:val="single" w:sz="2" w:space="0" w:color="auto"/>
              <w:bottom w:val="single" w:sz="12" w:space="0" w:color="auto"/>
              <w:right w:val="single" w:sz="2" w:space="0" w:color="auto"/>
            </w:tcBorders>
            <w:shd w:val="clear" w:color="auto" w:fill="auto"/>
            <w:vAlign w:val="center"/>
          </w:tcPr>
          <w:p w14:paraId="5CA25959" w14:textId="77777777" w:rsidR="00C16B00" w:rsidRPr="009051EC" w:rsidRDefault="00C16B00" w:rsidP="00263CFE">
            <w:pPr>
              <w:jc w:val="center"/>
              <w:rPr>
                <w:rFonts w:cs="Arial"/>
                <w:sz w:val="16"/>
                <w:szCs w:val="16"/>
              </w:rPr>
            </w:pPr>
            <w:r w:rsidRPr="009051EC">
              <w:rPr>
                <w:rFonts w:cs="Arial"/>
                <w:sz w:val="16"/>
                <w:szCs w:val="16"/>
              </w:rPr>
              <w:t>10.2</w:t>
            </w:r>
          </w:p>
        </w:tc>
        <w:tc>
          <w:tcPr>
            <w:tcW w:w="2919" w:type="dxa"/>
            <w:tcBorders>
              <w:top w:val="single" w:sz="12" w:space="0" w:color="auto"/>
              <w:left w:val="single" w:sz="2" w:space="0" w:color="auto"/>
              <w:bottom w:val="single" w:sz="12" w:space="0" w:color="auto"/>
              <w:right w:val="single" w:sz="2" w:space="0" w:color="auto"/>
            </w:tcBorders>
            <w:shd w:val="clear" w:color="auto" w:fill="auto"/>
            <w:vAlign w:val="center"/>
          </w:tcPr>
          <w:p w14:paraId="5B4A9BB9" w14:textId="77777777" w:rsidR="00C16B00" w:rsidRPr="009051EC" w:rsidRDefault="00C16B00" w:rsidP="00AF5FD5">
            <w:pPr>
              <w:pStyle w:val="Prrafodelista"/>
              <w:numPr>
                <w:ilvl w:val="0"/>
                <w:numId w:val="43"/>
              </w:numPr>
              <w:jc w:val="both"/>
              <w:rPr>
                <w:rFonts w:cs="Arial"/>
                <w:sz w:val="16"/>
                <w:szCs w:val="16"/>
              </w:rPr>
            </w:pPr>
            <w:r w:rsidRPr="009051EC">
              <w:rPr>
                <w:rFonts w:cs="Arial"/>
                <w:sz w:val="16"/>
                <w:szCs w:val="16"/>
              </w:rPr>
              <w:t>Falta de entrenamiento del grupo SIGCMA para el manejo de acciones correctivas.</w:t>
            </w:r>
          </w:p>
        </w:tc>
      </w:tr>
      <w:tr w:rsidR="00C16B00" w:rsidRPr="009051EC" w14:paraId="39940005" w14:textId="77777777" w:rsidTr="00263CFE">
        <w:trPr>
          <w:trHeight w:val="75"/>
          <w:jc w:val="center"/>
        </w:trPr>
        <w:tc>
          <w:tcPr>
            <w:tcW w:w="5056" w:type="dxa"/>
            <w:gridSpan w:val="3"/>
            <w:tcBorders>
              <w:top w:val="single" w:sz="12" w:space="0" w:color="auto"/>
              <w:left w:val="single" w:sz="12" w:space="0" w:color="auto"/>
              <w:bottom w:val="single" w:sz="12" w:space="0" w:color="auto"/>
              <w:right w:val="single" w:sz="2" w:space="0" w:color="auto"/>
            </w:tcBorders>
            <w:shd w:val="clear" w:color="auto" w:fill="auto"/>
          </w:tcPr>
          <w:p w14:paraId="68471982" w14:textId="77777777" w:rsidR="00C16B00" w:rsidRPr="001324C8" w:rsidRDefault="00C16B00" w:rsidP="00263CFE">
            <w:pPr>
              <w:tabs>
                <w:tab w:val="left" w:pos="708"/>
                <w:tab w:val="center" w:pos="2302"/>
              </w:tabs>
              <w:jc w:val="right"/>
              <w:rPr>
                <w:rFonts w:cs="Arial"/>
                <w:b/>
                <w:sz w:val="18"/>
                <w:szCs w:val="16"/>
              </w:rPr>
            </w:pPr>
            <w:r w:rsidRPr="001324C8">
              <w:rPr>
                <w:rFonts w:cs="Arial"/>
                <w:b/>
                <w:sz w:val="18"/>
                <w:szCs w:val="16"/>
              </w:rPr>
              <w:tab/>
            </w:r>
            <w:r w:rsidRPr="001324C8">
              <w:rPr>
                <w:rFonts w:cs="Arial"/>
                <w:b/>
                <w:sz w:val="18"/>
                <w:szCs w:val="16"/>
              </w:rPr>
              <w:tab/>
              <w:t>TOTAL</w:t>
            </w:r>
          </w:p>
        </w:tc>
        <w:tc>
          <w:tcPr>
            <w:tcW w:w="851" w:type="dxa"/>
            <w:tcBorders>
              <w:top w:val="single" w:sz="12" w:space="0" w:color="auto"/>
              <w:left w:val="single" w:sz="2" w:space="0" w:color="auto"/>
              <w:bottom w:val="single" w:sz="12" w:space="0" w:color="auto"/>
              <w:right w:val="single" w:sz="2" w:space="0" w:color="auto"/>
            </w:tcBorders>
            <w:shd w:val="clear" w:color="auto" w:fill="auto"/>
            <w:vAlign w:val="center"/>
          </w:tcPr>
          <w:p w14:paraId="0AAA827F" w14:textId="77777777" w:rsidR="00C16B00" w:rsidRDefault="00C16B00" w:rsidP="00263CFE">
            <w:pPr>
              <w:jc w:val="center"/>
              <w:rPr>
                <w:rFonts w:cs="Arial"/>
                <w:b/>
                <w:sz w:val="18"/>
                <w:szCs w:val="16"/>
              </w:rPr>
            </w:pPr>
            <w:r w:rsidRPr="001324C8">
              <w:rPr>
                <w:rFonts w:cs="Arial"/>
                <w:b/>
                <w:sz w:val="18"/>
                <w:szCs w:val="16"/>
              </w:rPr>
              <w:t>3</w:t>
            </w:r>
            <w:r>
              <w:rPr>
                <w:rFonts w:cs="Arial"/>
                <w:b/>
                <w:sz w:val="18"/>
                <w:szCs w:val="16"/>
              </w:rPr>
              <w:t xml:space="preserve"> NCM</w:t>
            </w:r>
          </w:p>
          <w:p w14:paraId="4A5CF5B0" w14:textId="77777777" w:rsidR="00C16B00" w:rsidRPr="001324C8" w:rsidRDefault="00C16B00" w:rsidP="00263CFE">
            <w:pPr>
              <w:jc w:val="center"/>
              <w:rPr>
                <w:rFonts w:cs="Arial"/>
                <w:b/>
                <w:sz w:val="18"/>
                <w:szCs w:val="16"/>
              </w:rPr>
            </w:pPr>
            <w:r>
              <w:rPr>
                <w:rFonts w:cs="Arial"/>
                <w:b/>
                <w:sz w:val="18"/>
                <w:szCs w:val="16"/>
              </w:rPr>
              <w:t>3 Ncm</w:t>
            </w:r>
          </w:p>
        </w:tc>
        <w:tc>
          <w:tcPr>
            <w:tcW w:w="850" w:type="dxa"/>
            <w:tcBorders>
              <w:top w:val="single" w:sz="12" w:space="0" w:color="auto"/>
              <w:left w:val="single" w:sz="2" w:space="0" w:color="auto"/>
              <w:bottom w:val="single" w:sz="12" w:space="0" w:color="auto"/>
              <w:right w:val="single" w:sz="2" w:space="0" w:color="auto"/>
            </w:tcBorders>
            <w:shd w:val="clear" w:color="auto" w:fill="auto"/>
            <w:vAlign w:val="center"/>
          </w:tcPr>
          <w:p w14:paraId="6B4A3993" w14:textId="77777777" w:rsidR="00C16B00" w:rsidRPr="001324C8" w:rsidRDefault="00C16B00" w:rsidP="00263CFE">
            <w:pPr>
              <w:jc w:val="center"/>
              <w:rPr>
                <w:rFonts w:cs="Arial"/>
                <w:b/>
                <w:sz w:val="18"/>
                <w:szCs w:val="16"/>
              </w:rPr>
            </w:pPr>
          </w:p>
        </w:tc>
        <w:tc>
          <w:tcPr>
            <w:tcW w:w="2919" w:type="dxa"/>
            <w:tcBorders>
              <w:top w:val="single" w:sz="12" w:space="0" w:color="auto"/>
              <w:left w:val="single" w:sz="2" w:space="0" w:color="auto"/>
              <w:bottom w:val="single" w:sz="12" w:space="0" w:color="auto"/>
              <w:right w:val="single" w:sz="2" w:space="0" w:color="auto"/>
            </w:tcBorders>
            <w:shd w:val="clear" w:color="auto" w:fill="auto"/>
            <w:vAlign w:val="center"/>
          </w:tcPr>
          <w:p w14:paraId="198FB809" w14:textId="77777777" w:rsidR="00C16B00" w:rsidRPr="009051EC" w:rsidRDefault="00C16B00" w:rsidP="00263CFE">
            <w:pPr>
              <w:pStyle w:val="Prrafodelista"/>
              <w:ind w:left="0"/>
              <w:jc w:val="both"/>
              <w:rPr>
                <w:rFonts w:cs="Arial"/>
                <w:sz w:val="16"/>
                <w:szCs w:val="16"/>
              </w:rPr>
            </w:pPr>
          </w:p>
        </w:tc>
      </w:tr>
    </w:tbl>
    <w:p w14:paraId="7DD195FB" w14:textId="77777777" w:rsidR="00C16B00" w:rsidRPr="009051EC" w:rsidRDefault="00C16B00" w:rsidP="00C16B00">
      <w:pPr>
        <w:rPr>
          <w:sz w:val="16"/>
          <w:szCs w:val="16"/>
        </w:rPr>
      </w:pPr>
      <w:r>
        <w:rPr>
          <w:sz w:val="16"/>
          <w:szCs w:val="16"/>
        </w:rPr>
        <w:t xml:space="preserve">   </w:t>
      </w:r>
      <w:r w:rsidRPr="009051EC">
        <w:rPr>
          <w:sz w:val="16"/>
          <w:szCs w:val="16"/>
        </w:rPr>
        <w:t>UDAE/OBH/WES</w:t>
      </w:r>
    </w:p>
    <w:p w14:paraId="6C73BA0A" w14:textId="77777777" w:rsidR="00C16B00" w:rsidRDefault="00C16B00" w:rsidP="00C16B00">
      <w:pPr>
        <w:tabs>
          <w:tab w:val="left" w:pos="3105"/>
        </w:tabs>
        <w:autoSpaceDE w:val="0"/>
        <w:autoSpaceDN w:val="0"/>
        <w:adjustRightInd w:val="0"/>
        <w:ind w:left="360"/>
        <w:jc w:val="both"/>
        <w:rPr>
          <w:rFonts w:ascii="Arial" w:hAnsi="Arial" w:cs="Arial"/>
          <w:noProof/>
          <w:lang w:eastAsia="es-CO"/>
        </w:rPr>
      </w:pPr>
      <w:r>
        <w:rPr>
          <w:rFonts w:ascii="Arial" w:hAnsi="Arial" w:cs="Arial"/>
          <w:noProof/>
          <w:lang w:eastAsia="es-CO"/>
        </w:rPr>
        <w:tab/>
      </w:r>
    </w:p>
    <w:p w14:paraId="2EB4F537" w14:textId="77777777" w:rsidR="00C16B00" w:rsidRDefault="00C16B00" w:rsidP="00C16B00">
      <w:pPr>
        <w:autoSpaceDE w:val="0"/>
        <w:autoSpaceDN w:val="0"/>
        <w:adjustRightInd w:val="0"/>
        <w:ind w:left="360"/>
        <w:jc w:val="both"/>
        <w:rPr>
          <w:rFonts w:ascii="Arial" w:hAnsi="Arial" w:cs="Arial"/>
          <w:noProof/>
          <w:lang w:eastAsia="es-CO"/>
        </w:rPr>
      </w:pPr>
    </w:p>
    <w:p w14:paraId="6F3001E4" w14:textId="57D28F5F" w:rsidR="00C16B00" w:rsidRPr="00DA7268" w:rsidRDefault="00085F75" w:rsidP="00AF5FD5">
      <w:pPr>
        <w:numPr>
          <w:ilvl w:val="0"/>
          <w:numId w:val="32"/>
        </w:numPr>
        <w:autoSpaceDE w:val="0"/>
        <w:autoSpaceDN w:val="0"/>
        <w:adjustRightInd w:val="0"/>
        <w:jc w:val="both"/>
        <w:rPr>
          <w:rFonts w:ascii="Arial" w:hAnsi="Arial" w:cs="Arial"/>
          <w:bCs/>
          <w:lang w:eastAsia="es-CO"/>
        </w:rPr>
      </w:pPr>
      <w:r w:rsidRPr="00DA7268">
        <w:rPr>
          <w:rFonts w:ascii="Arial" w:hAnsi="Arial" w:cs="Arial"/>
          <w:bCs/>
          <w:lang w:eastAsia="es-CO"/>
        </w:rPr>
        <w:t xml:space="preserve">OBSERVACIONES </w:t>
      </w:r>
      <w:r>
        <w:rPr>
          <w:rFonts w:ascii="Arial" w:hAnsi="Arial" w:cs="Arial"/>
          <w:bCs/>
          <w:lang w:eastAsia="es-CO"/>
        </w:rPr>
        <w:t>AUDITORIA</w:t>
      </w:r>
      <w:r w:rsidR="00C16B00">
        <w:rPr>
          <w:rFonts w:ascii="Arial" w:hAnsi="Arial" w:cs="Arial"/>
          <w:bCs/>
          <w:lang w:eastAsia="es-CO"/>
        </w:rPr>
        <w:t xml:space="preserve"> EXTERNA </w:t>
      </w:r>
      <w:r>
        <w:rPr>
          <w:rFonts w:ascii="Arial" w:hAnsi="Arial" w:cs="Arial"/>
          <w:bCs/>
          <w:lang w:eastAsia="es-CO"/>
        </w:rPr>
        <w:t xml:space="preserve">DE </w:t>
      </w:r>
      <w:r w:rsidRPr="00DA7268">
        <w:rPr>
          <w:rFonts w:ascii="Arial" w:hAnsi="Arial" w:cs="Arial"/>
          <w:bCs/>
          <w:lang w:eastAsia="es-CO"/>
        </w:rPr>
        <w:t>ICONTEC</w:t>
      </w:r>
      <w:r w:rsidR="00C16B00">
        <w:rPr>
          <w:rFonts w:ascii="Arial" w:hAnsi="Arial" w:cs="Arial"/>
          <w:bCs/>
          <w:lang w:eastAsia="es-CO"/>
        </w:rPr>
        <w:t xml:space="preserve"> </w:t>
      </w:r>
      <w:r>
        <w:rPr>
          <w:rFonts w:ascii="Arial" w:hAnsi="Arial" w:cs="Arial"/>
          <w:bCs/>
          <w:lang w:eastAsia="es-CO"/>
        </w:rPr>
        <w:t>2017:</w:t>
      </w:r>
      <w:r w:rsidR="00C16B00" w:rsidRPr="00DA7268">
        <w:rPr>
          <w:rFonts w:ascii="Arial" w:hAnsi="Arial" w:cs="Arial"/>
          <w:bCs/>
          <w:lang w:eastAsia="es-CO"/>
        </w:rPr>
        <w:t xml:space="preserve"> </w:t>
      </w:r>
    </w:p>
    <w:p w14:paraId="1FC56989" w14:textId="77777777" w:rsidR="00C16B00" w:rsidRPr="00DA7268" w:rsidRDefault="00C16B00" w:rsidP="00C16B00">
      <w:pPr>
        <w:tabs>
          <w:tab w:val="left" w:pos="6300"/>
        </w:tabs>
        <w:autoSpaceDE w:val="0"/>
        <w:autoSpaceDN w:val="0"/>
        <w:adjustRightInd w:val="0"/>
        <w:ind w:left="360"/>
        <w:jc w:val="both"/>
        <w:rPr>
          <w:rFonts w:ascii="Arial" w:hAnsi="Arial" w:cs="Arial"/>
          <w:bCs/>
          <w:lang w:eastAsia="es-CO"/>
        </w:rPr>
      </w:pPr>
      <w:r>
        <w:rPr>
          <w:rFonts w:ascii="Arial" w:hAnsi="Arial" w:cs="Arial"/>
          <w:bCs/>
          <w:lang w:eastAsia="es-CO"/>
        </w:rPr>
        <w:tab/>
      </w:r>
    </w:p>
    <w:p w14:paraId="736E8136" w14:textId="77777777" w:rsidR="00C16B00" w:rsidRPr="00DA7268" w:rsidRDefault="00C16B00" w:rsidP="00C16B00">
      <w:pPr>
        <w:autoSpaceDE w:val="0"/>
        <w:autoSpaceDN w:val="0"/>
        <w:adjustRightInd w:val="0"/>
        <w:ind w:left="360"/>
        <w:jc w:val="both"/>
        <w:rPr>
          <w:rFonts w:ascii="Arial" w:hAnsi="Arial" w:cs="Arial"/>
          <w:b/>
          <w:bCs/>
          <w:sz w:val="20"/>
          <w:szCs w:val="20"/>
          <w:lang w:eastAsia="es-CO"/>
        </w:rPr>
      </w:pPr>
      <w:r w:rsidRPr="00DA7268">
        <w:rPr>
          <w:rFonts w:ascii="Arial" w:hAnsi="Arial" w:cs="Arial"/>
          <w:bCs/>
          <w:lang w:eastAsia="es-CO"/>
        </w:rPr>
        <w:t xml:space="preserve">NOTA: </w:t>
      </w:r>
      <w:r w:rsidRPr="00DA7268">
        <w:rPr>
          <w:rFonts w:ascii="Arial" w:hAnsi="Arial" w:cs="Arial"/>
          <w:b/>
          <w:bCs/>
          <w:sz w:val="20"/>
          <w:szCs w:val="20"/>
          <w:lang w:eastAsia="es-CO"/>
        </w:rPr>
        <w:t>La Sala Laboral de la Corte Suprema de Justicia, no planifico ni recibió la auditoria. (</w:t>
      </w:r>
      <w:r w:rsidRPr="00DA7268">
        <w:rPr>
          <w:rFonts w:ascii="Arial" w:hAnsi="Arial" w:cs="Arial"/>
          <w:bCs/>
          <w:sz w:val="20"/>
          <w:szCs w:val="20"/>
          <w:lang w:eastAsia="es-CO"/>
        </w:rPr>
        <w:t>Fuente informe de ICONTEC Pag.5/45</w:t>
      </w:r>
      <w:r w:rsidRPr="00DA7268">
        <w:rPr>
          <w:rFonts w:ascii="Arial" w:hAnsi="Arial" w:cs="Arial"/>
          <w:b/>
          <w:bCs/>
          <w:sz w:val="20"/>
          <w:szCs w:val="20"/>
          <w:lang w:eastAsia="es-CO"/>
        </w:rPr>
        <w:t>)</w:t>
      </w:r>
    </w:p>
    <w:p w14:paraId="715FE9A7" w14:textId="77777777" w:rsidR="00C16B00" w:rsidRPr="00DA7268" w:rsidRDefault="00C16B00" w:rsidP="00C16B00">
      <w:pPr>
        <w:autoSpaceDE w:val="0"/>
        <w:autoSpaceDN w:val="0"/>
        <w:adjustRightInd w:val="0"/>
        <w:ind w:left="360"/>
        <w:jc w:val="both"/>
        <w:rPr>
          <w:rFonts w:ascii="Arial" w:hAnsi="Arial" w:cs="Arial"/>
          <w:bCs/>
          <w:lang w:eastAsia="es-CO"/>
        </w:rPr>
      </w:pPr>
    </w:p>
    <w:p w14:paraId="0793A162" w14:textId="77777777" w:rsidR="00C16B00" w:rsidRPr="00DA7268" w:rsidRDefault="00C16B00" w:rsidP="00C16B00">
      <w:pPr>
        <w:autoSpaceDE w:val="0"/>
        <w:autoSpaceDN w:val="0"/>
        <w:adjustRightInd w:val="0"/>
        <w:ind w:left="360"/>
        <w:jc w:val="both"/>
        <w:rPr>
          <w:rFonts w:ascii="Arial" w:hAnsi="Arial" w:cs="Arial"/>
          <w:bCs/>
          <w:sz w:val="20"/>
          <w:szCs w:val="20"/>
          <w:lang w:eastAsia="es-CO"/>
        </w:rPr>
      </w:pPr>
      <w:r w:rsidRPr="00DA7268">
        <w:rPr>
          <w:rFonts w:ascii="Arial" w:hAnsi="Arial" w:cs="Arial"/>
          <w:bCs/>
          <w:lang w:eastAsia="es-CO"/>
        </w:rPr>
        <w:t>ALCANCE ICONTEC 2017:</w:t>
      </w:r>
      <w:r w:rsidRPr="00DA7268">
        <w:rPr>
          <w:rFonts w:ascii="Arial" w:hAnsi="Arial" w:cs="Arial"/>
          <w:bCs/>
          <w:sz w:val="20"/>
          <w:szCs w:val="20"/>
          <w:lang w:eastAsia="es-CO"/>
        </w:rPr>
        <w:t xml:space="preserve">  </w:t>
      </w:r>
    </w:p>
    <w:p w14:paraId="45A2EDDD" w14:textId="77777777" w:rsidR="00C16B00" w:rsidRPr="00DA7268" w:rsidRDefault="00C16B00" w:rsidP="00C16B00">
      <w:pPr>
        <w:autoSpaceDE w:val="0"/>
        <w:autoSpaceDN w:val="0"/>
        <w:adjustRightInd w:val="0"/>
        <w:ind w:left="360"/>
        <w:jc w:val="both"/>
        <w:rPr>
          <w:rFonts w:ascii="Arial" w:hAnsi="Arial" w:cs="Arial"/>
          <w:bCs/>
          <w:sz w:val="20"/>
          <w:szCs w:val="20"/>
          <w:lang w:eastAsia="es-CO"/>
        </w:rPr>
      </w:pPr>
    </w:p>
    <w:p w14:paraId="168C1925" w14:textId="77777777" w:rsidR="00C16B00" w:rsidRPr="00DA7268" w:rsidRDefault="00C16B00" w:rsidP="00C16B00">
      <w:pPr>
        <w:autoSpaceDE w:val="0"/>
        <w:autoSpaceDN w:val="0"/>
        <w:adjustRightInd w:val="0"/>
        <w:ind w:left="360"/>
        <w:jc w:val="both"/>
        <w:rPr>
          <w:rFonts w:ascii="Arial" w:hAnsi="Arial" w:cs="Arial"/>
          <w:sz w:val="20"/>
          <w:szCs w:val="20"/>
          <w:lang w:eastAsia="es-CO"/>
        </w:rPr>
      </w:pPr>
      <w:r w:rsidRPr="00DA7268">
        <w:rPr>
          <w:rFonts w:ascii="Arial" w:hAnsi="Arial" w:cs="Arial"/>
          <w:b/>
          <w:bCs/>
          <w:sz w:val="20"/>
          <w:szCs w:val="20"/>
          <w:lang w:eastAsia="es-CO"/>
        </w:rPr>
        <w:t>Alcance 1:</w:t>
      </w:r>
      <w:r w:rsidRPr="00DA7268">
        <w:rPr>
          <w:rFonts w:ascii="Arial" w:hAnsi="Arial" w:cs="Arial"/>
          <w:bCs/>
          <w:vertAlign w:val="subscript"/>
          <w:lang w:eastAsia="es-CO"/>
        </w:rPr>
        <w:t xml:space="preserve"> </w:t>
      </w:r>
      <w:r w:rsidRPr="00DA7268">
        <w:rPr>
          <w:rFonts w:ascii="Arial" w:hAnsi="Arial" w:cs="Arial"/>
          <w:sz w:val="20"/>
          <w:szCs w:val="20"/>
          <w:lang w:eastAsia="es-CO"/>
        </w:rPr>
        <w:t xml:space="preserve">Administración de la Carrera, Gestión de la Formación, Gestión del Conocimiento, Gestión de la Infraestructura Física y Tecnológica, Reordenamiento y Modernización de la Gestión Judicial y Registro y Control de Abogados y Auxiliares de Justicia. </w:t>
      </w:r>
    </w:p>
    <w:p w14:paraId="17AD5C76" w14:textId="77777777" w:rsidR="00C16B00" w:rsidRPr="00DA7268" w:rsidRDefault="00C16B00" w:rsidP="00C16B00">
      <w:pPr>
        <w:autoSpaceDE w:val="0"/>
        <w:autoSpaceDN w:val="0"/>
        <w:adjustRightInd w:val="0"/>
        <w:ind w:left="360"/>
        <w:jc w:val="both"/>
        <w:rPr>
          <w:rFonts w:ascii="Arial" w:hAnsi="Arial" w:cs="Arial"/>
          <w:sz w:val="20"/>
          <w:szCs w:val="20"/>
          <w:lang w:eastAsia="es-CO"/>
        </w:rPr>
      </w:pPr>
    </w:p>
    <w:p w14:paraId="70C0E14C" w14:textId="77777777" w:rsidR="00C16B00" w:rsidRPr="00DA7268" w:rsidRDefault="00C16B00" w:rsidP="00C16B00">
      <w:pPr>
        <w:autoSpaceDE w:val="0"/>
        <w:autoSpaceDN w:val="0"/>
        <w:adjustRightInd w:val="0"/>
        <w:ind w:left="360"/>
        <w:jc w:val="both"/>
        <w:rPr>
          <w:rFonts w:ascii="Arial" w:hAnsi="Arial" w:cs="Arial"/>
          <w:bCs/>
          <w:lang w:eastAsia="es-CO"/>
        </w:rPr>
      </w:pPr>
      <w:r w:rsidRPr="00DA7268">
        <w:rPr>
          <w:rFonts w:ascii="Arial" w:hAnsi="Arial" w:cs="Arial"/>
          <w:b/>
          <w:bCs/>
          <w:sz w:val="20"/>
          <w:szCs w:val="20"/>
          <w:lang w:eastAsia="es-CO"/>
        </w:rPr>
        <w:t xml:space="preserve">Alcance 2: </w:t>
      </w:r>
      <w:r w:rsidRPr="00DA7268">
        <w:rPr>
          <w:rFonts w:ascii="Arial" w:hAnsi="Arial" w:cs="Arial"/>
          <w:sz w:val="20"/>
          <w:szCs w:val="20"/>
          <w:lang w:eastAsia="es-CO"/>
        </w:rPr>
        <w:t>Administración de Justicia en Materia Civil, Penal, Laboral, Familia, Contencioso Administrativo, Civil Especializada en Restitución de Tierras y Acciones Constitucionales.</w:t>
      </w:r>
    </w:p>
    <w:p w14:paraId="329016EC" w14:textId="77777777" w:rsidR="00C16B00" w:rsidRPr="00DA7268" w:rsidRDefault="00C16B00" w:rsidP="00C16B00">
      <w:pPr>
        <w:autoSpaceDE w:val="0"/>
        <w:autoSpaceDN w:val="0"/>
        <w:adjustRightInd w:val="0"/>
        <w:ind w:left="360"/>
        <w:jc w:val="both"/>
        <w:rPr>
          <w:rFonts w:ascii="Arial" w:hAnsi="Arial" w:cs="Arial"/>
          <w:b/>
          <w:bCs/>
          <w:sz w:val="20"/>
          <w:szCs w:val="20"/>
          <w:lang w:eastAsia="es-CO"/>
        </w:rPr>
      </w:pPr>
    </w:p>
    <w:p w14:paraId="5CCC2E61" w14:textId="77777777" w:rsidR="00C16B00" w:rsidRPr="00DA7268" w:rsidRDefault="00C16B00" w:rsidP="00C16B00">
      <w:pPr>
        <w:autoSpaceDE w:val="0"/>
        <w:autoSpaceDN w:val="0"/>
        <w:adjustRightInd w:val="0"/>
        <w:ind w:left="360"/>
        <w:jc w:val="both"/>
        <w:rPr>
          <w:rFonts w:ascii="Arial" w:hAnsi="Arial" w:cs="Arial"/>
          <w:b/>
          <w:bCs/>
          <w:sz w:val="20"/>
          <w:szCs w:val="20"/>
          <w:lang w:eastAsia="es-CO"/>
        </w:rPr>
      </w:pPr>
    </w:p>
    <w:p w14:paraId="201C267E" w14:textId="77777777" w:rsidR="00C16B00" w:rsidRPr="00DA7268" w:rsidRDefault="00C16B00" w:rsidP="00C16B00">
      <w:pPr>
        <w:autoSpaceDE w:val="0"/>
        <w:autoSpaceDN w:val="0"/>
        <w:adjustRightInd w:val="0"/>
        <w:ind w:left="360"/>
        <w:jc w:val="both"/>
        <w:rPr>
          <w:rFonts w:ascii="Arial" w:hAnsi="Arial" w:cs="Arial"/>
          <w:bCs/>
          <w:sz w:val="20"/>
          <w:szCs w:val="20"/>
          <w:lang w:eastAsia="es-CO"/>
        </w:rPr>
      </w:pPr>
      <w:r>
        <w:rPr>
          <w:rFonts w:ascii="Arial" w:hAnsi="Arial" w:cs="Arial"/>
          <w:bCs/>
          <w:sz w:val="20"/>
          <w:szCs w:val="20"/>
          <w:lang w:eastAsia="es-CO"/>
        </w:rPr>
        <w:t>3.</w:t>
      </w:r>
      <w:r w:rsidRPr="00DA7268">
        <w:rPr>
          <w:rFonts w:ascii="Arial" w:hAnsi="Arial" w:cs="Arial"/>
          <w:bCs/>
          <w:sz w:val="20"/>
          <w:szCs w:val="20"/>
          <w:lang w:eastAsia="es-CO"/>
        </w:rPr>
        <w:t xml:space="preserve"> OBSERVACIONES GENERALES ICONTEC 2017</w:t>
      </w:r>
    </w:p>
    <w:p w14:paraId="72FD6EC9" w14:textId="77777777" w:rsidR="00C16B00" w:rsidRPr="00DA7268" w:rsidRDefault="00C16B00" w:rsidP="00C16B00">
      <w:pPr>
        <w:autoSpaceDE w:val="0"/>
        <w:autoSpaceDN w:val="0"/>
        <w:adjustRightInd w:val="0"/>
        <w:ind w:left="360"/>
        <w:jc w:val="both"/>
        <w:rPr>
          <w:rFonts w:ascii="Arial" w:hAnsi="Arial" w:cs="Arial"/>
          <w:bCs/>
          <w:sz w:val="20"/>
          <w:szCs w:val="20"/>
          <w:lang w:eastAsia="es-CO"/>
        </w:rPr>
      </w:pPr>
    </w:p>
    <w:p w14:paraId="7F900C01" w14:textId="77777777" w:rsidR="00C16B00" w:rsidRPr="00DA7268" w:rsidRDefault="00C16B00" w:rsidP="00AF5FD5">
      <w:pPr>
        <w:numPr>
          <w:ilvl w:val="1"/>
          <w:numId w:val="32"/>
        </w:numPr>
        <w:autoSpaceDE w:val="0"/>
        <w:autoSpaceDN w:val="0"/>
        <w:adjustRightInd w:val="0"/>
        <w:jc w:val="both"/>
        <w:rPr>
          <w:rFonts w:ascii="Arial" w:hAnsi="Arial" w:cs="Arial"/>
          <w:bCs/>
          <w:lang w:eastAsia="es-CO"/>
        </w:rPr>
      </w:pPr>
      <w:r w:rsidRPr="00DA7268">
        <w:rPr>
          <w:rFonts w:ascii="Arial" w:hAnsi="Arial" w:cs="Arial"/>
          <w:b/>
          <w:bCs/>
          <w:lang w:eastAsia="es-CO"/>
        </w:rPr>
        <w:t>Consejo Superior de la Judicatura</w:t>
      </w:r>
      <w:r w:rsidRPr="00DA7268">
        <w:rPr>
          <w:rFonts w:ascii="Arial" w:hAnsi="Arial" w:cs="Arial"/>
          <w:bCs/>
          <w:lang w:eastAsia="es-CO"/>
        </w:rPr>
        <w:t xml:space="preserve">: </w:t>
      </w:r>
    </w:p>
    <w:p w14:paraId="54296D49" w14:textId="77777777" w:rsidR="00C16B00" w:rsidRPr="00DA7268" w:rsidRDefault="00C16B00" w:rsidP="00C16B00">
      <w:pPr>
        <w:autoSpaceDE w:val="0"/>
        <w:autoSpaceDN w:val="0"/>
        <w:adjustRightInd w:val="0"/>
        <w:ind w:left="360"/>
        <w:jc w:val="both"/>
        <w:rPr>
          <w:rFonts w:ascii="Arial" w:hAnsi="Arial" w:cs="Arial"/>
          <w:bCs/>
          <w:lang w:eastAsia="es-CO"/>
        </w:rPr>
      </w:pPr>
    </w:p>
    <w:p w14:paraId="54526B26" w14:textId="77777777" w:rsidR="00C16B00" w:rsidRDefault="00C16B00" w:rsidP="00C16B00">
      <w:pPr>
        <w:autoSpaceDE w:val="0"/>
        <w:autoSpaceDN w:val="0"/>
        <w:adjustRightInd w:val="0"/>
        <w:ind w:left="360"/>
        <w:jc w:val="both"/>
        <w:rPr>
          <w:rFonts w:ascii="Arial" w:hAnsi="Arial" w:cs="Arial"/>
          <w:sz w:val="20"/>
          <w:szCs w:val="20"/>
          <w:lang w:eastAsia="es-CO"/>
        </w:rPr>
      </w:pPr>
      <w:r>
        <w:rPr>
          <w:rFonts w:ascii="Arial" w:hAnsi="Arial" w:cs="Arial"/>
          <w:sz w:val="20"/>
          <w:szCs w:val="20"/>
          <w:lang w:eastAsia="es-CO"/>
        </w:rPr>
        <w:t xml:space="preserve">Hallazgos: </w:t>
      </w:r>
    </w:p>
    <w:p w14:paraId="78E584A4" w14:textId="77777777" w:rsidR="00C16B00" w:rsidRDefault="00C16B00" w:rsidP="00C16B00">
      <w:pPr>
        <w:autoSpaceDE w:val="0"/>
        <w:autoSpaceDN w:val="0"/>
        <w:adjustRightInd w:val="0"/>
        <w:ind w:left="360"/>
        <w:jc w:val="both"/>
        <w:rPr>
          <w:rFonts w:ascii="Arial" w:hAnsi="Arial" w:cs="Arial"/>
          <w:sz w:val="20"/>
          <w:szCs w:val="20"/>
          <w:lang w:eastAsia="es-CO"/>
        </w:rPr>
      </w:pPr>
    </w:p>
    <w:p w14:paraId="181E80BD" w14:textId="77777777" w:rsidR="00C16B00" w:rsidRPr="00DA7268" w:rsidRDefault="00C16B00" w:rsidP="00C16B00">
      <w:pPr>
        <w:autoSpaceDE w:val="0"/>
        <w:autoSpaceDN w:val="0"/>
        <w:adjustRightInd w:val="0"/>
        <w:ind w:left="360"/>
        <w:jc w:val="both"/>
        <w:rPr>
          <w:rFonts w:ascii="Arial" w:hAnsi="Arial" w:cs="Arial"/>
          <w:sz w:val="20"/>
          <w:szCs w:val="20"/>
          <w:lang w:eastAsia="es-CO"/>
        </w:rPr>
      </w:pPr>
      <w:r w:rsidRPr="00DA7268">
        <w:rPr>
          <w:rFonts w:ascii="Arial" w:hAnsi="Arial" w:cs="Arial"/>
          <w:sz w:val="20"/>
          <w:szCs w:val="20"/>
          <w:lang w:eastAsia="es-CO"/>
        </w:rPr>
        <w:t>4.2.1 La revisión de las partes Interesadas/clientes del CSJ y la determinación de la necesidad de documentar acuerdos de nivel de servicio- ANS, con aquellas que por su relación funcional dependen de los servicios que brinda el Consejo con el fin de concertar aspectos críticos que puedan impactar en su funcionamiento y el cumplimiento de su misionalidad y que puedan con base en ellos establecer metas ajustadas a estas condiciones. Eje. Sistemas de Altas Cortes, Despachos Judiciales.</w:t>
      </w:r>
    </w:p>
    <w:p w14:paraId="653DA18F" w14:textId="77777777" w:rsidR="00C16B00" w:rsidRPr="00DA7268" w:rsidRDefault="00C16B00" w:rsidP="00C16B00">
      <w:pPr>
        <w:autoSpaceDE w:val="0"/>
        <w:autoSpaceDN w:val="0"/>
        <w:adjustRightInd w:val="0"/>
        <w:ind w:left="360"/>
        <w:jc w:val="both"/>
        <w:rPr>
          <w:rFonts w:ascii="Arial" w:hAnsi="Arial" w:cs="Arial"/>
          <w:sz w:val="20"/>
          <w:szCs w:val="20"/>
          <w:lang w:eastAsia="es-CO"/>
        </w:rPr>
      </w:pPr>
    </w:p>
    <w:p w14:paraId="086BCF0F" w14:textId="77777777" w:rsidR="00C16B00" w:rsidRPr="00DA7268" w:rsidRDefault="00C16B00" w:rsidP="00C16B00">
      <w:pPr>
        <w:autoSpaceDE w:val="0"/>
        <w:autoSpaceDN w:val="0"/>
        <w:adjustRightInd w:val="0"/>
        <w:ind w:left="360"/>
        <w:jc w:val="both"/>
        <w:rPr>
          <w:rFonts w:ascii="Arial" w:hAnsi="Arial" w:cs="Arial"/>
          <w:sz w:val="20"/>
          <w:szCs w:val="20"/>
          <w:lang w:eastAsia="es-CO"/>
        </w:rPr>
      </w:pPr>
      <w:r w:rsidRPr="00DA7268">
        <w:rPr>
          <w:rFonts w:ascii="Arial" w:hAnsi="Arial" w:cs="Arial"/>
          <w:sz w:val="20"/>
          <w:szCs w:val="20"/>
          <w:lang w:eastAsia="es-CO"/>
        </w:rPr>
        <w:t xml:space="preserve">4.2.2 La articulación en la formulación y en la determinación de los mecanismos de seguimiento a los planes que los diferentes niveles y entidades que hacen parte del sistema de calidad de la Rama establecen, para que se puedan identificar aquellas metas o hitos que generan valor y que contribuyen en forma directa al cumplimiento de metas y objetivos estratégicos del Sector, por lo cual el CSJ debería considerar como punto a controlar. </w:t>
      </w:r>
    </w:p>
    <w:p w14:paraId="2AF31957" w14:textId="77777777" w:rsidR="00C16B00" w:rsidRPr="00DA7268" w:rsidRDefault="00C16B00" w:rsidP="00C16B00">
      <w:pPr>
        <w:autoSpaceDE w:val="0"/>
        <w:autoSpaceDN w:val="0"/>
        <w:adjustRightInd w:val="0"/>
        <w:ind w:left="360"/>
        <w:jc w:val="both"/>
        <w:rPr>
          <w:rFonts w:ascii="Arial" w:hAnsi="Arial" w:cs="Arial"/>
          <w:sz w:val="20"/>
          <w:szCs w:val="20"/>
          <w:lang w:eastAsia="es-CO"/>
        </w:rPr>
      </w:pPr>
    </w:p>
    <w:p w14:paraId="4B1FDC7F" w14:textId="77777777" w:rsidR="00C16B00" w:rsidRPr="00DA7268" w:rsidRDefault="00C16B00" w:rsidP="00C16B00">
      <w:pPr>
        <w:autoSpaceDE w:val="0"/>
        <w:autoSpaceDN w:val="0"/>
        <w:adjustRightInd w:val="0"/>
        <w:ind w:left="360"/>
        <w:jc w:val="both"/>
        <w:rPr>
          <w:rFonts w:ascii="Arial" w:hAnsi="Arial" w:cs="Arial"/>
          <w:sz w:val="20"/>
          <w:szCs w:val="20"/>
          <w:lang w:eastAsia="es-CO"/>
        </w:rPr>
      </w:pPr>
      <w:r w:rsidRPr="00DA7268">
        <w:rPr>
          <w:rFonts w:ascii="Arial" w:hAnsi="Arial" w:cs="Arial"/>
          <w:sz w:val="20"/>
          <w:szCs w:val="20"/>
          <w:lang w:eastAsia="es-CO"/>
        </w:rPr>
        <w:t xml:space="preserve">4.2.3 El modelo de procesos del CSJ a) Para que se analice el tener procesos que brindan los mismos servicios y se miden con indicadores similares o iguales. b) la consolidación del concepto de proceso y sus alcances: Eje. Relación entre el proceso del CSJ y sus similares o participantes en las Seccionales b) en el caso de Despachos Judiciales y Altas Cortes seria igualmente importante definir estas relaciones entre “procesos” para mantener la alineación en torno a las políticas y aprovechar las sinergias. Eje. Administrativa. Tecnología y Sistemas, Gestión Documental y c) en el caso de la Escuela Rodrigo Lara Bonilla se incluye en el sistema su gestión misional, pero la Escuela es una Institución Educativa , que tiene internamente otros procesos tanto estratégicos como de apoyo que requiere para su funcionamiento y que merecen ser considerados y evaluados dentro del modelo de gestión, para lo cual se podría hacerlos visibles con un mapa de despliegue y analizarlos a la luz de todos los requisitos aplicables de la norma. </w:t>
      </w:r>
    </w:p>
    <w:p w14:paraId="205ACF54" w14:textId="77777777" w:rsidR="00C16B00" w:rsidRPr="00DA7268" w:rsidRDefault="00C16B00" w:rsidP="00C16B00">
      <w:pPr>
        <w:autoSpaceDE w:val="0"/>
        <w:autoSpaceDN w:val="0"/>
        <w:adjustRightInd w:val="0"/>
        <w:ind w:left="360"/>
        <w:jc w:val="both"/>
        <w:rPr>
          <w:rFonts w:ascii="Arial" w:hAnsi="Arial" w:cs="Arial"/>
          <w:sz w:val="20"/>
          <w:szCs w:val="20"/>
          <w:lang w:eastAsia="es-CO"/>
        </w:rPr>
      </w:pPr>
      <w:r>
        <w:rPr>
          <w:rFonts w:ascii="Arial" w:hAnsi="Arial" w:cs="Arial"/>
          <w:sz w:val="20"/>
          <w:szCs w:val="20"/>
          <w:lang w:eastAsia="es-CO"/>
        </w:rPr>
        <w:t xml:space="preserve">                         </w:t>
      </w:r>
    </w:p>
    <w:p w14:paraId="56D07F2A" w14:textId="77777777" w:rsidR="00C16B00" w:rsidRPr="00DA7268" w:rsidRDefault="00C16B00" w:rsidP="00C16B00">
      <w:pPr>
        <w:autoSpaceDE w:val="0"/>
        <w:autoSpaceDN w:val="0"/>
        <w:adjustRightInd w:val="0"/>
        <w:ind w:left="360"/>
        <w:jc w:val="both"/>
        <w:rPr>
          <w:rFonts w:ascii="Arial" w:hAnsi="Arial" w:cs="Arial"/>
          <w:sz w:val="20"/>
          <w:szCs w:val="20"/>
          <w:lang w:eastAsia="es-CO"/>
        </w:rPr>
      </w:pPr>
      <w:r w:rsidRPr="00DA7268">
        <w:rPr>
          <w:rFonts w:ascii="Arial" w:hAnsi="Arial" w:cs="Arial"/>
          <w:sz w:val="20"/>
          <w:szCs w:val="20"/>
          <w:lang w:eastAsia="es-CO"/>
        </w:rPr>
        <w:t xml:space="preserve">4.2.4 Analizar la pertinencia de concertar con los Líderes de los diferentes sistemas de gestión de calidad que se han estructurado en la Rama, la aplicación o no de algunos requisitos de la norma, con el fin de simplificar los modelos y de definir los puntos de control que aportarían valor. Eje. selección, evaluación y reevaluación de proveedores, teniendo en cuenta que el CSJ en forma directa o a través de contratación es quien suministra bienes y servicios. </w:t>
      </w:r>
    </w:p>
    <w:p w14:paraId="17AB4A33" w14:textId="77777777" w:rsidR="00C16B00" w:rsidRPr="00DA7268" w:rsidRDefault="00C16B00" w:rsidP="00C16B00">
      <w:pPr>
        <w:autoSpaceDE w:val="0"/>
        <w:autoSpaceDN w:val="0"/>
        <w:adjustRightInd w:val="0"/>
        <w:ind w:left="360"/>
        <w:jc w:val="both"/>
        <w:rPr>
          <w:rFonts w:ascii="Arial" w:hAnsi="Arial" w:cs="Arial"/>
          <w:sz w:val="20"/>
          <w:szCs w:val="20"/>
          <w:lang w:eastAsia="es-CO"/>
        </w:rPr>
      </w:pPr>
    </w:p>
    <w:p w14:paraId="214A3523" w14:textId="77777777" w:rsidR="00C16B00" w:rsidRPr="00DA7268" w:rsidRDefault="00C16B00" w:rsidP="00C16B00">
      <w:pPr>
        <w:autoSpaceDE w:val="0"/>
        <w:autoSpaceDN w:val="0"/>
        <w:adjustRightInd w:val="0"/>
        <w:ind w:left="360"/>
        <w:jc w:val="both"/>
        <w:rPr>
          <w:rFonts w:ascii="Arial" w:hAnsi="Arial" w:cs="Arial"/>
          <w:sz w:val="20"/>
          <w:szCs w:val="20"/>
          <w:lang w:eastAsia="es-CO"/>
        </w:rPr>
      </w:pPr>
      <w:r w:rsidRPr="00DA7268">
        <w:rPr>
          <w:rFonts w:ascii="Arial" w:hAnsi="Arial" w:cs="Arial"/>
          <w:sz w:val="20"/>
          <w:szCs w:val="20"/>
          <w:lang w:eastAsia="es-CO"/>
        </w:rPr>
        <w:t xml:space="preserve">4.2.5 Considerar la estructuración de la función o de un área de Proyectos que sirva de soporte, orientación y establezca los parámetros para todos los niveles y entidades de la Rama, estableciendo las metodologías y los controles para que se desarrollen de una forma estandarizada. Esta actividad enriquecería la metodología para enfrentar los Cambios en la Organización. </w:t>
      </w:r>
    </w:p>
    <w:p w14:paraId="36E53271" w14:textId="77777777" w:rsidR="00C16B00" w:rsidRPr="00DA7268" w:rsidRDefault="00C16B00" w:rsidP="00C16B00">
      <w:pPr>
        <w:autoSpaceDE w:val="0"/>
        <w:autoSpaceDN w:val="0"/>
        <w:adjustRightInd w:val="0"/>
        <w:ind w:left="360"/>
        <w:jc w:val="both"/>
        <w:rPr>
          <w:rFonts w:ascii="Arial" w:hAnsi="Arial" w:cs="Arial"/>
          <w:sz w:val="20"/>
          <w:szCs w:val="20"/>
          <w:lang w:eastAsia="es-CO"/>
        </w:rPr>
      </w:pPr>
    </w:p>
    <w:p w14:paraId="11CCF1C5" w14:textId="77777777" w:rsidR="00C16B00" w:rsidRPr="00DA7268" w:rsidRDefault="00C16B00" w:rsidP="00C16B00">
      <w:pPr>
        <w:autoSpaceDE w:val="0"/>
        <w:autoSpaceDN w:val="0"/>
        <w:adjustRightInd w:val="0"/>
        <w:ind w:left="360"/>
        <w:jc w:val="both"/>
        <w:rPr>
          <w:rFonts w:ascii="Arial" w:hAnsi="Arial" w:cs="Arial"/>
          <w:sz w:val="20"/>
          <w:szCs w:val="20"/>
          <w:lang w:eastAsia="es-CO"/>
        </w:rPr>
      </w:pPr>
      <w:r w:rsidRPr="00DA7268">
        <w:rPr>
          <w:rFonts w:ascii="Arial" w:hAnsi="Arial" w:cs="Arial"/>
          <w:sz w:val="20"/>
          <w:szCs w:val="20"/>
          <w:lang w:eastAsia="es-CO"/>
        </w:rPr>
        <w:t xml:space="preserve">4.2.6 Fortalecer el modelo de Gestión de los cambios y de conocimiento con temas propios de la Organización y de sus sistemas, para que unido al actual, enfocado al conocimiento judicial se constituya en una fuente de referencia para la administración. </w:t>
      </w:r>
    </w:p>
    <w:p w14:paraId="7E63C870" w14:textId="77777777" w:rsidR="00C16B00" w:rsidRPr="00DA7268" w:rsidRDefault="00C16B00" w:rsidP="00C16B00">
      <w:pPr>
        <w:autoSpaceDE w:val="0"/>
        <w:autoSpaceDN w:val="0"/>
        <w:adjustRightInd w:val="0"/>
        <w:ind w:left="360"/>
        <w:jc w:val="both"/>
        <w:rPr>
          <w:rFonts w:ascii="Arial" w:hAnsi="Arial" w:cs="Arial"/>
          <w:sz w:val="20"/>
          <w:szCs w:val="20"/>
          <w:lang w:eastAsia="es-CO"/>
        </w:rPr>
      </w:pPr>
    </w:p>
    <w:p w14:paraId="550D6187" w14:textId="77777777" w:rsidR="00C16B00" w:rsidRPr="00DA7268" w:rsidRDefault="00C16B00" w:rsidP="00C16B00">
      <w:pPr>
        <w:autoSpaceDE w:val="0"/>
        <w:autoSpaceDN w:val="0"/>
        <w:adjustRightInd w:val="0"/>
        <w:ind w:left="360"/>
        <w:jc w:val="both"/>
        <w:rPr>
          <w:rFonts w:ascii="Arial" w:hAnsi="Arial" w:cs="Arial"/>
          <w:sz w:val="20"/>
          <w:szCs w:val="20"/>
          <w:lang w:eastAsia="es-CO"/>
        </w:rPr>
      </w:pPr>
      <w:r w:rsidRPr="00DA7268">
        <w:rPr>
          <w:rFonts w:ascii="Arial" w:hAnsi="Arial" w:cs="Arial"/>
          <w:sz w:val="20"/>
          <w:szCs w:val="20"/>
          <w:lang w:eastAsia="es-CO"/>
        </w:rPr>
        <w:t xml:space="preserve">4.2.7 Los mecanismos para que los mapas de riesgos de proceso reflejen oportunamente las situaciones reales y se identifique cuando se presentan materializaciones analizando su impacto y si se requiere se tomen y documenten acciones de forma inmediata. </w:t>
      </w:r>
    </w:p>
    <w:p w14:paraId="7D636728" w14:textId="77777777" w:rsidR="00C16B00" w:rsidRPr="00DA7268" w:rsidRDefault="00C16B00" w:rsidP="00C16B00">
      <w:pPr>
        <w:autoSpaceDE w:val="0"/>
        <w:autoSpaceDN w:val="0"/>
        <w:adjustRightInd w:val="0"/>
        <w:ind w:left="360"/>
        <w:jc w:val="both"/>
        <w:rPr>
          <w:rFonts w:ascii="Arial" w:hAnsi="Arial" w:cs="Arial"/>
          <w:sz w:val="20"/>
          <w:szCs w:val="20"/>
          <w:lang w:eastAsia="es-CO"/>
        </w:rPr>
      </w:pPr>
    </w:p>
    <w:p w14:paraId="6979780B" w14:textId="77777777" w:rsidR="00C16B00" w:rsidRPr="00DA7268" w:rsidRDefault="00C16B00" w:rsidP="00C16B00">
      <w:pPr>
        <w:autoSpaceDE w:val="0"/>
        <w:autoSpaceDN w:val="0"/>
        <w:adjustRightInd w:val="0"/>
        <w:ind w:left="360"/>
        <w:jc w:val="both"/>
        <w:rPr>
          <w:rFonts w:ascii="Arial" w:hAnsi="Arial" w:cs="Arial"/>
          <w:sz w:val="20"/>
          <w:szCs w:val="20"/>
          <w:lang w:eastAsia="es-CO"/>
        </w:rPr>
      </w:pPr>
      <w:r w:rsidRPr="00DA7268">
        <w:rPr>
          <w:rFonts w:ascii="Arial" w:hAnsi="Arial" w:cs="Arial"/>
          <w:sz w:val="20"/>
          <w:szCs w:val="20"/>
          <w:lang w:eastAsia="es-CO"/>
        </w:rPr>
        <w:t xml:space="preserve">4.2.8 Las acciones para que los presupuestos sean tramitados con oportunidad de manera que las actividades de los procesos y sistemas nos se vean afectadas en gestión de sus planes eje. Escuela Rodrigo Lara Bonilla, Seccionales. </w:t>
      </w:r>
    </w:p>
    <w:p w14:paraId="73FF2A6A" w14:textId="77777777" w:rsidR="00C16B00" w:rsidRPr="00DA7268" w:rsidRDefault="00C16B00" w:rsidP="00C16B00">
      <w:pPr>
        <w:autoSpaceDE w:val="0"/>
        <w:autoSpaceDN w:val="0"/>
        <w:adjustRightInd w:val="0"/>
        <w:ind w:left="360"/>
        <w:jc w:val="both"/>
        <w:rPr>
          <w:rFonts w:ascii="Arial" w:hAnsi="Arial" w:cs="Arial"/>
          <w:sz w:val="20"/>
          <w:szCs w:val="20"/>
          <w:lang w:eastAsia="es-CO"/>
        </w:rPr>
      </w:pPr>
    </w:p>
    <w:p w14:paraId="1F0B1E58" w14:textId="77777777" w:rsidR="00C16B00" w:rsidRPr="00DA7268" w:rsidRDefault="00C16B00" w:rsidP="00C16B00">
      <w:pPr>
        <w:autoSpaceDE w:val="0"/>
        <w:autoSpaceDN w:val="0"/>
        <w:adjustRightInd w:val="0"/>
        <w:ind w:left="360"/>
        <w:jc w:val="both"/>
        <w:rPr>
          <w:rFonts w:ascii="Arial" w:hAnsi="Arial" w:cs="Arial"/>
          <w:sz w:val="20"/>
          <w:szCs w:val="20"/>
          <w:lang w:eastAsia="es-CO"/>
        </w:rPr>
      </w:pPr>
      <w:r w:rsidRPr="00DA7268">
        <w:rPr>
          <w:rFonts w:ascii="Arial" w:hAnsi="Arial" w:cs="Arial"/>
          <w:sz w:val="20"/>
          <w:szCs w:val="20"/>
          <w:lang w:eastAsia="es-CO"/>
        </w:rPr>
        <w:t xml:space="preserve">4.2.9 La consolidación de las actividades de atención al cliente y partes interesadas, con enfoque de constituir un sistema que sirva a la dirección como fuente para identificar y tomar acciones de mejora en forma integral y oportuna. Como referencia se pueden consultar: Sistema de Atención al Consumidor Financiero- SAC. Superintendencia Financiera de Colombia., Programa Nacional de Servicio al Ciudadano- Modelo de Gestión Pública Eficiente de Servicio al Ciudadano- COMPES ,3785 DE 2013 y la Norma ISO 10002- Gestión de Calidad.- Servicio al Cliente. </w:t>
      </w:r>
    </w:p>
    <w:p w14:paraId="0897D6EF" w14:textId="77777777" w:rsidR="00C16B00" w:rsidRPr="00DA7268" w:rsidRDefault="00C16B00" w:rsidP="00C16B00">
      <w:pPr>
        <w:autoSpaceDE w:val="0"/>
        <w:autoSpaceDN w:val="0"/>
        <w:adjustRightInd w:val="0"/>
        <w:ind w:left="360"/>
        <w:jc w:val="both"/>
        <w:rPr>
          <w:rFonts w:ascii="Arial" w:hAnsi="Arial" w:cs="Arial"/>
          <w:sz w:val="20"/>
          <w:szCs w:val="20"/>
          <w:lang w:eastAsia="es-CO"/>
        </w:rPr>
      </w:pPr>
    </w:p>
    <w:p w14:paraId="441D54CF" w14:textId="77777777" w:rsidR="00C16B00" w:rsidRDefault="00C16B00" w:rsidP="00AF5FD5">
      <w:pPr>
        <w:numPr>
          <w:ilvl w:val="2"/>
          <w:numId w:val="35"/>
        </w:numPr>
        <w:autoSpaceDE w:val="0"/>
        <w:autoSpaceDN w:val="0"/>
        <w:adjustRightInd w:val="0"/>
        <w:jc w:val="both"/>
        <w:rPr>
          <w:rFonts w:ascii="Arial" w:hAnsi="Arial" w:cs="Arial"/>
          <w:sz w:val="20"/>
          <w:szCs w:val="20"/>
          <w:lang w:eastAsia="es-CO"/>
        </w:rPr>
      </w:pPr>
      <w:r w:rsidRPr="00DA7268">
        <w:rPr>
          <w:rFonts w:ascii="Arial" w:hAnsi="Arial" w:cs="Arial"/>
          <w:sz w:val="20"/>
          <w:szCs w:val="20"/>
          <w:lang w:eastAsia="es-CO"/>
        </w:rPr>
        <w:t>Indicadores: a) La revisión de los resultados y metas de los indicadores que cumpliendo las metas establecidas para los periodos se encuentran estáticos en los resultados, con el fin de poder identificar acciones que propicien avances y mejoras o en caso contrario se puedan neutralizar las variables que están enciendo en estos resultados en forma negativa, por regiones o seccionales: Eje. Planta provisional, b) la inclusión de la medición del atributo de “Oportunidad” en aquellos procesos o sistemas de cara al cliente y en los cuales el producto o servicio tiene como inherente este característica eje, prestación de justicia, respuestas. Actualmente los indicadores se enfocan a productividad.</w:t>
      </w:r>
    </w:p>
    <w:p w14:paraId="344B55B4" w14:textId="77777777" w:rsidR="00C16B00" w:rsidRPr="00DA7268" w:rsidRDefault="00C16B00" w:rsidP="00C16B00">
      <w:pPr>
        <w:autoSpaceDE w:val="0"/>
        <w:autoSpaceDN w:val="0"/>
        <w:adjustRightInd w:val="0"/>
        <w:jc w:val="both"/>
        <w:rPr>
          <w:rFonts w:ascii="Arial" w:hAnsi="Arial" w:cs="Arial"/>
          <w:sz w:val="20"/>
          <w:szCs w:val="20"/>
          <w:lang w:eastAsia="es-CO"/>
        </w:rPr>
      </w:pPr>
    </w:p>
    <w:p w14:paraId="49239F53" w14:textId="77777777" w:rsidR="00C16B00" w:rsidRPr="00DA7268" w:rsidRDefault="00C16B00" w:rsidP="00C16B00">
      <w:pPr>
        <w:autoSpaceDE w:val="0"/>
        <w:autoSpaceDN w:val="0"/>
        <w:adjustRightInd w:val="0"/>
        <w:ind w:left="360"/>
        <w:jc w:val="both"/>
        <w:rPr>
          <w:rFonts w:ascii="Arial" w:hAnsi="Arial" w:cs="Arial"/>
          <w:sz w:val="20"/>
          <w:szCs w:val="20"/>
          <w:lang w:eastAsia="es-CO"/>
        </w:rPr>
      </w:pPr>
    </w:p>
    <w:p w14:paraId="76A4112F" w14:textId="77777777" w:rsidR="00C16B00" w:rsidRDefault="00C16B00" w:rsidP="00AF5FD5">
      <w:pPr>
        <w:numPr>
          <w:ilvl w:val="0"/>
          <w:numId w:val="55"/>
        </w:numPr>
        <w:autoSpaceDE w:val="0"/>
        <w:autoSpaceDN w:val="0"/>
        <w:adjustRightInd w:val="0"/>
        <w:jc w:val="both"/>
        <w:rPr>
          <w:rFonts w:ascii="Arial" w:hAnsi="Arial" w:cs="Arial"/>
          <w:bCs/>
          <w:lang w:eastAsia="es-CO"/>
        </w:rPr>
      </w:pPr>
      <w:r w:rsidRPr="004047FB">
        <w:rPr>
          <w:rFonts w:ascii="Arial" w:hAnsi="Arial" w:cs="Arial"/>
          <w:bCs/>
          <w:lang w:eastAsia="es-CO"/>
        </w:rPr>
        <w:t>RECOMENDACIONES</w:t>
      </w:r>
      <w:r>
        <w:rPr>
          <w:rFonts w:ascii="Arial" w:hAnsi="Arial" w:cs="Arial"/>
          <w:bCs/>
          <w:lang w:eastAsia="es-CO"/>
        </w:rPr>
        <w:t xml:space="preserve"> AUDITORIA INTERNA 2017</w:t>
      </w:r>
    </w:p>
    <w:p w14:paraId="0F3436B5" w14:textId="77777777" w:rsidR="00C16B00" w:rsidRDefault="00C16B00" w:rsidP="00C16B00">
      <w:pPr>
        <w:autoSpaceDE w:val="0"/>
        <w:autoSpaceDN w:val="0"/>
        <w:adjustRightInd w:val="0"/>
        <w:ind w:left="360"/>
        <w:jc w:val="both"/>
        <w:rPr>
          <w:rFonts w:ascii="Arial" w:hAnsi="Arial" w:cs="Arial"/>
          <w:bCs/>
          <w:lang w:eastAsia="es-CO"/>
        </w:rPr>
      </w:pPr>
    </w:p>
    <w:p w14:paraId="61237054" w14:textId="77777777" w:rsidR="00C16B00" w:rsidRPr="00343D94" w:rsidRDefault="00C16B00" w:rsidP="00C16B00">
      <w:pPr>
        <w:jc w:val="both"/>
        <w:rPr>
          <w:rFonts w:ascii="Arial" w:hAnsi="Arial" w:cs="Arial"/>
        </w:rPr>
      </w:pPr>
      <w:r>
        <w:rPr>
          <w:rFonts w:ascii="Arial" w:hAnsi="Arial" w:cs="Arial"/>
          <w:bCs/>
          <w:lang w:eastAsia="es-CO"/>
        </w:rPr>
        <w:tab/>
      </w:r>
      <w:r w:rsidRPr="00343D94">
        <w:rPr>
          <w:rFonts w:ascii="Arial" w:hAnsi="Arial" w:cs="Arial"/>
        </w:rPr>
        <w:t>4.1 Recomendaciones Generales frente a los hallazgos de incumplimiento de la Normatividad Vigente del Consejo Superior de la Judicatura y el desarrollo de los proyectos de inversión asignados para el SIGCMA</w:t>
      </w:r>
    </w:p>
    <w:p w14:paraId="279937A9" w14:textId="77777777" w:rsidR="00C16B00" w:rsidRPr="00343D94" w:rsidRDefault="00C16B00" w:rsidP="00C16B00">
      <w:pPr>
        <w:autoSpaceDE w:val="0"/>
        <w:autoSpaceDN w:val="0"/>
        <w:adjustRightInd w:val="0"/>
        <w:jc w:val="both"/>
        <w:rPr>
          <w:rStyle w:val="Textoennegrita"/>
          <w:rFonts w:ascii="Arial" w:hAnsi="Arial" w:cs="Arial"/>
          <w:bCs w:val="0"/>
        </w:rPr>
      </w:pPr>
      <w:r w:rsidRPr="00343D94">
        <w:rPr>
          <w:rFonts w:ascii="Arial" w:hAnsi="Arial" w:cs="Arial"/>
          <w:lang w:val="es-ES"/>
        </w:rPr>
        <w:t xml:space="preserve">Las siguientes recomendaciones son producto de la observación y análisis desarrollada desde la gestión de calidad, se presentan con la finalidad de que se formulen ajustes,  controles, correctivos y/o acciones preventivas y de mejora para el Sistema Integrado de Calidad  y Medio Ambiente; se fundamentan  dentro del Marco del </w:t>
      </w:r>
      <w:r w:rsidRPr="00343D94">
        <w:rPr>
          <w:rStyle w:val="Textoennegrita"/>
          <w:rFonts w:ascii="Arial" w:hAnsi="Arial" w:cs="Arial"/>
          <w:lang w:val="es-ES"/>
        </w:rPr>
        <w:t xml:space="preserve">"Conversatorio por la integridad y la transparencia del poder judicial" llevado a cabo el pasado 26 y 27 de Octubre en la ciudad de Santa Martha, donde  la Alta Dirección resalta y demuestra su responsabilidad de trabajar mancomunadamente por la Ética y transparencia de la Rama Judicial en los aspectos judicial y administrativo de nuestra  organización; hecho que llena de orgullo y compromiso a todos y cada uno de sus integrantes, más aún a quienes como profesionales asumen  estos encargos frente al Sistema Integrado de Gestión de Calidad de la Entidad, el cual, según  </w:t>
      </w:r>
      <w:r w:rsidRPr="00343D94">
        <w:rPr>
          <w:rFonts w:ascii="Arial" w:hAnsi="Arial" w:cs="Arial"/>
          <w:b/>
          <w:bCs/>
        </w:rPr>
        <w:t xml:space="preserve">Acuerdo No. PSAA14-10161. </w:t>
      </w:r>
      <w:r w:rsidRPr="00343D94">
        <w:rPr>
          <w:rFonts w:ascii="Arial" w:hAnsi="Arial" w:cs="Arial"/>
        </w:rPr>
        <w:t>(Junio 12 de 2014) y contexto organizacional determinan:</w:t>
      </w:r>
    </w:p>
    <w:p w14:paraId="3BF90C83" w14:textId="77777777" w:rsidR="00C16B00" w:rsidRPr="00343D94" w:rsidRDefault="00C16B00" w:rsidP="00C16B00">
      <w:pPr>
        <w:jc w:val="right"/>
        <w:rPr>
          <w:rFonts w:ascii="Arial" w:hAnsi="Arial" w:cs="Arial"/>
          <w:i/>
        </w:rPr>
      </w:pPr>
      <w:r w:rsidRPr="00343D94">
        <w:rPr>
          <w:rFonts w:ascii="Arial" w:hAnsi="Arial" w:cs="Arial"/>
          <w:i/>
        </w:rPr>
        <w:t xml:space="preserve"> “ El Sistema Integrado de Gestión y Control de la Calidad y el Medio Ambiente – SIGCMA</w:t>
      </w:r>
      <w:r w:rsidRPr="00343D94">
        <w:rPr>
          <w:rFonts w:ascii="Arial" w:hAnsi="Arial" w:cs="Arial"/>
          <w:i/>
          <w:vertAlign w:val="superscript"/>
        </w:rPr>
        <w:footnoteReference w:id="5"/>
      </w:r>
      <w:r w:rsidRPr="00343D94">
        <w:rPr>
          <w:rFonts w:ascii="Arial" w:hAnsi="Arial" w:cs="Arial"/>
          <w:i/>
        </w:rPr>
        <w:t xml:space="preserve">, recoge el cumplimiento de las normas NTCGP 1000:2009, NTC ISO 9001:2015, MECI 1000:2014 y NTC ISO 14001:2015, y se constituye en un instrumento gerencial que coadyuva al cumplimiento de los objetivos fijados por el Consejo Superior de la Judicatura, en desarrollo de su misión constitucional y legal y el mejoramiento de la gestión, así como el fortalecimiento del ejercicio del Control Interno con el fin de garantizar la eficiencia, eficacia, calidad y transparencia en el cumplimiento de sus fines sociales.  </w:t>
      </w:r>
    </w:p>
    <w:p w14:paraId="5C61C751" w14:textId="77777777" w:rsidR="00C16B00" w:rsidRPr="00343D94" w:rsidRDefault="00C16B00" w:rsidP="00C16B00">
      <w:pPr>
        <w:jc w:val="right"/>
        <w:rPr>
          <w:rFonts w:ascii="Arial" w:hAnsi="Arial" w:cs="Arial"/>
          <w:i/>
        </w:rPr>
      </w:pPr>
      <w:r w:rsidRPr="00343D94">
        <w:rPr>
          <w:rFonts w:ascii="Arial" w:hAnsi="Arial" w:cs="Arial"/>
          <w:i/>
        </w:rPr>
        <w:t xml:space="preserve">El Sistema Integrado de Gestión y Control de la Calidad y el Medio Ambiente – SIGCMA, es revisable periódicamente; por ello la Alta Dirección asume el deber de controlar e integrar periódicamente el sistema, para asegurar su conveniencia, garantizar su adecuación a las nuevas circunstancias, preservar y mejorar su efectividad, así como garantizar su sostenibilidad. El resultado de tal ejercicio de revisión se traduce en decisiones y acciones preventivas, correctivas y de mejoramiento.” </w:t>
      </w:r>
    </w:p>
    <w:p w14:paraId="4D229543" w14:textId="77777777" w:rsidR="00085F75" w:rsidRDefault="00C16B00" w:rsidP="00C16B00">
      <w:pPr>
        <w:jc w:val="both"/>
        <w:rPr>
          <w:rFonts w:ascii="Arial" w:hAnsi="Arial" w:cs="Arial"/>
          <w:lang w:val="es-ES"/>
        </w:rPr>
      </w:pPr>
      <w:r w:rsidRPr="00343D94">
        <w:rPr>
          <w:rFonts w:ascii="Arial" w:hAnsi="Arial" w:cs="Arial"/>
        </w:rPr>
        <w:t xml:space="preserve">Encargo y responsabilidad asumidas igualmente frente a los </w:t>
      </w:r>
      <w:r w:rsidRPr="00343D94">
        <w:rPr>
          <w:rFonts w:ascii="Arial" w:hAnsi="Arial" w:cs="Arial"/>
          <w:b/>
        </w:rPr>
        <w:t>compromisos adquiridos por la Entidad</w:t>
      </w:r>
      <w:r w:rsidRPr="00343D94">
        <w:rPr>
          <w:rFonts w:ascii="Arial" w:hAnsi="Arial" w:cs="Arial"/>
        </w:rPr>
        <w:t xml:space="preserve"> en la </w:t>
      </w:r>
      <w:r w:rsidRPr="00343D94">
        <w:rPr>
          <w:rFonts w:ascii="Arial" w:hAnsi="Arial" w:cs="Arial"/>
          <w:lang w:val="es-ES"/>
        </w:rPr>
        <w:t>XVIII Cumbre Judicial Iberoamericana "</w:t>
      </w:r>
      <w:r w:rsidRPr="00343D94">
        <w:rPr>
          <w:rStyle w:val="nfasis"/>
          <w:rFonts w:ascii="Arial" w:hAnsi="Arial" w:cs="Arial"/>
          <w:lang w:val="es-ES"/>
        </w:rPr>
        <w:t>Hacia la Consolidación de la Seguridad Jurídica, la Cultura de Paz y el Desarrollo Social”; frente</w:t>
      </w:r>
      <w:r w:rsidRPr="00343D94">
        <w:rPr>
          <w:rFonts w:ascii="Arial" w:hAnsi="Arial" w:cs="Arial"/>
          <w:b/>
          <w:lang w:val="es-ES"/>
        </w:rPr>
        <w:t xml:space="preserve"> a la normatividad vigente y al Decálogo Iberoamericano para una Justicia de Calidad,</w:t>
      </w:r>
      <w:r w:rsidRPr="00343D94">
        <w:rPr>
          <w:rFonts w:ascii="Arial" w:hAnsi="Arial" w:cs="Arial"/>
          <w:lang w:val="es-ES"/>
        </w:rPr>
        <w:t xml:space="preserve"> constituido como guía básica que inspira y orienta a la organización hacia una Gestión de Calidad en beneficio de los nuestros y de los pueblos Iberoamericanos. Y </w:t>
      </w:r>
      <w:r w:rsidRPr="00343D94">
        <w:rPr>
          <w:rFonts w:ascii="Arial" w:hAnsi="Arial" w:cs="Arial"/>
          <w:b/>
          <w:lang w:val="es-ES"/>
        </w:rPr>
        <w:t xml:space="preserve">basados en los principios de Ética Judicial Iberoamericana contenidos en el </w:t>
      </w:r>
      <w:r w:rsidRPr="00343D94">
        <w:rPr>
          <w:rFonts w:ascii="Arial" w:hAnsi="Arial" w:cs="Arial"/>
          <w:b/>
          <w:i/>
          <w:lang w:val="es-ES"/>
        </w:rPr>
        <w:t>Código Iberoamericano de Ética Judicial</w:t>
      </w:r>
      <w:r w:rsidRPr="00343D94">
        <w:rPr>
          <w:rFonts w:ascii="Arial" w:hAnsi="Arial" w:cs="Arial"/>
          <w:lang w:val="es-ES"/>
        </w:rPr>
        <w:t xml:space="preserve"> como son los principios de Independencia, Imparcialidad, Motivación, Conocimiento y capacitación, Justicia y Equidad, Responsabilidad Institucional, Cortesía, Integridad, Transparencia, Secreto Profesional, Prudencia, Diligencia y Honestidad profesional. </w:t>
      </w:r>
      <w:r w:rsidRPr="00343D94">
        <w:rPr>
          <w:rFonts w:ascii="Arial" w:hAnsi="Arial" w:cs="Arial"/>
          <w:b/>
          <w:lang w:val="es-ES"/>
        </w:rPr>
        <w:t xml:space="preserve">Compromisos asumidos por los </w:t>
      </w:r>
      <w:r w:rsidRPr="00343D94">
        <w:rPr>
          <w:rFonts w:ascii="Arial" w:hAnsi="Arial" w:cs="Arial"/>
          <w:b/>
          <w:i/>
          <w:lang w:val="es-ES"/>
        </w:rPr>
        <w:t>Magistrados del Consejo Superior, los Magistrados de los Consejos Seccionales de la Judicatura, el Director Ejecutivo de Administración Judicial, los Directores de las Unidades del Consejo Superior y de la Dirección Ejecutiva de Administración Judicial así como de los Directores Seccionales de Administración Judicial</w:t>
      </w:r>
      <w:r w:rsidRPr="00343D94">
        <w:rPr>
          <w:rFonts w:ascii="Arial" w:hAnsi="Arial" w:cs="Arial"/>
          <w:lang w:val="es-ES"/>
        </w:rPr>
        <w:t xml:space="preserve">  </w:t>
      </w:r>
      <w:r w:rsidRPr="00343D94">
        <w:rPr>
          <w:rFonts w:ascii="Arial" w:hAnsi="Arial" w:cs="Arial"/>
          <w:b/>
          <w:lang w:val="es-ES"/>
        </w:rPr>
        <w:t>para</w:t>
      </w:r>
      <w:r w:rsidRPr="00343D94">
        <w:rPr>
          <w:rFonts w:ascii="Arial" w:hAnsi="Arial" w:cs="Arial"/>
          <w:lang w:val="es-ES"/>
        </w:rPr>
        <w:t xml:space="preserve"> “</w:t>
      </w:r>
      <w:r w:rsidRPr="00343D94">
        <w:rPr>
          <w:rFonts w:ascii="Arial" w:hAnsi="Arial" w:cs="Arial"/>
          <w:i/>
          <w:lang w:val="es-ES"/>
        </w:rPr>
        <w:t>Continuar implementando y reforzando los procesos institucionales; continuar garantizando la máxima publicidad de las actuaciones; persistir en la denuncia oportuna de cualquier actuación presuntamente constitutiva de corrupción; perseverar en la divulgación de los principios de ética judicial; continuar con el programa de formación en ética judicial como eje transversal del plan de formación de la EJRLB; diseñar, promover y consolidad estrategias de justicia abierta que impulsen los principios de transparencia, acceso a las tecnologías de la información, participación ciudadana, rendición de cuentas, articulación y trabajo colaborativo con la sociedad; vincular los demás poderes públicos, a la academia y a las organizaciones sociales en el diseño de estrategias que refuercen la formación ética de los profesionales del derecho; cumplir los principios de igualdad, moralidad, eficacia, eficiencia, economía, celeridad, imparcialidad y publicidad que rigen la función administrativa, previstos en el artículo 209 de la Constitución Política; continuar promoviendo la implementación de un sistema eficaz de quejas, reclamos y denuncias y por último el compromiso de propiciar que los servidores de la Rama Judicial, sean actores relevantes en la sociedad por sus actuaciones acordes con la moralidad.</w:t>
      </w:r>
      <w:r w:rsidRPr="00343D94">
        <w:rPr>
          <w:rFonts w:ascii="Arial" w:hAnsi="Arial" w:cs="Arial"/>
          <w:lang w:val="es-ES"/>
        </w:rPr>
        <w:t xml:space="preserve"> Pacto por la integridad y transparencia de la Rama Judicial suscrito en la ciudad de Santa Martha a los 27 días del mes de octubre de 2017.</w:t>
      </w:r>
    </w:p>
    <w:p w14:paraId="2E286470" w14:textId="495E990E" w:rsidR="00C16B00" w:rsidRPr="00343D94" w:rsidRDefault="00C16B00" w:rsidP="00C16B00">
      <w:pPr>
        <w:jc w:val="both"/>
        <w:rPr>
          <w:rFonts w:ascii="Arial" w:hAnsi="Arial" w:cs="Arial"/>
          <w:i/>
          <w:lang w:val="es-ES"/>
        </w:rPr>
      </w:pPr>
      <w:r w:rsidRPr="00343D94">
        <w:rPr>
          <w:rFonts w:ascii="Arial" w:hAnsi="Arial" w:cs="Arial"/>
          <w:lang w:val="es-ES"/>
        </w:rPr>
        <w:t xml:space="preserve"> </w:t>
      </w:r>
    </w:p>
    <w:tbl>
      <w:tblPr>
        <w:tblW w:w="100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0"/>
        <w:gridCol w:w="5953"/>
      </w:tblGrid>
      <w:tr w:rsidR="00C16B00" w:rsidRPr="003C0F28" w14:paraId="166F1B2D" w14:textId="77777777" w:rsidTr="00263CFE">
        <w:trPr>
          <w:trHeight w:val="25"/>
        </w:trPr>
        <w:tc>
          <w:tcPr>
            <w:tcW w:w="4050" w:type="dxa"/>
            <w:shd w:val="clear" w:color="auto" w:fill="auto"/>
          </w:tcPr>
          <w:p w14:paraId="5EA1F9BF" w14:textId="77777777" w:rsidR="00C16B00" w:rsidRPr="003C0F28" w:rsidRDefault="00C16B00" w:rsidP="00263CFE">
            <w:pPr>
              <w:jc w:val="center"/>
              <w:rPr>
                <w:rFonts w:ascii="Arial" w:hAnsi="Arial" w:cs="Arial"/>
                <w:lang w:eastAsia="es-CO"/>
              </w:rPr>
            </w:pPr>
            <w:r w:rsidRPr="003C0F28">
              <w:rPr>
                <w:rFonts w:ascii="Arial" w:hAnsi="Arial" w:cs="Arial"/>
              </w:rPr>
              <w:t>“</w:t>
            </w:r>
            <w:r w:rsidRPr="003C0F28">
              <w:rPr>
                <w:rFonts w:ascii="Arial" w:hAnsi="Arial" w:cs="Arial"/>
                <w:lang w:eastAsia="es-CO"/>
              </w:rPr>
              <w:t>Decálogo Iberoamericano para una</w:t>
            </w:r>
          </w:p>
          <w:p w14:paraId="06F70528" w14:textId="77777777" w:rsidR="00C16B00" w:rsidRPr="003C0F28" w:rsidRDefault="00C16B00" w:rsidP="00263CFE">
            <w:pPr>
              <w:jc w:val="center"/>
              <w:rPr>
                <w:rFonts w:ascii="Arial" w:hAnsi="Arial" w:cs="Arial"/>
                <w:lang w:eastAsia="es-CO"/>
              </w:rPr>
            </w:pPr>
            <w:r w:rsidRPr="003C0F28">
              <w:rPr>
                <w:rFonts w:ascii="Arial" w:hAnsi="Arial" w:cs="Arial"/>
                <w:lang w:eastAsia="es-CO"/>
              </w:rPr>
              <w:t>Justicia de Calidad”</w:t>
            </w:r>
          </w:p>
          <w:p w14:paraId="4D8D912B" w14:textId="77777777" w:rsidR="00C16B00" w:rsidRPr="003C0F28" w:rsidRDefault="00C16B00" w:rsidP="00263CFE">
            <w:pPr>
              <w:jc w:val="both"/>
              <w:rPr>
                <w:rFonts w:ascii="Arial" w:hAnsi="Arial" w:cs="Arial"/>
                <w:color w:val="000000"/>
                <w:lang w:eastAsia="es-CO"/>
              </w:rPr>
            </w:pPr>
          </w:p>
        </w:tc>
        <w:tc>
          <w:tcPr>
            <w:tcW w:w="5953" w:type="dxa"/>
            <w:shd w:val="clear" w:color="auto" w:fill="auto"/>
          </w:tcPr>
          <w:p w14:paraId="4B06FCF5" w14:textId="77777777" w:rsidR="00C16B00" w:rsidRPr="003C0F28" w:rsidRDefault="00C16B00" w:rsidP="00263CFE">
            <w:pPr>
              <w:shd w:val="clear" w:color="auto" w:fill="FFFFFF"/>
              <w:jc w:val="center"/>
              <w:rPr>
                <w:rFonts w:ascii="Arial" w:hAnsi="Arial" w:cs="Arial"/>
                <w:color w:val="000000"/>
                <w:lang w:eastAsia="es-CO"/>
              </w:rPr>
            </w:pPr>
            <w:r w:rsidRPr="003C0F28">
              <w:rPr>
                <w:rFonts w:ascii="Arial" w:hAnsi="Arial" w:cs="Arial"/>
                <w:color w:val="000000"/>
                <w:lang w:eastAsia="es-CO"/>
              </w:rPr>
              <w:t xml:space="preserve">Código Iberoamericano </w:t>
            </w:r>
          </w:p>
          <w:p w14:paraId="662310C7" w14:textId="77777777" w:rsidR="00C16B00" w:rsidRPr="003C0F28" w:rsidRDefault="00C16B00" w:rsidP="00263CFE">
            <w:pPr>
              <w:shd w:val="clear" w:color="auto" w:fill="FFFFFF"/>
              <w:jc w:val="center"/>
              <w:rPr>
                <w:rFonts w:ascii="Arial" w:hAnsi="Arial" w:cs="Arial"/>
                <w:color w:val="000000"/>
                <w:lang w:eastAsia="es-CO"/>
              </w:rPr>
            </w:pPr>
            <w:r w:rsidRPr="003C0F28">
              <w:rPr>
                <w:rFonts w:ascii="Arial" w:hAnsi="Arial" w:cs="Arial"/>
                <w:color w:val="000000"/>
                <w:lang w:eastAsia="es-CO"/>
              </w:rPr>
              <w:t>de</w:t>
            </w:r>
          </w:p>
          <w:p w14:paraId="6A4790F6" w14:textId="77777777" w:rsidR="00C16B00" w:rsidRPr="003C0F28" w:rsidRDefault="00C16B00" w:rsidP="00263CFE">
            <w:pPr>
              <w:shd w:val="clear" w:color="auto" w:fill="FFFFFF"/>
              <w:jc w:val="center"/>
              <w:rPr>
                <w:rFonts w:ascii="Arial" w:hAnsi="Arial" w:cs="Arial"/>
                <w:color w:val="000000"/>
                <w:lang w:eastAsia="es-CO"/>
              </w:rPr>
            </w:pPr>
            <w:r w:rsidRPr="003C0F28">
              <w:rPr>
                <w:rFonts w:ascii="Arial" w:hAnsi="Arial" w:cs="Arial"/>
                <w:color w:val="000000"/>
                <w:lang w:eastAsia="es-CO"/>
              </w:rPr>
              <w:t xml:space="preserve"> Ética judicial.</w:t>
            </w:r>
          </w:p>
          <w:p w14:paraId="56911212" w14:textId="77777777" w:rsidR="00C16B00" w:rsidRPr="003C0F28" w:rsidRDefault="00C16B00" w:rsidP="00263CFE">
            <w:pPr>
              <w:shd w:val="clear" w:color="auto" w:fill="FFFFFF"/>
              <w:tabs>
                <w:tab w:val="left" w:pos="402"/>
                <w:tab w:val="center" w:pos="2928"/>
              </w:tabs>
              <w:rPr>
                <w:rFonts w:ascii="Arial" w:hAnsi="Arial" w:cs="Arial"/>
              </w:rPr>
            </w:pPr>
            <w:r w:rsidRPr="003C0F28">
              <w:rPr>
                <w:rFonts w:ascii="Arial" w:hAnsi="Arial" w:cs="Arial"/>
              </w:rPr>
              <w:tab/>
            </w:r>
          </w:p>
        </w:tc>
      </w:tr>
      <w:tr w:rsidR="00C16B00" w:rsidRPr="003C0F28" w14:paraId="60DB8078" w14:textId="77777777" w:rsidTr="00263CFE">
        <w:trPr>
          <w:trHeight w:val="369"/>
        </w:trPr>
        <w:tc>
          <w:tcPr>
            <w:tcW w:w="4050" w:type="dxa"/>
            <w:shd w:val="clear" w:color="auto" w:fill="auto"/>
          </w:tcPr>
          <w:p w14:paraId="3F7250A2" w14:textId="77777777" w:rsidR="00C16B00" w:rsidRPr="003C0F28" w:rsidRDefault="00C16B00" w:rsidP="00263CFE">
            <w:pPr>
              <w:shd w:val="clear" w:color="auto" w:fill="FFFFFF"/>
              <w:spacing w:after="300"/>
              <w:jc w:val="both"/>
              <w:rPr>
                <w:rFonts w:ascii="Arial" w:hAnsi="Arial" w:cs="Arial"/>
                <w:color w:val="000000"/>
                <w:lang w:eastAsia="es-CO"/>
              </w:rPr>
            </w:pPr>
            <w:r w:rsidRPr="003C0F28">
              <w:rPr>
                <w:rFonts w:ascii="Arial" w:hAnsi="Arial" w:cs="Arial"/>
                <w:color w:val="000000"/>
                <w:lang w:eastAsia="es-CO"/>
              </w:rPr>
              <w:t xml:space="preserve">I. </w:t>
            </w:r>
            <w:r w:rsidRPr="003C0F28">
              <w:rPr>
                <w:rFonts w:ascii="Arial" w:hAnsi="Arial" w:cs="Arial"/>
                <w:b/>
                <w:color w:val="000000"/>
                <w:lang w:eastAsia="es-CO"/>
              </w:rPr>
              <w:t>Reconocer a la persona usuaria como razón de ser de la Justicia</w:t>
            </w:r>
            <w:r w:rsidRPr="003C0F28">
              <w:rPr>
                <w:rFonts w:ascii="Arial" w:hAnsi="Arial" w:cs="Arial"/>
                <w:color w:val="000000"/>
                <w:lang w:eastAsia="es-CO"/>
              </w:rPr>
              <w:t xml:space="preserve">. </w:t>
            </w:r>
          </w:p>
        </w:tc>
        <w:tc>
          <w:tcPr>
            <w:tcW w:w="5953" w:type="dxa"/>
            <w:shd w:val="clear" w:color="auto" w:fill="auto"/>
          </w:tcPr>
          <w:p w14:paraId="1F8C350A" w14:textId="77777777" w:rsidR="00C16B00" w:rsidRPr="003C0F28" w:rsidRDefault="00C16B00" w:rsidP="00263CFE">
            <w:pPr>
              <w:shd w:val="clear" w:color="auto" w:fill="FFFFFF"/>
              <w:spacing w:after="300"/>
              <w:jc w:val="both"/>
              <w:rPr>
                <w:rFonts w:ascii="Arial" w:hAnsi="Arial" w:cs="Arial"/>
                <w:color w:val="000000"/>
                <w:lang w:eastAsia="es-CO"/>
              </w:rPr>
            </w:pPr>
            <w:r w:rsidRPr="003C0F28">
              <w:rPr>
                <w:rFonts w:ascii="Arial" w:hAnsi="Arial" w:cs="Arial"/>
                <w:color w:val="000000"/>
                <w:lang w:eastAsia="es-CO"/>
              </w:rPr>
              <w:t>I. La actualidad de la Ética Judicial en Iberoamérica</w:t>
            </w:r>
          </w:p>
        </w:tc>
      </w:tr>
      <w:tr w:rsidR="00C16B00" w:rsidRPr="003C0F28" w14:paraId="5070119A" w14:textId="77777777" w:rsidTr="00263CFE">
        <w:trPr>
          <w:trHeight w:val="401"/>
        </w:trPr>
        <w:tc>
          <w:tcPr>
            <w:tcW w:w="4050" w:type="dxa"/>
            <w:shd w:val="clear" w:color="auto" w:fill="auto"/>
          </w:tcPr>
          <w:p w14:paraId="5FDC7281" w14:textId="77777777" w:rsidR="00C16B00" w:rsidRPr="003C0F28" w:rsidRDefault="00C16B00" w:rsidP="00263CFE">
            <w:pPr>
              <w:shd w:val="clear" w:color="auto" w:fill="FFFFFF"/>
              <w:spacing w:after="300"/>
              <w:jc w:val="both"/>
              <w:rPr>
                <w:rFonts w:ascii="Arial" w:hAnsi="Arial" w:cs="Arial"/>
                <w:color w:val="000000"/>
                <w:lang w:eastAsia="es-CO"/>
              </w:rPr>
            </w:pPr>
            <w:r w:rsidRPr="003C0F28">
              <w:rPr>
                <w:rFonts w:ascii="Arial" w:hAnsi="Arial" w:cs="Arial"/>
                <w:b/>
                <w:color w:val="000000"/>
                <w:lang w:eastAsia="es-CO"/>
              </w:rPr>
              <w:t>II. Garantizar el acceso a una Justicia de calidad como derecho fundamental</w:t>
            </w:r>
            <w:r w:rsidRPr="003C0F28">
              <w:rPr>
                <w:rFonts w:ascii="Arial" w:hAnsi="Arial" w:cs="Arial"/>
                <w:color w:val="000000"/>
                <w:lang w:eastAsia="es-CO"/>
              </w:rPr>
              <w:t>.</w:t>
            </w:r>
          </w:p>
        </w:tc>
        <w:tc>
          <w:tcPr>
            <w:tcW w:w="5953" w:type="dxa"/>
            <w:shd w:val="clear" w:color="auto" w:fill="auto"/>
          </w:tcPr>
          <w:p w14:paraId="2721A2D2" w14:textId="77777777" w:rsidR="00C16B00" w:rsidRPr="003C0F28" w:rsidRDefault="00C16B00" w:rsidP="00263CFE">
            <w:pPr>
              <w:shd w:val="clear" w:color="auto" w:fill="FFFFFF"/>
              <w:spacing w:after="300"/>
              <w:jc w:val="both"/>
              <w:rPr>
                <w:rFonts w:ascii="Arial" w:hAnsi="Arial" w:cs="Arial"/>
                <w:b/>
                <w:color w:val="000000"/>
                <w:lang w:eastAsia="es-CO"/>
              </w:rPr>
            </w:pPr>
            <w:r w:rsidRPr="003C0F28">
              <w:rPr>
                <w:rFonts w:ascii="Arial" w:hAnsi="Arial" w:cs="Arial"/>
                <w:b/>
                <w:color w:val="000000"/>
                <w:lang w:eastAsia="es-CO"/>
              </w:rPr>
              <w:t>II. El Código Modelo como fruto del desarrollo regional de la ética judicial.</w:t>
            </w:r>
          </w:p>
        </w:tc>
      </w:tr>
      <w:tr w:rsidR="00C16B00" w:rsidRPr="003C0F28" w14:paraId="6683F88A" w14:textId="77777777" w:rsidTr="00263CFE">
        <w:trPr>
          <w:trHeight w:val="421"/>
        </w:trPr>
        <w:tc>
          <w:tcPr>
            <w:tcW w:w="4050" w:type="dxa"/>
            <w:shd w:val="clear" w:color="auto" w:fill="auto"/>
          </w:tcPr>
          <w:p w14:paraId="76602D70" w14:textId="77777777" w:rsidR="00C16B00" w:rsidRPr="003C0F28" w:rsidRDefault="00C16B00" w:rsidP="00263CFE">
            <w:pPr>
              <w:shd w:val="clear" w:color="auto" w:fill="FFFFFF"/>
              <w:spacing w:after="300"/>
              <w:jc w:val="both"/>
              <w:rPr>
                <w:rFonts w:ascii="Arial" w:hAnsi="Arial" w:cs="Arial"/>
                <w:color w:val="000000"/>
                <w:lang w:eastAsia="es-CO"/>
              </w:rPr>
            </w:pPr>
            <w:r w:rsidRPr="003C0F28">
              <w:rPr>
                <w:rFonts w:ascii="Arial" w:hAnsi="Arial" w:cs="Arial"/>
                <w:b/>
                <w:color w:val="000000"/>
                <w:lang w:eastAsia="es-CO"/>
              </w:rPr>
              <w:t>III. Desarrollar una debida planificación de la calidad en la Justicia</w:t>
            </w:r>
            <w:r w:rsidRPr="003C0F28">
              <w:rPr>
                <w:rFonts w:ascii="Arial" w:hAnsi="Arial" w:cs="Arial"/>
                <w:color w:val="000000"/>
                <w:lang w:eastAsia="es-CO"/>
              </w:rPr>
              <w:t xml:space="preserve"> </w:t>
            </w:r>
          </w:p>
        </w:tc>
        <w:tc>
          <w:tcPr>
            <w:tcW w:w="5953" w:type="dxa"/>
            <w:shd w:val="clear" w:color="auto" w:fill="auto"/>
          </w:tcPr>
          <w:p w14:paraId="62BC227D" w14:textId="77777777" w:rsidR="00C16B00" w:rsidRPr="003C0F28" w:rsidRDefault="00C16B00" w:rsidP="00263CFE">
            <w:pPr>
              <w:shd w:val="clear" w:color="auto" w:fill="FFFFFF"/>
              <w:spacing w:after="300"/>
              <w:jc w:val="both"/>
              <w:rPr>
                <w:rFonts w:ascii="Arial" w:hAnsi="Arial" w:cs="Arial"/>
                <w:b/>
                <w:color w:val="000000"/>
                <w:lang w:eastAsia="es-CO"/>
              </w:rPr>
            </w:pPr>
            <w:r w:rsidRPr="003C0F28">
              <w:rPr>
                <w:rFonts w:ascii="Arial" w:hAnsi="Arial" w:cs="Arial"/>
                <w:b/>
                <w:color w:val="000000"/>
                <w:lang w:eastAsia="es-CO"/>
              </w:rPr>
              <w:t>III. El Código Modelo como compromiso institucional con la excelencia y como instrumento para fortalecer la legitimación del Poder Judicial</w:t>
            </w:r>
          </w:p>
        </w:tc>
      </w:tr>
      <w:tr w:rsidR="00C16B00" w:rsidRPr="003C0F28" w14:paraId="3461C112" w14:textId="77777777" w:rsidTr="00263CFE">
        <w:trPr>
          <w:trHeight w:val="332"/>
        </w:trPr>
        <w:tc>
          <w:tcPr>
            <w:tcW w:w="4050" w:type="dxa"/>
            <w:shd w:val="clear" w:color="auto" w:fill="auto"/>
          </w:tcPr>
          <w:p w14:paraId="6FE2ABE2" w14:textId="77777777" w:rsidR="00C16B00" w:rsidRPr="003C0F28" w:rsidRDefault="00C16B00" w:rsidP="00263CFE">
            <w:pPr>
              <w:shd w:val="clear" w:color="auto" w:fill="FFFFFF"/>
              <w:spacing w:after="300"/>
              <w:jc w:val="both"/>
              <w:rPr>
                <w:rFonts w:ascii="Arial" w:hAnsi="Arial" w:cs="Arial"/>
                <w:color w:val="000000"/>
                <w:lang w:eastAsia="es-CO"/>
              </w:rPr>
            </w:pPr>
            <w:r w:rsidRPr="003C0F28">
              <w:rPr>
                <w:rFonts w:ascii="Arial" w:hAnsi="Arial" w:cs="Arial"/>
                <w:b/>
                <w:color w:val="000000"/>
                <w:lang w:eastAsia="es-CO"/>
              </w:rPr>
              <w:t>IV. Fomentar una Justicia con enfoque sistémico integral</w:t>
            </w:r>
            <w:r w:rsidRPr="003C0F28">
              <w:rPr>
                <w:rFonts w:ascii="Arial" w:hAnsi="Arial" w:cs="Arial"/>
                <w:color w:val="000000"/>
                <w:lang w:eastAsia="es-CO"/>
              </w:rPr>
              <w:t xml:space="preserve"> </w:t>
            </w:r>
          </w:p>
        </w:tc>
        <w:tc>
          <w:tcPr>
            <w:tcW w:w="5953" w:type="dxa"/>
            <w:shd w:val="clear" w:color="auto" w:fill="auto"/>
          </w:tcPr>
          <w:p w14:paraId="65E8F090" w14:textId="77777777" w:rsidR="00C16B00" w:rsidRPr="003C0F28" w:rsidRDefault="00C16B00" w:rsidP="00263CFE">
            <w:pPr>
              <w:shd w:val="clear" w:color="auto" w:fill="FFFFFF"/>
              <w:spacing w:after="300"/>
              <w:jc w:val="both"/>
              <w:rPr>
                <w:rFonts w:ascii="Arial" w:hAnsi="Arial" w:cs="Arial"/>
                <w:b/>
                <w:color w:val="000000"/>
                <w:lang w:eastAsia="es-CO"/>
              </w:rPr>
            </w:pPr>
            <w:r w:rsidRPr="003C0F28">
              <w:rPr>
                <w:rFonts w:ascii="Arial" w:hAnsi="Arial" w:cs="Arial"/>
                <w:b/>
                <w:color w:val="000000"/>
                <w:lang w:eastAsia="es-CO"/>
              </w:rPr>
              <w:t>IV. La ética judicial y la necesidad de armonizar los valores presentes en la función judicial</w:t>
            </w:r>
          </w:p>
        </w:tc>
      </w:tr>
      <w:tr w:rsidR="00C16B00" w:rsidRPr="003C0F28" w14:paraId="4EB2C8DA" w14:textId="77777777" w:rsidTr="00263CFE">
        <w:trPr>
          <w:trHeight w:val="35"/>
        </w:trPr>
        <w:tc>
          <w:tcPr>
            <w:tcW w:w="4050" w:type="dxa"/>
            <w:shd w:val="clear" w:color="auto" w:fill="auto"/>
          </w:tcPr>
          <w:p w14:paraId="25389393" w14:textId="77777777" w:rsidR="00C16B00" w:rsidRPr="003C0F28" w:rsidRDefault="00C16B00" w:rsidP="00263CFE">
            <w:pPr>
              <w:shd w:val="clear" w:color="auto" w:fill="FFFFFF"/>
              <w:spacing w:after="300"/>
              <w:jc w:val="both"/>
              <w:rPr>
                <w:rFonts w:ascii="Arial" w:hAnsi="Arial" w:cs="Arial"/>
                <w:color w:val="000000"/>
                <w:lang w:eastAsia="es-CO"/>
              </w:rPr>
            </w:pPr>
            <w:r w:rsidRPr="003C0F28">
              <w:rPr>
                <w:rFonts w:ascii="Arial" w:hAnsi="Arial" w:cs="Arial"/>
                <w:b/>
                <w:color w:val="000000"/>
                <w:lang w:eastAsia="es-CO"/>
              </w:rPr>
              <w:t>V. Reconocer en la Justicia la importancia de su talento human</w:t>
            </w:r>
            <w:r w:rsidRPr="003C0F28">
              <w:rPr>
                <w:rFonts w:ascii="Arial" w:hAnsi="Arial" w:cs="Arial"/>
                <w:color w:val="000000"/>
                <w:lang w:eastAsia="es-CO"/>
              </w:rPr>
              <w:t xml:space="preserve">o </w:t>
            </w:r>
          </w:p>
        </w:tc>
        <w:tc>
          <w:tcPr>
            <w:tcW w:w="5953" w:type="dxa"/>
            <w:shd w:val="clear" w:color="auto" w:fill="auto"/>
          </w:tcPr>
          <w:p w14:paraId="0682458C" w14:textId="77777777" w:rsidR="00C16B00" w:rsidRPr="003C0F28" w:rsidRDefault="00C16B00" w:rsidP="00263CFE">
            <w:pPr>
              <w:shd w:val="clear" w:color="auto" w:fill="FFFFFF"/>
              <w:spacing w:after="300"/>
              <w:jc w:val="both"/>
              <w:rPr>
                <w:rFonts w:ascii="Arial" w:hAnsi="Arial" w:cs="Arial"/>
                <w:b/>
                <w:color w:val="000000"/>
                <w:lang w:eastAsia="es-CO"/>
              </w:rPr>
            </w:pPr>
            <w:r w:rsidRPr="003C0F28">
              <w:rPr>
                <w:rFonts w:ascii="Arial" w:hAnsi="Arial" w:cs="Arial"/>
                <w:b/>
                <w:color w:val="000000"/>
                <w:lang w:eastAsia="es-CO"/>
              </w:rPr>
              <w:t>V. La Ética Judicial como apelación al compromiso íntimo del juez con la excelencia y con el rechazo a la mediocridad.</w:t>
            </w:r>
          </w:p>
        </w:tc>
      </w:tr>
      <w:tr w:rsidR="00C16B00" w:rsidRPr="003C0F28" w14:paraId="63E3F207" w14:textId="77777777" w:rsidTr="00263CFE">
        <w:trPr>
          <w:trHeight w:val="386"/>
        </w:trPr>
        <w:tc>
          <w:tcPr>
            <w:tcW w:w="4050" w:type="dxa"/>
            <w:shd w:val="clear" w:color="auto" w:fill="auto"/>
          </w:tcPr>
          <w:p w14:paraId="3BD0277D" w14:textId="77777777" w:rsidR="00C16B00" w:rsidRPr="003C0F28" w:rsidRDefault="00C16B00" w:rsidP="00263CFE">
            <w:pPr>
              <w:shd w:val="clear" w:color="auto" w:fill="FFFFFF"/>
              <w:spacing w:after="300"/>
              <w:jc w:val="both"/>
              <w:rPr>
                <w:rFonts w:ascii="Arial" w:hAnsi="Arial" w:cs="Arial"/>
                <w:color w:val="000000"/>
                <w:lang w:eastAsia="es-CO"/>
              </w:rPr>
            </w:pPr>
            <w:r w:rsidRPr="003C0F28">
              <w:rPr>
                <w:rFonts w:ascii="Arial" w:hAnsi="Arial" w:cs="Arial"/>
                <w:b/>
                <w:color w:val="000000"/>
                <w:lang w:eastAsia="es-CO"/>
              </w:rPr>
              <w:t>VI. Incentivar el compromiso y el trabajo en equipo en función de la Justicia</w:t>
            </w:r>
            <w:r w:rsidRPr="003C0F28">
              <w:rPr>
                <w:rFonts w:ascii="Arial" w:hAnsi="Arial" w:cs="Arial"/>
                <w:color w:val="000000"/>
                <w:lang w:eastAsia="es-CO"/>
              </w:rPr>
              <w:t xml:space="preserve">. </w:t>
            </w:r>
          </w:p>
        </w:tc>
        <w:tc>
          <w:tcPr>
            <w:tcW w:w="5953" w:type="dxa"/>
            <w:shd w:val="clear" w:color="auto" w:fill="auto"/>
          </w:tcPr>
          <w:p w14:paraId="3B87CD83" w14:textId="77777777" w:rsidR="00C16B00" w:rsidRPr="003C0F28" w:rsidRDefault="00C16B00" w:rsidP="00263CFE">
            <w:pPr>
              <w:shd w:val="clear" w:color="auto" w:fill="FFFFFF"/>
              <w:spacing w:after="300"/>
              <w:jc w:val="both"/>
              <w:rPr>
                <w:rFonts w:ascii="Arial" w:hAnsi="Arial" w:cs="Arial"/>
                <w:b/>
                <w:color w:val="000000"/>
                <w:lang w:eastAsia="es-CO"/>
              </w:rPr>
            </w:pPr>
            <w:r w:rsidRPr="003C0F28">
              <w:rPr>
                <w:rFonts w:ascii="Arial" w:hAnsi="Arial" w:cs="Arial"/>
                <w:b/>
                <w:color w:val="000000"/>
                <w:lang w:eastAsia="es-CO"/>
              </w:rPr>
              <w:t>VI. El Código Modelo como explicitación de la idoneidad judicial y complemento de las exigencias jurídicas en el servicio de justicia.</w:t>
            </w:r>
          </w:p>
        </w:tc>
      </w:tr>
      <w:tr w:rsidR="00C16B00" w:rsidRPr="003C0F28" w14:paraId="15B6EB43" w14:textId="77777777" w:rsidTr="00263CFE">
        <w:trPr>
          <w:trHeight w:val="296"/>
        </w:trPr>
        <w:tc>
          <w:tcPr>
            <w:tcW w:w="4050" w:type="dxa"/>
            <w:shd w:val="clear" w:color="auto" w:fill="auto"/>
          </w:tcPr>
          <w:p w14:paraId="3AC8F5C6" w14:textId="77777777" w:rsidR="00C16B00" w:rsidRPr="003C0F28" w:rsidRDefault="00C16B00" w:rsidP="00263CFE">
            <w:pPr>
              <w:shd w:val="clear" w:color="auto" w:fill="FFFFFF"/>
              <w:spacing w:after="300"/>
              <w:jc w:val="both"/>
              <w:rPr>
                <w:rFonts w:ascii="Arial" w:hAnsi="Arial" w:cs="Arial"/>
                <w:color w:val="000000"/>
                <w:lang w:eastAsia="es-CO"/>
              </w:rPr>
            </w:pPr>
            <w:r w:rsidRPr="003C0F28">
              <w:rPr>
                <w:rFonts w:ascii="Arial" w:hAnsi="Arial" w:cs="Arial"/>
                <w:b/>
                <w:color w:val="000000"/>
                <w:lang w:eastAsia="es-CO"/>
              </w:rPr>
              <w:t>VII. Establecer la eficacia y la eficiencia como requisitos para una Justicia confiable y de calidad</w:t>
            </w:r>
            <w:r w:rsidRPr="003C0F28">
              <w:rPr>
                <w:rFonts w:ascii="Arial" w:hAnsi="Arial" w:cs="Arial"/>
                <w:color w:val="000000"/>
                <w:lang w:eastAsia="es-CO"/>
              </w:rPr>
              <w:t xml:space="preserve"> </w:t>
            </w:r>
          </w:p>
        </w:tc>
        <w:tc>
          <w:tcPr>
            <w:tcW w:w="5953" w:type="dxa"/>
            <w:shd w:val="clear" w:color="auto" w:fill="auto"/>
          </w:tcPr>
          <w:p w14:paraId="4A8970BD" w14:textId="77777777" w:rsidR="00C16B00" w:rsidRPr="003C0F28" w:rsidRDefault="00C16B00" w:rsidP="00263CFE">
            <w:pPr>
              <w:shd w:val="clear" w:color="auto" w:fill="FFFFFF"/>
              <w:spacing w:after="300"/>
              <w:jc w:val="both"/>
              <w:rPr>
                <w:rFonts w:ascii="Arial" w:hAnsi="Arial" w:cs="Arial"/>
                <w:b/>
                <w:color w:val="000000"/>
                <w:lang w:eastAsia="es-CO"/>
              </w:rPr>
            </w:pPr>
            <w:r w:rsidRPr="003C0F28">
              <w:rPr>
                <w:rFonts w:ascii="Arial" w:hAnsi="Arial" w:cs="Arial"/>
                <w:b/>
                <w:color w:val="000000"/>
                <w:lang w:eastAsia="es-CO"/>
              </w:rPr>
              <w:t xml:space="preserve">VII. El Código Modelo como instrumento esclarecedor de las conductas Éticas judiciales. </w:t>
            </w:r>
          </w:p>
        </w:tc>
      </w:tr>
      <w:tr w:rsidR="00C16B00" w:rsidRPr="003C0F28" w14:paraId="663D420B" w14:textId="77777777" w:rsidTr="00263CFE">
        <w:trPr>
          <w:trHeight w:val="63"/>
        </w:trPr>
        <w:tc>
          <w:tcPr>
            <w:tcW w:w="4050" w:type="dxa"/>
            <w:shd w:val="clear" w:color="auto" w:fill="auto"/>
          </w:tcPr>
          <w:p w14:paraId="256C32B2" w14:textId="77777777" w:rsidR="00C16B00" w:rsidRPr="003C0F28" w:rsidRDefault="00C16B00" w:rsidP="00263CFE">
            <w:pPr>
              <w:shd w:val="clear" w:color="auto" w:fill="FFFFFF"/>
              <w:spacing w:after="300"/>
              <w:jc w:val="both"/>
              <w:rPr>
                <w:rFonts w:ascii="Arial" w:hAnsi="Arial" w:cs="Arial"/>
                <w:color w:val="000000"/>
                <w:lang w:eastAsia="es-CO"/>
              </w:rPr>
            </w:pPr>
            <w:r w:rsidRPr="003C0F28">
              <w:rPr>
                <w:rFonts w:ascii="Arial" w:hAnsi="Arial" w:cs="Arial"/>
                <w:b/>
                <w:color w:val="000000"/>
                <w:lang w:eastAsia="es-CO"/>
              </w:rPr>
              <w:t>VIII. Realizar la medición de resultados en la gestión de la Justicia</w:t>
            </w:r>
            <w:r w:rsidRPr="003C0F28">
              <w:rPr>
                <w:rFonts w:ascii="Arial" w:hAnsi="Arial" w:cs="Arial"/>
                <w:color w:val="000000"/>
                <w:lang w:eastAsia="es-CO"/>
              </w:rPr>
              <w:t xml:space="preserve"> </w:t>
            </w:r>
          </w:p>
        </w:tc>
        <w:tc>
          <w:tcPr>
            <w:tcW w:w="5953" w:type="dxa"/>
            <w:shd w:val="clear" w:color="auto" w:fill="auto"/>
          </w:tcPr>
          <w:p w14:paraId="42E1A9D6" w14:textId="77777777" w:rsidR="00C16B00" w:rsidRPr="003C0F28" w:rsidRDefault="00C16B00" w:rsidP="00263CFE">
            <w:pPr>
              <w:shd w:val="clear" w:color="auto" w:fill="FFFFFF"/>
              <w:spacing w:after="300"/>
              <w:jc w:val="both"/>
              <w:rPr>
                <w:rFonts w:ascii="Arial" w:hAnsi="Arial" w:cs="Arial"/>
                <w:b/>
                <w:color w:val="000000"/>
                <w:lang w:eastAsia="es-CO"/>
              </w:rPr>
            </w:pPr>
            <w:r w:rsidRPr="003C0F28">
              <w:rPr>
                <w:rFonts w:ascii="Arial" w:hAnsi="Arial" w:cs="Arial"/>
                <w:b/>
                <w:color w:val="000000"/>
                <w:lang w:eastAsia="es-CO"/>
              </w:rPr>
              <w:t>VIII. El Código Modelo como respaldo de la capacitación permanente del juez y como título para reclamar los medios para su cumplimiento.</w:t>
            </w:r>
          </w:p>
        </w:tc>
      </w:tr>
      <w:tr w:rsidR="00C16B00" w:rsidRPr="003C0F28" w14:paraId="234E6F2D" w14:textId="77777777" w:rsidTr="00263CFE">
        <w:trPr>
          <w:trHeight w:val="48"/>
        </w:trPr>
        <w:tc>
          <w:tcPr>
            <w:tcW w:w="4050" w:type="dxa"/>
            <w:shd w:val="clear" w:color="auto" w:fill="auto"/>
          </w:tcPr>
          <w:p w14:paraId="571B8EE4" w14:textId="77777777" w:rsidR="00C16B00" w:rsidRPr="003C0F28" w:rsidRDefault="00C16B00" w:rsidP="00263CFE">
            <w:pPr>
              <w:shd w:val="clear" w:color="auto" w:fill="FFFFFF"/>
              <w:spacing w:after="300"/>
              <w:jc w:val="both"/>
              <w:rPr>
                <w:rFonts w:ascii="Arial" w:hAnsi="Arial" w:cs="Arial"/>
                <w:color w:val="000000"/>
                <w:lang w:eastAsia="es-CO"/>
              </w:rPr>
            </w:pPr>
            <w:r w:rsidRPr="003C0F28">
              <w:rPr>
                <w:rFonts w:ascii="Arial" w:hAnsi="Arial" w:cs="Arial"/>
                <w:color w:val="000000"/>
                <w:lang w:eastAsia="es-CO"/>
              </w:rPr>
              <w:t xml:space="preserve"> </w:t>
            </w:r>
            <w:r w:rsidRPr="003C0F28">
              <w:rPr>
                <w:rFonts w:ascii="Arial" w:hAnsi="Arial" w:cs="Arial"/>
                <w:b/>
                <w:color w:val="000000"/>
                <w:lang w:eastAsia="es-CO"/>
              </w:rPr>
              <w:t>IX. Garantizar una Justicia transparente y con participación ciudadana</w:t>
            </w:r>
            <w:r w:rsidRPr="003C0F28">
              <w:rPr>
                <w:rFonts w:ascii="Arial" w:hAnsi="Arial" w:cs="Arial"/>
                <w:color w:val="000000"/>
                <w:lang w:eastAsia="es-CO"/>
              </w:rPr>
              <w:t xml:space="preserve"> </w:t>
            </w:r>
          </w:p>
        </w:tc>
        <w:tc>
          <w:tcPr>
            <w:tcW w:w="5953" w:type="dxa"/>
            <w:shd w:val="clear" w:color="auto" w:fill="auto"/>
          </w:tcPr>
          <w:p w14:paraId="57459413" w14:textId="77777777" w:rsidR="00C16B00" w:rsidRPr="003C0F28" w:rsidRDefault="00C16B00" w:rsidP="00263CFE">
            <w:pPr>
              <w:shd w:val="clear" w:color="auto" w:fill="FFFFFF"/>
              <w:spacing w:after="300"/>
              <w:jc w:val="both"/>
              <w:rPr>
                <w:rFonts w:ascii="Arial" w:hAnsi="Arial" w:cs="Arial"/>
                <w:color w:val="000000"/>
                <w:lang w:eastAsia="es-CO"/>
              </w:rPr>
            </w:pPr>
            <w:r w:rsidRPr="003C0F28">
              <w:rPr>
                <w:rFonts w:ascii="Arial" w:hAnsi="Arial" w:cs="Arial"/>
                <w:color w:val="000000"/>
                <w:lang w:eastAsia="es-CO"/>
              </w:rPr>
              <w:t xml:space="preserve">IX. </w:t>
            </w:r>
            <w:r w:rsidRPr="003C0F28">
              <w:rPr>
                <w:rFonts w:ascii="Arial" w:hAnsi="Arial" w:cs="Arial"/>
                <w:b/>
                <w:color w:val="000000"/>
                <w:lang w:eastAsia="es-CO"/>
              </w:rPr>
              <w:t>El Código Modelo como estímulo para fortalecer la voluntad del juzgador y como pauta objetiva de calidad ética de el servicio de justicia.</w:t>
            </w:r>
          </w:p>
        </w:tc>
      </w:tr>
      <w:tr w:rsidR="00C16B00" w:rsidRPr="003C0F28" w14:paraId="4CF858D5" w14:textId="77777777" w:rsidTr="00263CFE">
        <w:trPr>
          <w:trHeight w:val="161"/>
        </w:trPr>
        <w:tc>
          <w:tcPr>
            <w:tcW w:w="4050" w:type="dxa"/>
            <w:shd w:val="clear" w:color="auto" w:fill="auto"/>
          </w:tcPr>
          <w:p w14:paraId="130BD5C3" w14:textId="77777777" w:rsidR="00C16B00" w:rsidRPr="003C0F28" w:rsidRDefault="00C16B00" w:rsidP="00263CFE">
            <w:pPr>
              <w:shd w:val="clear" w:color="auto" w:fill="FFFFFF"/>
              <w:spacing w:after="300"/>
              <w:jc w:val="both"/>
              <w:rPr>
                <w:rFonts w:ascii="Arial" w:hAnsi="Arial" w:cs="Arial"/>
              </w:rPr>
            </w:pPr>
            <w:r w:rsidRPr="003C0F28">
              <w:rPr>
                <w:rFonts w:ascii="Arial" w:hAnsi="Arial" w:cs="Arial"/>
                <w:b/>
                <w:color w:val="000000"/>
                <w:lang w:eastAsia="es-CO"/>
              </w:rPr>
              <w:t>X. La Impulsar la mejora continua como fundamento en la gestión de calidad para la Justicia</w:t>
            </w:r>
            <w:r w:rsidRPr="003C0F28">
              <w:rPr>
                <w:rFonts w:ascii="Arial" w:hAnsi="Arial" w:cs="Arial"/>
                <w:color w:val="000000"/>
                <w:lang w:eastAsia="es-CO"/>
              </w:rPr>
              <w:t xml:space="preserve"> </w:t>
            </w:r>
          </w:p>
        </w:tc>
        <w:tc>
          <w:tcPr>
            <w:tcW w:w="5953" w:type="dxa"/>
            <w:shd w:val="clear" w:color="auto" w:fill="auto"/>
          </w:tcPr>
          <w:p w14:paraId="48144719" w14:textId="77777777" w:rsidR="00C16B00" w:rsidRPr="003C0F28" w:rsidRDefault="00C16B00" w:rsidP="00263CFE">
            <w:pPr>
              <w:shd w:val="clear" w:color="auto" w:fill="FFFFFF"/>
              <w:spacing w:after="300"/>
              <w:jc w:val="both"/>
              <w:rPr>
                <w:rFonts w:ascii="Arial" w:hAnsi="Arial" w:cs="Arial"/>
                <w:b/>
                <w:color w:val="000000"/>
                <w:lang w:eastAsia="es-CO"/>
              </w:rPr>
            </w:pPr>
            <w:r w:rsidRPr="003C0F28">
              <w:rPr>
                <w:rFonts w:ascii="Arial" w:hAnsi="Arial" w:cs="Arial"/>
                <w:b/>
                <w:color w:val="000000"/>
                <w:lang w:eastAsia="es-CO"/>
              </w:rPr>
              <w:t>X. El Código Modelo de Ética Judicial a la ética de las otras profesiones jurídicas.</w:t>
            </w:r>
          </w:p>
        </w:tc>
      </w:tr>
      <w:tr w:rsidR="00C16B00" w:rsidRPr="003C0F28" w14:paraId="687D3146" w14:textId="77777777" w:rsidTr="00263CFE">
        <w:trPr>
          <w:trHeight w:val="105"/>
        </w:trPr>
        <w:tc>
          <w:tcPr>
            <w:tcW w:w="4050" w:type="dxa"/>
            <w:vMerge w:val="restart"/>
            <w:shd w:val="clear" w:color="auto" w:fill="auto"/>
          </w:tcPr>
          <w:p w14:paraId="6E74B98B" w14:textId="77777777" w:rsidR="00C16B00" w:rsidRPr="003C0F28" w:rsidRDefault="00C16B00" w:rsidP="00263CFE">
            <w:pPr>
              <w:rPr>
                <w:rFonts w:ascii="Arial" w:hAnsi="Arial" w:cs="Arial"/>
                <w:b/>
                <w:lang w:eastAsia="es-CO"/>
              </w:rPr>
            </w:pPr>
            <w:r w:rsidRPr="003C0F28">
              <w:rPr>
                <w:rFonts w:ascii="Arial" w:hAnsi="Arial" w:cs="Arial"/>
                <w:b/>
              </w:rPr>
              <w:t xml:space="preserve">Fuente: </w:t>
            </w:r>
            <w:r w:rsidRPr="003C0F28">
              <w:rPr>
                <w:rFonts w:ascii="Arial" w:hAnsi="Arial" w:cs="Arial"/>
                <w:b/>
                <w:color w:val="000000"/>
                <w:lang w:eastAsia="es-CO"/>
              </w:rPr>
              <w:t>Rolando Vega Robert Magistrado Corte Suprema de Justicia de Costa Rica Presidente de la Comisión Iberoamericana de Calidad para la Justicia 2012</w:t>
            </w:r>
          </w:p>
        </w:tc>
        <w:tc>
          <w:tcPr>
            <w:tcW w:w="5953" w:type="dxa"/>
            <w:shd w:val="clear" w:color="auto" w:fill="auto"/>
          </w:tcPr>
          <w:p w14:paraId="0EFF055B" w14:textId="77777777" w:rsidR="00C16B00" w:rsidRPr="003C0F28" w:rsidRDefault="00C16B00" w:rsidP="00263CFE">
            <w:pPr>
              <w:shd w:val="clear" w:color="auto" w:fill="FFFFFF"/>
              <w:tabs>
                <w:tab w:val="left" w:pos="1038"/>
              </w:tabs>
              <w:spacing w:after="300"/>
              <w:jc w:val="both"/>
              <w:rPr>
                <w:rFonts w:ascii="Arial" w:hAnsi="Arial" w:cs="Arial"/>
                <w:b/>
                <w:color w:val="000000"/>
                <w:lang w:eastAsia="es-CO"/>
              </w:rPr>
            </w:pPr>
            <w:r w:rsidRPr="003C0F28">
              <w:rPr>
                <w:rFonts w:ascii="Arial" w:hAnsi="Arial" w:cs="Arial"/>
                <w:b/>
                <w:color w:val="000000"/>
                <w:lang w:eastAsia="es-CO"/>
              </w:rPr>
              <w:t>XI. Un Código Modelo como fruto de un diálogo racional y pluralista</w:t>
            </w:r>
          </w:p>
        </w:tc>
      </w:tr>
      <w:tr w:rsidR="00C16B00" w:rsidRPr="003C0F28" w14:paraId="562DC3A2" w14:textId="77777777" w:rsidTr="00263CFE">
        <w:trPr>
          <w:trHeight w:val="39"/>
        </w:trPr>
        <w:tc>
          <w:tcPr>
            <w:tcW w:w="4050" w:type="dxa"/>
            <w:vMerge/>
            <w:shd w:val="clear" w:color="auto" w:fill="auto"/>
          </w:tcPr>
          <w:p w14:paraId="25D833A2" w14:textId="77777777" w:rsidR="00C16B00" w:rsidRPr="003C0F28" w:rsidRDefault="00C16B00" w:rsidP="00263CFE">
            <w:pPr>
              <w:shd w:val="clear" w:color="auto" w:fill="FFFFFF"/>
              <w:spacing w:after="300"/>
              <w:jc w:val="both"/>
              <w:rPr>
                <w:rFonts w:ascii="Arial" w:hAnsi="Arial" w:cs="Arial"/>
                <w:b/>
                <w:color w:val="000000"/>
                <w:lang w:eastAsia="es-CO"/>
              </w:rPr>
            </w:pPr>
          </w:p>
        </w:tc>
        <w:tc>
          <w:tcPr>
            <w:tcW w:w="5953" w:type="dxa"/>
            <w:shd w:val="clear" w:color="auto" w:fill="auto"/>
          </w:tcPr>
          <w:p w14:paraId="72418239" w14:textId="77777777" w:rsidR="00C16B00" w:rsidRPr="003C0F28" w:rsidRDefault="00C16B00" w:rsidP="00263CFE">
            <w:pPr>
              <w:shd w:val="clear" w:color="auto" w:fill="FFFFFF"/>
              <w:spacing w:after="300"/>
              <w:jc w:val="both"/>
              <w:rPr>
                <w:rFonts w:ascii="Arial" w:hAnsi="Arial" w:cs="Arial"/>
                <w:b/>
                <w:color w:val="000000"/>
                <w:lang w:eastAsia="es-CO"/>
              </w:rPr>
            </w:pPr>
            <w:r w:rsidRPr="003C0F28">
              <w:rPr>
                <w:rFonts w:ascii="Arial" w:hAnsi="Arial" w:cs="Arial"/>
                <w:b/>
                <w:color w:val="000000"/>
                <w:lang w:eastAsia="es-CO"/>
              </w:rPr>
              <w:t>XII. Los principios éticos como núcleos concentrados de ética judicial</w:t>
            </w:r>
          </w:p>
        </w:tc>
      </w:tr>
      <w:tr w:rsidR="00C16B00" w:rsidRPr="003C0F28" w14:paraId="236E9C7D" w14:textId="77777777" w:rsidTr="00263CFE">
        <w:trPr>
          <w:trHeight w:val="39"/>
        </w:trPr>
        <w:tc>
          <w:tcPr>
            <w:tcW w:w="4050" w:type="dxa"/>
            <w:shd w:val="clear" w:color="auto" w:fill="auto"/>
          </w:tcPr>
          <w:p w14:paraId="34B712AA" w14:textId="77777777" w:rsidR="00C16B00" w:rsidRPr="003C0F28" w:rsidRDefault="00C16B00" w:rsidP="00263CFE">
            <w:pPr>
              <w:shd w:val="clear" w:color="auto" w:fill="FFFFFF"/>
              <w:spacing w:after="300"/>
              <w:jc w:val="both"/>
              <w:rPr>
                <w:rFonts w:ascii="Arial" w:hAnsi="Arial" w:cs="Arial"/>
                <w:b/>
                <w:color w:val="000000"/>
                <w:lang w:eastAsia="es-CO"/>
              </w:rPr>
            </w:pPr>
            <w:r w:rsidRPr="003C0F28">
              <w:rPr>
                <w:rFonts w:ascii="Arial" w:hAnsi="Arial" w:cs="Arial"/>
                <w:b/>
              </w:rPr>
              <w:t>Fuente: 2° Edición Ética Judicial, serie documento NO.29 Rama Judicial. C.S.J</w:t>
            </w:r>
          </w:p>
        </w:tc>
        <w:tc>
          <w:tcPr>
            <w:tcW w:w="5953" w:type="dxa"/>
            <w:shd w:val="clear" w:color="auto" w:fill="auto"/>
          </w:tcPr>
          <w:p w14:paraId="6E53E46A" w14:textId="77777777" w:rsidR="00C16B00" w:rsidRPr="003C0F28" w:rsidRDefault="00C16B00" w:rsidP="00263CFE">
            <w:pPr>
              <w:shd w:val="clear" w:color="auto" w:fill="FFFFFF"/>
              <w:spacing w:after="300"/>
              <w:jc w:val="both"/>
              <w:rPr>
                <w:rFonts w:ascii="Arial" w:hAnsi="Arial" w:cs="Arial"/>
                <w:b/>
                <w:color w:val="000000"/>
                <w:lang w:eastAsia="es-CO"/>
              </w:rPr>
            </w:pPr>
            <w:r w:rsidRPr="003C0F28">
              <w:rPr>
                <w:rFonts w:ascii="Arial" w:hAnsi="Arial" w:cs="Arial"/>
                <w:b/>
                <w:color w:val="000000"/>
                <w:lang w:eastAsia="es-CO"/>
              </w:rPr>
              <w:t>XIII. Las proyecciones de los principios en normas o reglas éticas</w:t>
            </w:r>
          </w:p>
        </w:tc>
      </w:tr>
      <w:tr w:rsidR="00C16B00" w:rsidRPr="003C0F28" w14:paraId="1207C015" w14:textId="77777777" w:rsidTr="00263CFE">
        <w:trPr>
          <w:trHeight w:val="39"/>
        </w:trPr>
        <w:tc>
          <w:tcPr>
            <w:tcW w:w="4050" w:type="dxa"/>
            <w:shd w:val="clear" w:color="auto" w:fill="auto"/>
          </w:tcPr>
          <w:p w14:paraId="65762320" w14:textId="77777777" w:rsidR="00C16B00" w:rsidRPr="003C0F28" w:rsidRDefault="00C16B00" w:rsidP="00263CFE">
            <w:pPr>
              <w:shd w:val="clear" w:color="auto" w:fill="FFFFFF"/>
              <w:spacing w:after="300"/>
              <w:jc w:val="both"/>
              <w:rPr>
                <w:rFonts w:ascii="Arial" w:hAnsi="Arial" w:cs="Arial"/>
                <w:b/>
                <w:color w:val="000000"/>
                <w:lang w:eastAsia="es-CO"/>
              </w:rPr>
            </w:pPr>
          </w:p>
        </w:tc>
        <w:tc>
          <w:tcPr>
            <w:tcW w:w="5953" w:type="dxa"/>
            <w:shd w:val="clear" w:color="auto" w:fill="auto"/>
          </w:tcPr>
          <w:p w14:paraId="002E79EA" w14:textId="77777777" w:rsidR="00C16B00" w:rsidRPr="003C0F28" w:rsidRDefault="00C16B00" w:rsidP="00263CFE">
            <w:pPr>
              <w:shd w:val="clear" w:color="auto" w:fill="FFFFFF"/>
              <w:spacing w:after="300"/>
              <w:jc w:val="both"/>
              <w:rPr>
                <w:rFonts w:ascii="Arial" w:hAnsi="Arial" w:cs="Arial"/>
                <w:b/>
                <w:color w:val="000000"/>
                <w:lang w:eastAsia="es-CO"/>
              </w:rPr>
            </w:pPr>
            <w:r w:rsidRPr="003C0F28">
              <w:rPr>
                <w:rFonts w:ascii="Arial" w:hAnsi="Arial" w:cs="Arial"/>
                <w:b/>
                <w:color w:val="000000"/>
                <w:lang w:eastAsia="es-CO"/>
              </w:rPr>
              <w:t>XVI La experiencia Iberoamericana en materia de faltas éticas y asesoramiento ético Judicial.</w:t>
            </w:r>
          </w:p>
        </w:tc>
      </w:tr>
      <w:tr w:rsidR="00C16B00" w:rsidRPr="003C0F28" w14:paraId="0ED37C17" w14:textId="77777777" w:rsidTr="00263CFE">
        <w:trPr>
          <w:trHeight w:val="39"/>
        </w:trPr>
        <w:tc>
          <w:tcPr>
            <w:tcW w:w="4050" w:type="dxa"/>
            <w:shd w:val="clear" w:color="auto" w:fill="auto"/>
          </w:tcPr>
          <w:p w14:paraId="4E609057" w14:textId="77777777" w:rsidR="00C16B00" w:rsidRPr="003C0F28" w:rsidRDefault="00C16B00" w:rsidP="00263CFE">
            <w:pPr>
              <w:shd w:val="clear" w:color="auto" w:fill="FFFFFF"/>
              <w:spacing w:after="300"/>
              <w:jc w:val="both"/>
              <w:rPr>
                <w:rFonts w:ascii="Arial" w:hAnsi="Arial" w:cs="Arial"/>
                <w:b/>
                <w:color w:val="000000"/>
                <w:lang w:eastAsia="es-CO"/>
              </w:rPr>
            </w:pPr>
          </w:p>
        </w:tc>
        <w:tc>
          <w:tcPr>
            <w:tcW w:w="5953" w:type="dxa"/>
            <w:shd w:val="clear" w:color="auto" w:fill="auto"/>
          </w:tcPr>
          <w:p w14:paraId="698E2FFA" w14:textId="77777777" w:rsidR="00C16B00" w:rsidRPr="003C0F28" w:rsidRDefault="00C16B00" w:rsidP="00263CFE">
            <w:pPr>
              <w:shd w:val="clear" w:color="auto" w:fill="FFFFFF"/>
              <w:spacing w:after="300"/>
              <w:jc w:val="both"/>
              <w:rPr>
                <w:rFonts w:ascii="Arial" w:hAnsi="Arial" w:cs="Arial"/>
                <w:b/>
                <w:color w:val="000000"/>
                <w:lang w:eastAsia="es-CO"/>
              </w:rPr>
            </w:pPr>
            <w:r w:rsidRPr="003C0F28">
              <w:rPr>
                <w:rFonts w:ascii="Arial" w:hAnsi="Arial" w:cs="Arial"/>
                <w:b/>
                <w:color w:val="000000"/>
                <w:lang w:eastAsia="es-CO"/>
              </w:rPr>
              <w:t>XV. Comisión Iberoamericana de Ética Judicial.</w:t>
            </w:r>
          </w:p>
        </w:tc>
      </w:tr>
    </w:tbl>
    <w:p w14:paraId="624C31E8" w14:textId="77777777" w:rsidR="00C16B00" w:rsidRPr="00343D94" w:rsidRDefault="00C16B00" w:rsidP="00C16B00">
      <w:pPr>
        <w:shd w:val="clear" w:color="auto" w:fill="FFFFFF"/>
        <w:spacing w:after="300"/>
        <w:jc w:val="both"/>
        <w:rPr>
          <w:rFonts w:ascii="Arial" w:hAnsi="Arial" w:cs="Arial"/>
          <w:color w:val="000000"/>
          <w:lang w:eastAsia="es-CO"/>
        </w:rPr>
      </w:pPr>
    </w:p>
    <w:p w14:paraId="202369EC" w14:textId="77777777" w:rsidR="00C16B00" w:rsidRDefault="00C16B00" w:rsidP="00AF5FD5">
      <w:pPr>
        <w:pStyle w:val="Prrafodelista"/>
        <w:numPr>
          <w:ilvl w:val="2"/>
          <w:numId w:val="58"/>
        </w:numPr>
        <w:shd w:val="clear" w:color="auto" w:fill="FFFFFF"/>
        <w:spacing w:after="300"/>
        <w:contextualSpacing/>
        <w:jc w:val="both"/>
        <w:rPr>
          <w:rFonts w:ascii="Arial" w:hAnsi="Arial" w:cs="Arial"/>
        </w:rPr>
      </w:pPr>
      <w:r w:rsidRPr="00343D94">
        <w:rPr>
          <w:rFonts w:ascii="Arial" w:hAnsi="Arial" w:cs="Arial"/>
        </w:rPr>
        <w:t xml:space="preserve">Revisar el cumplimiento de la </w:t>
      </w:r>
      <w:r w:rsidRPr="00C34828">
        <w:rPr>
          <w:rFonts w:ascii="Arial" w:hAnsi="Arial" w:cs="Arial"/>
        </w:rPr>
        <w:t>Normatividad Vigente, con el fin</w:t>
      </w:r>
      <w:r w:rsidRPr="00343D94">
        <w:rPr>
          <w:rFonts w:ascii="Arial" w:hAnsi="Arial" w:cs="Arial"/>
        </w:rPr>
        <w:t xml:space="preserve"> de aplicar controles, correctivos y/o acciones de mejora según los siguientes hallazgos considerados de relevancia para el logro de la eficiencia, eficacia y efectividad del Sistema de Calidad de la Entidad. Hallazgos frente a la normatividad vigente:</w:t>
      </w:r>
    </w:p>
    <w:p w14:paraId="09A35802" w14:textId="77777777" w:rsidR="00C16B00" w:rsidRDefault="00C16B00" w:rsidP="00C16B00">
      <w:pPr>
        <w:pStyle w:val="Prrafodelista"/>
        <w:shd w:val="clear" w:color="auto" w:fill="FFFFFF"/>
        <w:spacing w:after="300"/>
        <w:jc w:val="both"/>
        <w:rPr>
          <w:rFonts w:ascii="Arial" w:hAnsi="Arial" w:cs="Arial"/>
        </w:rPr>
      </w:pPr>
    </w:p>
    <w:p w14:paraId="5A73ECF6" w14:textId="77777777" w:rsidR="00C16B00" w:rsidRDefault="00C16B00" w:rsidP="00AF5FD5">
      <w:pPr>
        <w:pStyle w:val="Prrafodelista"/>
        <w:numPr>
          <w:ilvl w:val="3"/>
          <w:numId w:val="58"/>
        </w:numPr>
        <w:shd w:val="clear" w:color="auto" w:fill="FFFFFF"/>
        <w:spacing w:after="300"/>
        <w:contextualSpacing/>
        <w:jc w:val="both"/>
        <w:rPr>
          <w:rFonts w:ascii="Arial" w:hAnsi="Arial" w:cs="Arial"/>
        </w:rPr>
      </w:pPr>
      <w:r w:rsidRPr="00343D94">
        <w:rPr>
          <w:rFonts w:ascii="Arial" w:hAnsi="Arial" w:cs="Arial"/>
          <w:b/>
        </w:rPr>
        <w:t>ACUERDOS DE PRESIDENCIA CONSEJO SUPERIOR D ELA JUDICATURA</w:t>
      </w:r>
      <w:r w:rsidRPr="00343D94">
        <w:rPr>
          <w:rFonts w:ascii="Arial" w:hAnsi="Arial" w:cs="Arial"/>
        </w:rPr>
        <w:t xml:space="preserve">. </w:t>
      </w:r>
    </w:p>
    <w:p w14:paraId="2C5687F6" w14:textId="77777777" w:rsidR="00C16B00" w:rsidRDefault="00C16B00" w:rsidP="00C16B00">
      <w:pPr>
        <w:pStyle w:val="Prrafodelista"/>
        <w:shd w:val="clear" w:color="auto" w:fill="FFFFFF"/>
        <w:spacing w:after="300"/>
        <w:jc w:val="both"/>
        <w:rPr>
          <w:rFonts w:ascii="Arial" w:hAnsi="Arial" w:cs="Arial"/>
          <w:b/>
        </w:rPr>
      </w:pPr>
    </w:p>
    <w:p w14:paraId="0EAAC61B" w14:textId="77777777" w:rsidR="00C16B00" w:rsidRPr="00A53216" w:rsidRDefault="00C16B00" w:rsidP="00AF5FD5">
      <w:pPr>
        <w:pStyle w:val="Prrafodelista"/>
        <w:numPr>
          <w:ilvl w:val="4"/>
          <w:numId w:val="58"/>
        </w:numPr>
        <w:shd w:val="clear" w:color="auto" w:fill="FFFFFF"/>
        <w:spacing w:after="300"/>
        <w:contextualSpacing/>
        <w:jc w:val="both"/>
        <w:rPr>
          <w:rFonts w:ascii="Arial" w:hAnsi="Arial" w:cs="Arial"/>
        </w:rPr>
      </w:pPr>
      <w:r w:rsidRPr="00A53216">
        <w:rPr>
          <w:rFonts w:ascii="Arial" w:hAnsi="Arial" w:cs="Arial"/>
          <w:b/>
        </w:rPr>
        <w:t>Acuerdo No. PSAA14-10160 de 2014: “Por el cual se adopta el Plan de Gestión Ambiental de la Rama Judicial”.  Observación: Incumplido desde 2014, hasta febrero de 2017.</w:t>
      </w:r>
    </w:p>
    <w:p w14:paraId="487EB633" w14:textId="77777777" w:rsidR="00C16B00" w:rsidRPr="00343D94" w:rsidRDefault="00C16B00" w:rsidP="00C16B00">
      <w:pPr>
        <w:pStyle w:val="Prrafodelista"/>
        <w:ind w:left="2520"/>
        <w:jc w:val="both"/>
        <w:rPr>
          <w:rFonts w:ascii="Arial" w:hAnsi="Arial" w:cs="Arial"/>
          <w:b/>
        </w:rPr>
      </w:pPr>
    </w:p>
    <w:p w14:paraId="4020ABCD" w14:textId="77777777" w:rsidR="00C16B00" w:rsidRPr="00343D94" w:rsidRDefault="00C16B00" w:rsidP="00C16B00">
      <w:pPr>
        <w:pStyle w:val="Prrafodelista"/>
        <w:ind w:left="2520"/>
        <w:jc w:val="both"/>
        <w:rPr>
          <w:rFonts w:ascii="Arial" w:hAnsi="Arial" w:cs="Arial"/>
          <w:b/>
        </w:rPr>
      </w:pPr>
      <w:r w:rsidRPr="00343D94">
        <w:rPr>
          <w:rFonts w:ascii="Arial" w:hAnsi="Arial" w:cs="Arial"/>
          <w:b/>
        </w:rPr>
        <w:t>Hallazgo</w:t>
      </w:r>
      <w:r w:rsidRPr="00343D94">
        <w:rPr>
          <w:rFonts w:ascii="Arial" w:hAnsi="Arial" w:cs="Arial"/>
        </w:rPr>
        <w:t xml:space="preserve"> Auditoría ICONTEC 2016: * </w:t>
      </w:r>
      <w:r>
        <w:rPr>
          <w:rFonts w:ascii="Arial" w:hAnsi="Arial" w:cs="Arial"/>
        </w:rPr>
        <w:t xml:space="preserve">Las </w:t>
      </w:r>
      <w:r w:rsidRPr="00343D94">
        <w:rPr>
          <w:rFonts w:ascii="Arial" w:hAnsi="Arial" w:cs="Arial"/>
        </w:rPr>
        <w:t xml:space="preserve">48 No conformidades </w:t>
      </w:r>
      <w:r>
        <w:rPr>
          <w:rFonts w:ascii="Arial" w:hAnsi="Arial" w:cs="Arial"/>
        </w:rPr>
        <w:t xml:space="preserve">fueron </w:t>
      </w:r>
      <w:r w:rsidRPr="00343D94">
        <w:rPr>
          <w:rFonts w:ascii="Arial" w:hAnsi="Arial" w:cs="Arial"/>
        </w:rPr>
        <w:t>superadas en auditoría Gestión Ambiental de 2017. (Ver</w:t>
      </w:r>
      <w:r>
        <w:rPr>
          <w:rFonts w:ascii="Arial" w:hAnsi="Arial" w:cs="Arial"/>
        </w:rPr>
        <w:t xml:space="preserve"> informe ICONTEC 2016 y</w:t>
      </w:r>
      <w:r w:rsidRPr="00343D94">
        <w:rPr>
          <w:rFonts w:ascii="Arial" w:hAnsi="Arial" w:cs="Arial"/>
        </w:rPr>
        <w:t xml:space="preserve"> 2017 Gestión Ambiental).</w:t>
      </w:r>
    </w:p>
    <w:p w14:paraId="406BB92E" w14:textId="77777777" w:rsidR="00C16B00" w:rsidRPr="00343D94" w:rsidRDefault="00C16B00" w:rsidP="00C16B00">
      <w:pPr>
        <w:pStyle w:val="Prrafodelista"/>
        <w:ind w:left="1224"/>
        <w:jc w:val="both"/>
        <w:rPr>
          <w:rFonts w:ascii="Arial" w:hAnsi="Arial" w:cs="Arial"/>
        </w:rPr>
      </w:pPr>
    </w:p>
    <w:p w14:paraId="7FABEE27" w14:textId="77777777" w:rsidR="00C16B00" w:rsidRPr="00343D94" w:rsidRDefault="00C16B00" w:rsidP="00AF5FD5">
      <w:pPr>
        <w:pStyle w:val="Prrafodelista"/>
        <w:numPr>
          <w:ilvl w:val="4"/>
          <w:numId w:val="58"/>
        </w:numPr>
        <w:shd w:val="clear" w:color="auto" w:fill="FFFFFF"/>
        <w:spacing w:after="300"/>
        <w:contextualSpacing/>
        <w:jc w:val="both"/>
        <w:rPr>
          <w:rFonts w:ascii="Arial" w:hAnsi="Arial" w:cs="Arial"/>
        </w:rPr>
      </w:pPr>
      <w:r w:rsidRPr="00343D94">
        <w:rPr>
          <w:rFonts w:ascii="Arial" w:hAnsi="Arial" w:cs="Arial"/>
          <w:b/>
        </w:rPr>
        <w:t>Acuerdo N° PSAA14-10161 de 2014</w:t>
      </w:r>
      <w:r w:rsidRPr="00343D94">
        <w:rPr>
          <w:rFonts w:ascii="Arial" w:hAnsi="Arial" w:cs="Arial"/>
        </w:rPr>
        <w:t xml:space="preserve"> “Por el cual se actualiza el Sistema Integrado de Gestión y Control de la Calidad creado mediante Acuerdo PSAA07-3926 de 2007 y se establece el Sistema Integrado de Gestión y Control de la Calidad y el Medio Ambiente – SIGCMA, para lo cual adopta el “Decálogo Iberoamericano para una Justicia de Calidad aprobado por la Cumbre Judicial Iberoamericana”.  </w:t>
      </w:r>
    </w:p>
    <w:p w14:paraId="01DC4336" w14:textId="77777777" w:rsidR="00C16B00" w:rsidRPr="00683622" w:rsidRDefault="00C16B00" w:rsidP="00C16B00">
      <w:pPr>
        <w:pStyle w:val="Prrafodelista"/>
        <w:ind w:left="2520"/>
        <w:jc w:val="both"/>
        <w:rPr>
          <w:rFonts w:ascii="Arial" w:hAnsi="Arial" w:cs="Arial"/>
        </w:rPr>
      </w:pPr>
    </w:p>
    <w:p w14:paraId="7A0B179A" w14:textId="77777777" w:rsidR="00C16B00" w:rsidRDefault="00C16B00" w:rsidP="00C16B00">
      <w:pPr>
        <w:pStyle w:val="Prrafodelista"/>
        <w:shd w:val="clear" w:color="auto" w:fill="FFFFFF"/>
        <w:spacing w:after="300"/>
        <w:ind w:left="1080"/>
        <w:jc w:val="both"/>
        <w:rPr>
          <w:rFonts w:ascii="Arial" w:hAnsi="Arial" w:cs="Arial"/>
        </w:rPr>
      </w:pPr>
      <w:r w:rsidRPr="00683622">
        <w:rPr>
          <w:rFonts w:ascii="Arial" w:hAnsi="Arial" w:cs="Arial"/>
        </w:rPr>
        <w:t xml:space="preserve">Observación: Incumplido hasta el primer semestre 2017 en los artículos 1°,2°,4°,5°,6°,10° así: </w:t>
      </w:r>
    </w:p>
    <w:p w14:paraId="16955680" w14:textId="77777777" w:rsidR="00C16B00" w:rsidRDefault="00C16B00" w:rsidP="00C16B00">
      <w:pPr>
        <w:pStyle w:val="Prrafodelista"/>
        <w:shd w:val="clear" w:color="auto" w:fill="FFFFFF"/>
        <w:spacing w:after="300"/>
        <w:ind w:left="1080"/>
        <w:jc w:val="both"/>
        <w:rPr>
          <w:rFonts w:ascii="Arial" w:hAnsi="Arial" w:cs="Arial"/>
        </w:rPr>
      </w:pPr>
    </w:p>
    <w:p w14:paraId="7A243819" w14:textId="6D85DAA7" w:rsidR="00C16B00" w:rsidRPr="00343D94" w:rsidRDefault="00C16B00" w:rsidP="00C16B00">
      <w:pPr>
        <w:pStyle w:val="Prrafodelista"/>
        <w:shd w:val="clear" w:color="auto" w:fill="FFFFFF"/>
        <w:spacing w:after="300"/>
        <w:ind w:left="1080"/>
        <w:jc w:val="both"/>
        <w:rPr>
          <w:rFonts w:ascii="Arial" w:hAnsi="Arial" w:cs="Arial"/>
        </w:rPr>
      </w:pPr>
      <w:r w:rsidRPr="00683622">
        <w:rPr>
          <w:rFonts w:ascii="Arial" w:hAnsi="Arial" w:cs="Arial"/>
        </w:rPr>
        <w:t>ARTÍCULO 1</w:t>
      </w:r>
      <w:r w:rsidRPr="00343D94">
        <w:rPr>
          <w:rFonts w:ascii="Arial" w:hAnsi="Arial" w:cs="Arial"/>
        </w:rPr>
        <w:t xml:space="preserve">. - Modificación y ampliación del alcance del Sistema de Gestión de </w:t>
      </w:r>
      <w:r w:rsidR="00B4220C" w:rsidRPr="00343D94">
        <w:rPr>
          <w:rFonts w:ascii="Arial" w:hAnsi="Arial" w:cs="Arial"/>
        </w:rPr>
        <w:t>Calidad. -</w:t>
      </w:r>
      <w:r w:rsidRPr="00343D94">
        <w:rPr>
          <w:rFonts w:ascii="Arial" w:hAnsi="Arial" w:cs="Arial"/>
        </w:rPr>
        <w:t xml:space="preserve"> Integrar los sistemas de gestión de calidad, MECI y ambiental, en un único Sistema Integrado de Gestión y Control de Calidad y el Medio Ambiente, fundamentado en el cumplimiento de las normas NTCGP 1000:2009, NTC ISO 9001:2008, MECI 10</w:t>
      </w:r>
      <w:r>
        <w:rPr>
          <w:rFonts w:ascii="Arial" w:hAnsi="Arial" w:cs="Arial"/>
        </w:rPr>
        <w:t xml:space="preserve">00:2005 y NTC ISO 14001:2004.  </w:t>
      </w:r>
      <w:r w:rsidRPr="00343D94">
        <w:rPr>
          <w:rFonts w:ascii="Arial" w:hAnsi="Arial" w:cs="Arial"/>
          <w:b/>
        </w:rPr>
        <w:t xml:space="preserve">Observación: </w:t>
      </w:r>
      <w:r w:rsidRPr="00343D94">
        <w:rPr>
          <w:rFonts w:ascii="Arial" w:hAnsi="Arial" w:cs="Arial"/>
        </w:rPr>
        <w:t xml:space="preserve">El incumplimiento genero las * 48 No Conformidades Mayores de ICONTEC 2016; las cuales tuvieron que ser superadas en marzo y abril de 2017, logrando la certificación en </w:t>
      </w:r>
      <w:r w:rsidR="00B4220C" w:rsidRPr="00343D94">
        <w:rPr>
          <w:rFonts w:ascii="Arial" w:hAnsi="Arial" w:cs="Arial"/>
        </w:rPr>
        <w:t>Gestión Ambiental</w:t>
      </w:r>
      <w:r w:rsidRPr="00343D94">
        <w:rPr>
          <w:rFonts w:ascii="Arial" w:hAnsi="Arial" w:cs="Arial"/>
        </w:rPr>
        <w:t xml:space="preserve"> para la DEAJ y las Unidades del C.S.J. ubicadas en el edificio de la Cra 8 con calle 12B.-edificio de la Bolsa de Bogotá.</w:t>
      </w:r>
    </w:p>
    <w:p w14:paraId="5A8921D9" w14:textId="77777777" w:rsidR="00C16B00" w:rsidRPr="00343D94" w:rsidRDefault="00C16B00" w:rsidP="00C16B00">
      <w:pPr>
        <w:pStyle w:val="Prrafodelista"/>
        <w:ind w:left="2520"/>
        <w:jc w:val="both"/>
        <w:rPr>
          <w:rFonts w:ascii="Arial" w:hAnsi="Arial" w:cs="Arial"/>
        </w:rPr>
      </w:pPr>
    </w:p>
    <w:p w14:paraId="59E46AF5" w14:textId="77777777" w:rsidR="00C16B00" w:rsidRPr="00343D94" w:rsidRDefault="00C16B00" w:rsidP="00AF5FD5">
      <w:pPr>
        <w:pStyle w:val="Prrafodelista"/>
        <w:numPr>
          <w:ilvl w:val="0"/>
          <w:numId w:val="70"/>
        </w:numPr>
        <w:spacing w:after="160" w:line="259" w:lineRule="auto"/>
        <w:contextualSpacing/>
        <w:jc w:val="both"/>
        <w:rPr>
          <w:rFonts w:ascii="Arial" w:hAnsi="Arial" w:cs="Arial"/>
        </w:rPr>
      </w:pPr>
      <w:r w:rsidRPr="00343D94">
        <w:rPr>
          <w:rFonts w:ascii="Arial" w:hAnsi="Arial" w:cs="Arial"/>
        </w:rPr>
        <w:t>Queda pendiente la implementación del Plan de Gestión ambiental en toda la Rama Judicial teniendo en cuenta la “Actualización de las Normas ISO 9001:2015 y 14001:2015”.</w:t>
      </w:r>
    </w:p>
    <w:p w14:paraId="2AE80CC6" w14:textId="77777777" w:rsidR="00C16B00" w:rsidRPr="00343D94" w:rsidRDefault="00C16B00" w:rsidP="00AF5FD5">
      <w:pPr>
        <w:pStyle w:val="Prrafodelista"/>
        <w:numPr>
          <w:ilvl w:val="0"/>
          <w:numId w:val="70"/>
        </w:numPr>
        <w:spacing w:after="160" w:line="259" w:lineRule="auto"/>
        <w:contextualSpacing/>
        <w:jc w:val="both"/>
        <w:rPr>
          <w:rFonts w:ascii="Arial" w:hAnsi="Arial" w:cs="Arial"/>
        </w:rPr>
      </w:pPr>
      <w:r w:rsidRPr="00343D94">
        <w:rPr>
          <w:rFonts w:ascii="Arial" w:hAnsi="Arial" w:cs="Arial"/>
        </w:rPr>
        <w:t>Falta la implementación e integración de los Sistemas de Gestión de Calidad, MECI y Ambiental en un Único Sistema.</w:t>
      </w:r>
    </w:p>
    <w:p w14:paraId="233EE49E" w14:textId="77777777" w:rsidR="00C16B00" w:rsidRDefault="00C16B00" w:rsidP="00C16B00">
      <w:pPr>
        <w:pStyle w:val="Prrafodelista"/>
        <w:jc w:val="both"/>
        <w:rPr>
          <w:rFonts w:ascii="Arial" w:hAnsi="Arial" w:cs="Arial"/>
        </w:rPr>
      </w:pPr>
      <w:r w:rsidRPr="005E12EC">
        <w:rPr>
          <w:rFonts w:ascii="Arial" w:hAnsi="Arial" w:cs="Arial"/>
        </w:rPr>
        <w:t xml:space="preserve">ARTÍCULO 2.- Adóptese el Decálogo Iberoamericano para una Justicia de Calidad aprobado por la Cumbre Judicial Iberoamericana. </w:t>
      </w:r>
    </w:p>
    <w:p w14:paraId="3ED54F53" w14:textId="77777777" w:rsidR="00C16B00" w:rsidRDefault="00C16B00" w:rsidP="00C16B00">
      <w:pPr>
        <w:pStyle w:val="Prrafodelista"/>
        <w:jc w:val="both"/>
        <w:rPr>
          <w:rFonts w:ascii="Arial" w:hAnsi="Arial" w:cs="Arial"/>
        </w:rPr>
      </w:pPr>
    </w:p>
    <w:p w14:paraId="1850F966" w14:textId="042469AC" w:rsidR="00C16B00" w:rsidRDefault="00C16B00" w:rsidP="00C16B00">
      <w:pPr>
        <w:pStyle w:val="Prrafodelista"/>
        <w:jc w:val="both"/>
        <w:rPr>
          <w:rFonts w:ascii="Arial" w:hAnsi="Arial" w:cs="Arial"/>
        </w:rPr>
      </w:pPr>
      <w:r w:rsidRPr="005E12EC">
        <w:rPr>
          <w:rFonts w:ascii="Arial" w:hAnsi="Arial" w:cs="Arial"/>
        </w:rPr>
        <w:t xml:space="preserve">Observación: En la gestión de la Entidad se aplican aspectos generales del </w:t>
      </w:r>
      <w:r w:rsidR="00B4220C" w:rsidRPr="005E12EC">
        <w:rPr>
          <w:rFonts w:ascii="Arial" w:hAnsi="Arial" w:cs="Arial"/>
        </w:rPr>
        <w:t>Decálogo,</w:t>
      </w:r>
      <w:r w:rsidRPr="005E12EC">
        <w:rPr>
          <w:rFonts w:ascii="Arial" w:hAnsi="Arial" w:cs="Arial"/>
        </w:rPr>
        <w:t xml:space="preserve"> pero como cumplimiento de otros acuerdos y resoluciones; sólo hasta marzo de 2017 se construye el Contexto organizacional y se divulga en la Entidad el Decálogo Iberoamericano para una justicia de Calidad, dando cumplimiento a la Norma ISO 9001:2015, existiendo hasta la fecha desconocimiento del mismo por parte de la mayoría de los</w:t>
      </w:r>
      <w:r w:rsidRPr="00343D94">
        <w:rPr>
          <w:rFonts w:ascii="Arial" w:hAnsi="Arial" w:cs="Arial"/>
        </w:rPr>
        <w:t xml:space="preserve"> servidores judiciales. </w:t>
      </w:r>
    </w:p>
    <w:p w14:paraId="757C7426" w14:textId="77777777" w:rsidR="00C16B00" w:rsidRDefault="00C16B00" w:rsidP="00C16B00">
      <w:pPr>
        <w:pStyle w:val="Prrafodelista"/>
        <w:jc w:val="both"/>
        <w:rPr>
          <w:rFonts w:ascii="Arial" w:hAnsi="Arial" w:cs="Arial"/>
        </w:rPr>
      </w:pPr>
    </w:p>
    <w:p w14:paraId="4280DB8D" w14:textId="77777777" w:rsidR="00C16B00" w:rsidRDefault="00C16B00" w:rsidP="00C16B00">
      <w:pPr>
        <w:pStyle w:val="Prrafodelista"/>
        <w:jc w:val="both"/>
        <w:rPr>
          <w:rFonts w:ascii="Arial" w:hAnsi="Arial" w:cs="Arial"/>
        </w:rPr>
      </w:pPr>
      <w:r w:rsidRPr="005E12EC">
        <w:rPr>
          <w:rFonts w:ascii="Arial" w:hAnsi="Arial" w:cs="Arial"/>
        </w:rPr>
        <w:t>ARTICULO 4.-</w:t>
      </w:r>
      <w:r w:rsidRPr="00343D94">
        <w:rPr>
          <w:rFonts w:ascii="Arial" w:hAnsi="Arial" w:cs="Arial"/>
          <w:bCs/>
        </w:rPr>
        <w:t xml:space="preserve"> Política del SIGCMA</w:t>
      </w:r>
      <w:r w:rsidRPr="00343D94">
        <w:rPr>
          <w:rFonts w:ascii="Arial" w:hAnsi="Arial" w:cs="Arial"/>
          <w:bCs/>
          <w:i/>
        </w:rPr>
        <w:t>.- La Sala Administrativa del Consejo Superior de la Judicatura, en su condición de Alta Dirección del órgano administrativo del poder judicial de Colombia, hace manifiesto su compromiso</w:t>
      </w:r>
      <w:r w:rsidRPr="00343D94">
        <w:rPr>
          <w:rFonts w:ascii="Arial" w:hAnsi="Arial" w:cs="Arial"/>
          <w:i/>
        </w:rPr>
        <w:t xml:space="preserve"> indeclinable de: establecer, documentar, implantar, mantener y mejorar el Sistema Integrado de Gestión y Control de la Calidad y del Medio Ambiente -“SIGCMA” </w:t>
      </w:r>
      <w:r w:rsidRPr="00343D94">
        <w:rPr>
          <w:rFonts w:ascii="Arial" w:hAnsi="Arial" w:cs="Arial"/>
          <w:i/>
          <w:u w:val="single"/>
        </w:rPr>
        <w:t>en todas sus dependencias, del nivel central y seccional y en los despachos judiciales</w:t>
      </w:r>
      <w:r w:rsidRPr="00343D94">
        <w:rPr>
          <w:rFonts w:ascii="Arial" w:hAnsi="Arial" w:cs="Arial"/>
          <w:i/>
        </w:rPr>
        <w:t>, de conformidad con los objetivos y metas establecidas con orientación a la satisfacción de sus usuarios, la preservación del medio ambiente y la generación de controles efectivos, que le permitan el cumplimiento de su misión Institucional</w:t>
      </w:r>
      <w:r w:rsidRPr="00343D94">
        <w:rPr>
          <w:rFonts w:ascii="Arial" w:hAnsi="Arial" w:cs="Arial"/>
        </w:rPr>
        <w:t xml:space="preserve">. </w:t>
      </w:r>
    </w:p>
    <w:p w14:paraId="647392E7" w14:textId="77777777" w:rsidR="00C16B00" w:rsidRDefault="00C16B00" w:rsidP="00C16B00">
      <w:pPr>
        <w:pStyle w:val="Prrafodelista"/>
        <w:jc w:val="both"/>
        <w:rPr>
          <w:rFonts w:ascii="Arial" w:hAnsi="Arial" w:cs="Arial"/>
        </w:rPr>
      </w:pPr>
    </w:p>
    <w:p w14:paraId="40D78A39" w14:textId="77777777" w:rsidR="00C16B00" w:rsidRDefault="00C16B00" w:rsidP="00C16B00">
      <w:pPr>
        <w:pStyle w:val="Prrafodelista"/>
        <w:jc w:val="both"/>
        <w:rPr>
          <w:rFonts w:ascii="Arial" w:hAnsi="Arial" w:cs="Arial"/>
          <w:b/>
        </w:rPr>
      </w:pPr>
      <w:r w:rsidRPr="00343D94">
        <w:rPr>
          <w:rFonts w:ascii="Arial" w:hAnsi="Arial" w:cs="Arial"/>
          <w:b/>
        </w:rPr>
        <w:t>Observación:</w:t>
      </w:r>
      <w:r w:rsidRPr="00343D94">
        <w:rPr>
          <w:rFonts w:ascii="Arial" w:hAnsi="Arial" w:cs="Arial"/>
        </w:rPr>
        <w:t xml:space="preserve"> Deficiencias en la Implementación del SIGCMA y en los controles efectivos, que permitan el cumplimiento de su Política de Calidad en todas las dependencias certificadas.</w:t>
      </w:r>
      <w:r w:rsidRPr="00343D94">
        <w:rPr>
          <w:rFonts w:ascii="Arial" w:hAnsi="Arial" w:cs="Arial"/>
          <w:b/>
        </w:rPr>
        <w:t xml:space="preserve"> Hallazgos: </w:t>
      </w:r>
    </w:p>
    <w:p w14:paraId="27DE9289" w14:textId="77777777" w:rsidR="00C16B00" w:rsidRDefault="00C16B00" w:rsidP="00C16B00">
      <w:pPr>
        <w:pStyle w:val="Prrafodelista"/>
        <w:jc w:val="both"/>
        <w:rPr>
          <w:rFonts w:ascii="Arial" w:hAnsi="Arial" w:cs="Arial"/>
          <w:b/>
        </w:rPr>
      </w:pPr>
    </w:p>
    <w:p w14:paraId="20A865D7" w14:textId="77777777" w:rsidR="00C16B00" w:rsidRDefault="00C16B00" w:rsidP="00AF5FD5">
      <w:pPr>
        <w:pStyle w:val="Prrafodelista"/>
        <w:numPr>
          <w:ilvl w:val="1"/>
          <w:numId w:val="30"/>
        </w:numPr>
        <w:spacing w:after="160" w:line="259" w:lineRule="auto"/>
        <w:contextualSpacing/>
        <w:jc w:val="both"/>
        <w:rPr>
          <w:rFonts w:ascii="Arial" w:hAnsi="Arial" w:cs="Arial"/>
          <w:b/>
        </w:rPr>
      </w:pPr>
      <w:r w:rsidRPr="00343D94">
        <w:rPr>
          <w:rFonts w:ascii="Arial" w:hAnsi="Arial" w:cs="Arial"/>
          <w:b/>
        </w:rPr>
        <w:t>SPA PALOQUEMAO</w:t>
      </w:r>
      <w:r>
        <w:rPr>
          <w:rFonts w:ascii="Arial" w:hAnsi="Arial" w:cs="Arial"/>
        </w:rPr>
        <w:t>.</w:t>
      </w:r>
    </w:p>
    <w:p w14:paraId="7757BB4C" w14:textId="77777777" w:rsidR="00C16B00" w:rsidRDefault="00C16B00" w:rsidP="00C16B00">
      <w:pPr>
        <w:pStyle w:val="Prrafodelista"/>
        <w:ind w:left="792"/>
        <w:jc w:val="both"/>
        <w:rPr>
          <w:rFonts w:ascii="Arial" w:hAnsi="Arial" w:cs="Arial"/>
          <w:b/>
        </w:rPr>
      </w:pPr>
    </w:p>
    <w:p w14:paraId="7BB95CC6" w14:textId="77777777" w:rsidR="00C16B00" w:rsidRPr="00DE47D7" w:rsidRDefault="00C16B00" w:rsidP="00C16B00">
      <w:pPr>
        <w:pStyle w:val="Prrafodelista"/>
        <w:ind w:left="792"/>
        <w:jc w:val="both"/>
        <w:rPr>
          <w:rFonts w:ascii="Arial" w:hAnsi="Arial" w:cs="Arial"/>
          <w:b/>
        </w:rPr>
      </w:pPr>
      <w:r w:rsidRPr="00DE47D7">
        <w:rPr>
          <w:rFonts w:ascii="Arial" w:hAnsi="Arial" w:cs="Arial"/>
          <w:b/>
          <w:u w:val="single"/>
        </w:rPr>
        <w:t>Auditoría Interna 2017:</w:t>
      </w:r>
    </w:p>
    <w:p w14:paraId="1129160A" w14:textId="77777777" w:rsidR="00C16B00" w:rsidRDefault="00C16B00" w:rsidP="00C16B00">
      <w:pPr>
        <w:pStyle w:val="Prrafodelista"/>
        <w:ind w:left="3053"/>
        <w:jc w:val="both"/>
        <w:rPr>
          <w:rFonts w:ascii="Arial" w:hAnsi="Arial" w:cs="Arial"/>
        </w:rPr>
      </w:pPr>
    </w:p>
    <w:p w14:paraId="703F25B8" w14:textId="77777777" w:rsidR="00C16B00" w:rsidRPr="00343D94" w:rsidRDefault="00C16B00" w:rsidP="00C16B00">
      <w:pPr>
        <w:pStyle w:val="Prrafodelista"/>
        <w:jc w:val="both"/>
        <w:rPr>
          <w:rFonts w:ascii="Arial" w:hAnsi="Arial" w:cs="Arial"/>
        </w:rPr>
      </w:pPr>
      <w:r w:rsidRPr="00343D94">
        <w:rPr>
          <w:rFonts w:ascii="Arial" w:hAnsi="Arial" w:cs="Arial"/>
          <w:b/>
        </w:rPr>
        <w:t>No Conformidad Mayor:</w:t>
      </w:r>
      <w:r w:rsidRPr="00343D94">
        <w:rPr>
          <w:rFonts w:ascii="Arial" w:hAnsi="Arial" w:cs="Arial"/>
        </w:rPr>
        <w:t xml:space="preserve"> Falta implementar el Sistema Integrado de Calidad en los siguientes Juzgados Auditados del SPA de Paloquemao: Juzgados Auditados:</w:t>
      </w:r>
      <w:r>
        <w:rPr>
          <w:rFonts w:ascii="Arial" w:hAnsi="Arial" w:cs="Arial"/>
        </w:rPr>
        <w:t xml:space="preserve"> </w:t>
      </w:r>
      <w:r w:rsidRPr="00343D94">
        <w:rPr>
          <w:rFonts w:ascii="Arial" w:hAnsi="Arial" w:cs="Arial"/>
        </w:rPr>
        <w:t>JUZGADOS PENALES DE CIRCUITO CON FUNCIÓN DE CONOCIMIENTO. N° 32, 36, 37, 38, 39, 40 (Conocimiento y Acciones Constitucionales).</w:t>
      </w:r>
    </w:p>
    <w:p w14:paraId="4196E480" w14:textId="77777777" w:rsidR="00C16B00" w:rsidRDefault="00C16B00" w:rsidP="00C16B00">
      <w:pPr>
        <w:pStyle w:val="Prrafodelista"/>
        <w:jc w:val="both"/>
        <w:rPr>
          <w:rFonts w:ascii="Arial" w:hAnsi="Arial" w:cs="Arial"/>
        </w:rPr>
      </w:pPr>
      <w:r w:rsidRPr="00343D94">
        <w:rPr>
          <w:rFonts w:ascii="Arial" w:hAnsi="Arial" w:cs="Arial"/>
        </w:rPr>
        <w:t>JUZGADOS PENALES MUNICIPALES CON FUNCIÓN DE CONTROL DE GARANTÍAS N° 37, 39, 42, 60, 6, 75 (Garantías y Acciones Constitucionales).</w:t>
      </w:r>
    </w:p>
    <w:p w14:paraId="54C8E8A0" w14:textId="77777777" w:rsidR="00C16B00" w:rsidRDefault="00C16B00" w:rsidP="00C16B00">
      <w:pPr>
        <w:pStyle w:val="Prrafodelista"/>
        <w:ind w:left="2880"/>
        <w:jc w:val="both"/>
        <w:rPr>
          <w:rFonts w:ascii="Arial" w:hAnsi="Arial" w:cs="Arial"/>
        </w:rPr>
      </w:pPr>
    </w:p>
    <w:p w14:paraId="3A913212" w14:textId="77777777" w:rsidR="00C16B00" w:rsidRPr="000F6550" w:rsidRDefault="00C16B00" w:rsidP="00C16B00">
      <w:pPr>
        <w:pStyle w:val="Prrafodelista"/>
        <w:jc w:val="both"/>
        <w:rPr>
          <w:rFonts w:ascii="Arial" w:hAnsi="Arial" w:cs="Arial"/>
        </w:rPr>
      </w:pPr>
      <w:r w:rsidRPr="000F6550">
        <w:rPr>
          <w:rFonts w:ascii="Arial" w:hAnsi="Arial" w:cs="Arial"/>
        </w:rPr>
        <w:t>No</w:t>
      </w:r>
      <w:r w:rsidRPr="000F6550">
        <w:rPr>
          <w:rFonts w:ascii="Arial" w:hAnsi="Arial" w:cs="Arial"/>
          <w:b/>
        </w:rPr>
        <w:t xml:space="preserve"> Conformidad Menor: </w:t>
      </w:r>
      <w:r w:rsidRPr="000F6550">
        <w:rPr>
          <w:rFonts w:ascii="Arial" w:hAnsi="Arial" w:cs="Arial"/>
          <w:b/>
        </w:rPr>
        <w:tab/>
      </w:r>
    </w:p>
    <w:p w14:paraId="6F3A9E40" w14:textId="77777777" w:rsidR="00C16B00" w:rsidRPr="00343D94" w:rsidRDefault="00C16B00" w:rsidP="00C16B00">
      <w:pPr>
        <w:pStyle w:val="Prrafodelista"/>
        <w:tabs>
          <w:tab w:val="left" w:pos="5844"/>
        </w:tabs>
        <w:autoSpaceDE w:val="0"/>
        <w:autoSpaceDN w:val="0"/>
        <w:adjustRightInd w:val="0"/>
        <w:ind w:left="1728"/>
        <w:jc w:val="both"/>
        <w:rPr>
          <w:rFonts w:ascii="Arial" w:hAnsi="Arial" w:cs="Arial"/>
          <w:b/>
        </w:rPr>
      </w:pPr>
    </w:p>
    <w:p w14:paraId="36D5E28E" w14:textId="77777777" w:rsidR="00C16B00" w:rsidRPr="00343D94" w:rsidRDefault="00C16B00" w:rsidP="00C16B00">
      <w:pPr>
        <w:pStyle w:val="Prrafodelista"/>
        <w:jc w:val="both"/>
        <w:rPr>
          <w:rFonts w:ascii="Arial" w:hAnsi="Arial" w:cs="Arial"/>
        </w:rPr>
      </w:pPr>
      <w:r w:rsidRPr="00343D94">
        <w:rPr>
          <w:rFonts w:ascii="Arial" w:hAnsi="Arial" w:cs="Arial"/>
        </w:rPr>
        <w:t>JUZGADOS PENALES DE CIRCUITO CON FUNCIÓN DE CONOCIMIENTO. N° 23, 24, 25, 26, 28,31(Conocimiento y Acciones Constitucionales).</w:t>
      </w:r>
    </w:p>
    <w:p w14:paraId="46612B3E" w14:textId="77777777" w:rsidR="00C16B00" w:rsidRPr="00343D94" w:rsidRDefault="00C16B00" w:rsidP="00C16B00">
      <w:pPr>
        <w:pStyle w:val="Prrafodelista"/>
        <w:ind w:left="2880"/>
        <w:jc w:val="both"/>
        <w:rPr>
          <w:rFonts w:ascii="Arial" w:hAnsi="Arial" w:cs="Arial"/>
        </w:rPr>
      </w:pPr>
    </w:p>
    <w:p w14:paraId="18C4B235" w14:textId="77777777" w:rsidR="00C16B00" w:rsidRPr="00343D94" w:rsidRDefault="00C16B00" w:rsidP="00C16B00">
      <w:pPr>
        <w:pStyle w:val="Prrafodelista"/>
        <w:jc w:val="both"/>
        <w:rPr>
          <w:rFonts w:ascii="Arial" w:hAnsi="Arial" w:cs="Arial"/>
        </w:rPr>
      </w:pPr>
      <w:r w:rsidRPr="00343D94">
        <w:rPr>
          <w:rFonts w:ascii="Arial" w:hAnsi="Arial" w:cs="Arial"/>
        </w:rPr>
        <w:t>JUZGADOS PENALES MUNICIPALES CON FUNCIÓN DE CONTROL DE GARANTÍAS N° 35, 23, 24, 46, 47,77 (Garantías y Acciones Constitucionales).</w:t>
      </w:r>
    </w:p>
    <w:p w14:paraId="4CF55612" w14:textId="77777777" w:rsidR="00C16B00" w:rsidRPr="00343D94" w:rsidRDefault="00C16B00" w:rsidP="00C16B00">
      <w:pPr>
        <w:pStyle w:val="Prrafodelista"/>
        <w:ind w:left="2880"/>
        <w:jc w:val="both"/>
        <w:rPr>
          <w:rFonts w:ascii="Arial" w:hAnsi="Arial" w:cs="Arial"/>
        </w:rPr>
      </w:pPr>
    </w:p>
    <w:p w14:paraId="7AF3E0EE" w14:textId="19819CF7" w:rsidR="00C16B00" w:rsidRPr="00343D94" w:rsidRDefault="00C16B00" w:rsidP="00C16B00">
      <w:pPr>
        <w:pStyle w:val="Prrafodelista"/>
        <w:jc w:val="both"/>
        <w:rPr>
          <w:rFonts w:ascii="Arial" w:hAnsi="Arial" w:cs="Arial"/>
        </w:rPr>
      </w:pPr>
      <w:r w:rsidRPr="00343D94">
        <w:rPr>
          <w:rFonts w:ascii="Arial" w:hAnsi="Arial" w:cs="Arial"/>
          <w:b/>
        </w:rPr>
        <w:t>NCm</w:t>
      </w:r>
      <w:r w:rsidRPr="00343D94">
        <w:rPr>
          <w:rFonts w:ascii="Arial" w:hAnsi="Arial" w:cs="Arial"/>
        </w:rPr>
        <w:t>: Se evidenció desconocimiento del Sistema de Gestión de Calidad por parte de los servidores judiciales, la cual se argumentó en la mayoría de los casos a la carga laboral existente, la falta de capacitación y a la poca efe</w:t>
      </w:r>
      <w:r>
        <w:rPr>
          <w:rFonts w:ascii="Arial" w:hAnsi="Arial" w:cs="Arial"/>
        </w:rPr>
        <w:t>ctividad de las comunicaciones.</w:t>
      </w:r>
      <w:r w:rsidR="00B4220C">
        <w:rPr>
          <w:rFonts w:ascii="Arial" w:hAnsi="Arial" w:cs="Arial"/>
        </w:rPr>
        <w:t xml:space="preserve"> </w:t>
      </w:r>
      <w:r w:rsidRPr="00343D94">
        <w:rPr>
          <w:rFonts w:ascii="Arial" w:hAnsi="Arial" w:cs="Arial"/>
        </w:rPr>
        <w:t>Evidencia: Los servidores de los despachos judiciales conocen y realizan los trámites de sus servicios, tal y como está documentado en el sistema; sin embargo desconocen la importancia que su gestión tiene dentro del Sistema de Calidad, sus políticas, objetivos y los enfoques a procesos y el pensamiento basado en riesgos.</w:t>
      </w:r>
    </w:p>
    <w:p w14:paraId="7908F5FB" w14:textId="77777777" w:rsidR="00C16B00" w:rsidRPr="00343D94" w:rsidRDefault="00C16B00" w:rsidP="00C16B00">
      <w:pPr>
        <w:pStyle w:val="Prrafodelista"/>
        <w:ind w:left="2880"/>
        <w:jc w:val="both"/>
        <w:rPr>
          <w:rFonts w:ascii="Arial" w:hAnsi="Arial" w:cs="Arial"/>
        </w:rPr>
      </w:pPr>
    </w:p>
    <w:p w14:paraId="67D19132" w14:textId="05D34224" w:rsidR="00C16B00" w:rsidRPr="00343D94" w:rsidRDefault="00C16B00" w:rsidP="00C16B00">
      <w:pPr>
        <w:pStyle w:val="Prrafodelista"/>
        <w:jc w:val="both"/>
        <w:rPr>
          <w:rFonts w:ascii="Arial" w:hAnsi="Arial" w:cs="Arial"/>
        </w:rPr>
      </w:pPr>
      <w:r w:rsidRPr="00343D94">
        <w:rPr>
          <w:rFonts w:ascii="Arial" w:hAnsi="Arial" w:cs="Arial"/>
        </w:rPr>
        <w:t>NCm: No se evidenciaron análisis y/o evaluación de los resultados que se recopilan y registran en el Siste</w:t>
      </w:r>
      <w:r>
        <w:rPr>
          <w:rFonts w:ascii="Arial" w:hAnsi="Arial" w:cs="Arial"/>
        </w:rPr>
        <w:t xml:space="preserve">ma de Información Estadística. </w:t>
      </w:r>
      <w:r w:rsidRPr="00343D94">
        <w:rPr>
          <w:rFonts w:ascii="Arial" w:hAnsi="Arial" w:cs="Arial"/>
        </w:rPr>
        <w:t xml:space="preserve">Evidencia: Se registra trimestralmente la información estadística en el SIERJUD; sin </w:t>
      </w:r>
      <w:r w:rsidR="00B4220C" w:rsidRPr="00343D94">
        <w:rPr>
          <w:rFonts w:ascii="Arial" w:hAnsi="Arial" w:cs="Arial"/>
        </w:rPr>
        <w:t>embargo,</w:t>
      </w:r>
      <w:r w:rsidRPr="00343D94">
        <w:rPr>
          <w:rFonts w:ascii="Arial" w:hAnsi="Arial" w:cs="Arial"/>
        </w:rPr>
        <w:t xml:space="preserve"> con esta información no se realiza ningún análisis y/o evaluación que permita mejorar la conveniencia, adecuación y eficacia del sistema. </w:t>
      </w:r>
    </w:p>
    <w:p w14:paraId="6DBC2478" w14:textId="77777777" w:rsidR="00C16B00" w:rsidRPr="00343D94" w:rsidRDefault="00C16B00" w:rsidP="00C16B00">
      <w:pPr>
        <w:pStyle w:val="Prrafodelista"/>
        <w:ind w:left="2880"/>
        <w:jc w:val="both"/>
        <w:rPr>
          <w:rFonts w:ascii="Arial" w:hAnsi="Arial" w:cs="Arial"/>
        </w:rPr>
      </w:pPr>
    </w:p>
    <w:p w14:paraId="65D012B7" w14:textId="77777777" w:rsidR="00C16B00" w:rsidRPr="00343D94" w:rsidRDefault="00C16B00" w:rsidP="00C16B00">
      <w:pPr>
        <w:pStyle w:val="Prrafodelista"/>
        <w:jc w:val="both"/>
        <w:rPr>
          <w:rFonts w:ascii="Arial" w:hAnsi="Arial" w:cs="Arial"/>
          <w:b/>
        </w:rPr>
      </w:pPr>
      <w:r w:rsidRPr="00343D94">
        <w:rPr>
          <w:rFonts w:ascii="Arial" w:hAnsi="Arial" w:cs="Arial"/>
          <w:b/>
        </w:rPr>
        <w:t xml:space="preserve">No Conformidad Menor: </w:t>
      </w:r>
    </w:p>
    <w:p w14:paraId="7A6AF1E2" w14:textId="77777777" w:rsidR="00C16B00" w:rsidRPr="00343D94" w:rsidRDefault="00C16B00" w:rsidP="00C16B00">
      <w:pPr>
        <w:pStyle w:val="Prrafodelista"/>
        <w:ind w:left="2880"/>
        <w:jc w:val="both"/>
        <w:rPr>
          <w:rFonts w:ascii="Arial" w:hAnsi="Arial" w:cs="Arial"/>
        </w:rPr>
      </w:pPr>
    </w:p>
    <w:p w14:paraId="73CE7185" w14:textId="77777777" w:rsidR="00C16B00" w:rsidRPr="00343D94" w:rsidRDefault="00C16B00" w:rsidP="00C16B00">
      <w:pPr>
        <w:pStyle w:val="Prrafodelista"/>
        <w:jc w:val="both"/>
        <w:rPr>
          <w:rFonts w:ascii="Arial" w:hAnsi="Arial" w:cs="Arial"/>
        </w:rPr>
      </w:pPr>
      <w:r w:rsidRPr="00343D94">
        <w:rPr>
          <w:rFonts w:ascii="Arial" w:hAnsi="Arial" w:cs="Arial"/>
        </w:rPr>
        <w:t xml:space="preserve">JUZGADOS PENALES DE CIRCUITO </w:t>
      </w:r>
      <w:r>
        <w:rPr>
          <w:rFonts w:ascii="Arial" w:hAnsi="Arial" w:cs="Arial"/>
        </w:rPr>
        <w:t>CON FUNCIÓN DE CONOCIMIENTO. N°9,10,11,12,14,15</w:t>
      </w:r>
      <w:r w:rsidRPr="00343D94">
        <w:rPr>
          <w:rFonts w:ascii="Arial" w:hAnsi="Arial" w:cs="Arial"/>
        </w:rPr>
        <w:t>(Conocimiento y Acciones Constitucionales).</w:t>
      </w:r>
    </w:p>
    <w:p w14:paraId="51E5F66C" w14:textId="77777777" w:rsidR="00C16B00" w:rsidRDefault="00C16B00" w:rsidP="00C16B00">
      <w:pPr>
        <w:pStyle w:val="Prrafodelista"/>
        <w:jc w:val="both"/>
        <w:rPr>
          <w:rFonts w:ascii="Arial" w:hAnsi="Arial" w:cs="Arial"/>
        </w:rPr>
      </w:pPr>
    </w:p>
    <w:p w14:paraId="7E2B77DB" w14:textId="77777777" w:rsidR="00C16B00" w:rsidRDefault="00C16B00" w:rsidP="00C16B00">
      <w:pPr>
        <w:pStyle w:val="Prrafodelista"/>
        <w:jc w:val="both"/>
        <w:rPr>
          <w:rFonts w:ascii="Arial" w:hAnsi="Arial" w:cs="Arial"/>
        </w:rPr>
      </w:pPr>
      <w:r w:rsidRPr="00343D94">
        <w:rPr>
          <w:rFonts w:ascii="Arial" w:hAnsi="Arial" w:cs="Arial"/>
        </w:rPr>
        <w:t>JUZGADOS PENALES MUNICIPALES CON FUN</w:t>
      </w:r>
      <w:r>
        <w:rPr>
          <w:rFonts w:ascii="Arial" w:hAnsi="Arial" w:cs="Arial"/>
        </w:rPr>
        <w:t>CIÓN DE CONTROL DE GARANTÍAS N°26, 34, 9,12,32,40</w:t>
      </w:r>
      <w:r w:rsidRPr="00343D94">
        <w:rPr>
          <w:rFonts w:ascii="Arial" w:hAnsi="Arial" w:cs="Arial"/>
        </w:rPr>
        <w:t>(Garantías y Acciones Constitucionales).</w:t>
      </w:r>
    </w:p>
    <w:p w14:paraId="64A1F89A" w14:textId="77777777" w:rsidR="00C16B00" w:rsidRDefault="00C16B00" w:rsidP="00C16B00">
      <w:pPr>
        <w:pStyle w:val="Prrafodelista"/>
        <w:jc w:val="both"/>
        <w:rPr>
          <w:rFonts w:ascii="Arial" w:hAnsi="Arial" w:cs="Arial"/>
        </w:rPr>
      </w:pPr>
    </w:p>
    <w:p w14:paraId="34CB2974" w14:textId="44D1A511" w:rsidR="00C16B00" w:rsidRPr="00343D94" w:rsidRDefault="00C16B00" w:rsidP="00C16B00">
      <w:pPr>
        <w:pStyle w:val="Prrafodelista"/>
        <w:jc w:val="both"/>
        <w:rPr>
          <w:rFonts w:ascii="Arial" w:hAnsi="Arial" w:cs="Arial"/>
        </w:rPr>
      </w:pPr>
      <w:r>
        <w:rPr>
          <w:rFonts w:ascii="Arial" w:hAnsi="Arial" w:cs="Arial"/>
          <w:b/>
        </w:rPr>
        <w:t>Nc</w:t>
      </w:r>
      <w:r w:rsidRPr="00343D94">
        <w:rPr>
          <w:rFonts w:ascii="Arial" w:hAnsi="Arial" w:cs="Arial"/>
          <w:b/>
        </w:rPr>
        <w:t>m:</w:t>
      </w:r>
      <w:r w:rsidRPr="00343D94">
        <w:rPr>
          <w:rFonts w:ascii="Arial" w:hAnsi="Arial" w:cs="Arial"/>
        </w:rPr>
        <w:t xml:space="preserve"> En los juzgados auditados en los procesos de Garantías y Conocimiento se observa debilidad en cuanto al conocimiento de la documentación del SGC, pese a haber sido divulgada por medio del link en la página de la Rama Judicial y a</w:t>
      </w:r>
      <w:r>
        <w:rPr>
          <w:rFonts w:ascii="Arial" w:hAnsi="Arial" w:cs="Arial"/>
        </w:rPr>
        <w:t xml:space="preserve"> través del correo electrónico.</w:t>
      </w:r>
      <w:r w:rsidRPr="00343D94">
        <w:rPr>
          <w:rFonts w:ascii="Arial" w:hAnsi="Arial" w:cs="Arial"/>
        </w:rPr>
        <w:t xml:space="preserve"> Evidencia: El juzgado 45 PMG, no conoce el Manual de Calidad.</w:t>
      </w:r>
    </w:p>
    <w:p w14:paraId="71020421" w14:textId="77777777" w:rsidR="00C16B00" w:rsidRPr="00343D94" w:rsidRDefault="00C16B00" w:rsidP="00C16B00">
      <w:pPr>
        <w:pStyle w:val="Prrafodelista"/>
        <w:ind w:left="2880"/>
        <w:jc w:val="both"/>
        <w:rPr>
          <w:rFonts w:ascii="Arial" w:hAnsi="Arial" w:cs="Arial"/>
        </w:rPr>
      </w:pPr>
    </w:p>
    <w:p w14:paraId="756560A5" w14:textId="44A6778E" w:rsidR="00C16B00" w:rsidRPr="00343D94" w:rsidRDefault="00C16B00" w:rsidP="00C16B00">
      <w:pPr>
        <w:pStyle w:val="Prrafodelista"/>
        <w:jc w:val="both"/>
        <w:rPr>
          <w:rFonts w:ascii="Arial" w:hAnsi="Arial" w:cs="Arial"/>
        </w:rPr>
      </w:pPr>
      <w:r>
        <w:rPr>
          <w:rFonts w:ascii="Arial" w:hAnsi="Arial" w:cs="Arial"/>
          <w:b/>
        </w:rPr>
        <w:t>Nc</w:t>
      </w:r>
      <w:r w:rsidRPr="00343D94">
        <w:rPr>
          <w:rFonts w:ascii="Arial" w:hAnsi="Arial" w:cs="Arial"/>
          <w:b/>
        </w:rPr>
        <w:t>m</w:t>
      </w:r>
      <w:r w:rsidRPr="00343D94">
        <w:rPr>
          <w:rFonts w:ascii="Arial" w:hAnsi="Arial" w:cs="Arial"/>
        </w:rPr>
        <w:t>: Aunque en los juzgados y el centro de servicios se implementan controles que logran el efecto esperado para algunos riesgos, faltan análisis conjuntos para minimizar riesgos como demora o no realización de los trámites, generando una cultura de prevención.</w:t>
      </w:r>
      <w:r w:rsidR="00B4220C">
        <w:rPr>
          <w:rFonts w:ascii="Arial" w:hAnsi="Arial" w:cs="Arial"/>
        </w:rPr>
        <w:t xml:space="preserve"> </w:t>
      </w:r>
      <w:r w:rsidRPr="00343D94">
        <w:rPr>
          <w:rFonts w:ascii="Arial" w:hAnsi="Arial" w:cs="Arial"/>
        </w:rPr>
        <w:t>Evidencia: los juzgados manifiestan verse afectados por demoras en los trámites para la citación a audiencias y notificaciones, trámites ejecutados en el centro de servicios</w:t>
      </w:r>
    </w:p>
    <w:p w14:paraId="4D39811E" w14:textId="77777777" w:rsidR="00C16B00" w:rsidRPr="00343D94" w:rsidRDefault="00C16B00" w:rsidP="00C16B00">
      <w:pPr>
        <w:pStyle w:val="Prrafodelista"/>
        <w:ind w:left="2880"/>
        <w:jc w:val="both"/>
        <w:rPr>
          <w:rFonts w:ascii="Arial" w:hAnsi="Arial" w:cs="Arial"/>
        </w:rPr>
      </w:pPr>
    </w:p>
    <w:p w14:paraId="321B3A62" w14:textId="7B460255" w:rsidR="00C16B00" w:rsidRDefault="00C16B00" w:rsidP="00C16B00">
      <w:pPr>
        <w:pStyle w:val="Prrafodelista"/>
        <w:jc w:val="both"/>
        <w:rPr>
          <w:rFonts w:ascii="Arial" w:hAnsi="Arial" w:cs="Arial"/>
        </w:rPr>
      </w:pPr>
      <w:r>
        <w:rPr>
          <w:rFonts w:ascii="Arial" w:hAnsi="Arial" w:cs="Arial"/>
          <w:b/>
        </w:rPr>
        <w:t>Nc</w:t>
      </w:r>
      <w:r w:rsidRPr="00343D94">
        <w:rPr>
          <w:rFonts w:ascii="Arial" w:hAnsi="Arial" w:cs="Arial"/>
          <w:b/>
        </w:rPr>
        <w:t>m</w:t>
      </w:r>
      <w:r w:rsidRPr="00343D94">
        <w:rPr>
          <w:rFonts w:ascii="Arial" w:hAnsi="Arial" w:cs="Arial"/>
        </w:rPr>
        <w:t xml:space="preserve">: Los servidores de los despachos demuestran una adecuada competencia frente al cumplimiento de las funciones asignadas dentro del despacho judicial; sin </w:t>
      </w:r>
      <w:r w:rsidR="00B4220C" w:rsidRPr="00343D94">
        <w:rPr>
          <w:rFonts w:ascii="Arial" w:hAnsi="Arial" w:cs="Arial"/>
        </w:rPr>
        <w:t>embargo,</w:t>
      </w:r>
      <w:r w:rsidRPr="00343D94">
        <w:rPr>
          <w:rFonts w:ascii="Arial" w:hAnsi="Arial" w:cs="Arial"/>
        </w:rPr>
        <w:t xml:space="preserve"> no perciben adecuada la forma como se gestiona el fortalecimiento de las competencias en la EJRLB, i</w:t>
      </w:r>
      <w:r>
        <w:rPr>
          <w:rFonts w:ascii="Arial" w:hAnsi="Arial" w:cs="Arial"/>
        </w:rPr>
        <w:t>ncluyendo los temas de calidad.</w:t>
      </w:r>
      <w:r w:rsidR="00B4220C">
        <w:rPr>
          <w:rFonts w:ascii="Arial" w:hAnsi="Arial" w:cs="Arial"/>
        </w:rPr>
        <w:t xml:space="preserve"> </w:t>
      </w:r>
      <w:r w:rsidRPr="00343D94">
        <w:rPr>
          <w:rFonts w:ascii="Arial" w:hAnsi="Arial" w:cs="Arial"/>
        </w:rPr>
        <w:t>Evidencia: Algunos juzgados manifiestan no conocer las normas de calidad, muestran disposición para recibir capacitación, pero la programación de audiencias le impide asistir.</w:t>
      </w:r>
    </w:p>
    <w:p w14:paraId="599B9D50" w14:textId="77777777" w:rsidR="00C16B00" w:rsidRDefault="00C16B00" w:rsidP="00C16B00">
      <w:pPr>
        <w:pStyle w:val="Prrafodelista"/>
        <w:ind w:left="2880"/>
        <w:jc w:val="both"/>
        <w:rPr>
          <w:rFonts w:ascii="Arial" w:hAnsi="Arial" w:cs="Arial"/>
        </w:rPr>
      </w:pPr>
    </w:p>
    <w:p w14:paraId="41EEEC7D" w14:textId="77777777" w:rsidR="00C16B00" w:rsidRPr="00343D94" w:rsidRDefault="00C16B00" w:rsidP="00C16B00">
      <w:pPr>
        <w:pStyle w:val="Prrafodelista"/>
        <w:jc w:val="both"/>
        <w:rPr>
          <w:rFonts w:ascii="Arial" w:hAnsi="Arial" w:cs="Arial"/>
        </w:rPr>
      </w:pPr>
      <w:r w:rsidRPr="00343D94">
        <w:rPr>
          <w:rFonts w:ascii="Arial" w:hAnsi="Arial" w:cs="Arial"/>
        </w:rPr>
        <w:t xml:space="preserve">JUZGADOS PENALES DE CIRCUITO </w:t>
      </w:r>
      <w:r>
        <w:rPr>
          <w:rFonts w:ascii="Arial" w:hAnsi="Arial" w:cs="Arial"/>
        </w:rPr>
        <w:t>CON FUNCIÓN DE CONOCIMIENTO. N° 23,24,25,26,28,31</w:t>
      </w:r>
      <w:r w:rsidRPr="00343D94">
        <w:rPr>
          <w:rFonts w:ascii="Arial" w:hAnsi="Arial" w:cs="Arial"/>
        </w:rPr>
        <w:t>(Conocimiento y Acciones Constitucionales).</w:t>
      </w:r>
    </w:p>
    <w:p w14:paraId="05F35CDE" w14:textId="77777777" w:rsidR="00C16B00" w:rsidRDefault="00C16B00" w:rsidP="00C16B00">
      <w:pPr>
        <w:pStyle w:val="Prrafodelista"/>
        <w:jc w:val="both"/>
        <w:rPr>
          <w:rFonts w:ascii="Arial" w:hAnsi="Arial" w:cs="Arial"/>
        </w:rPr>
      </w:pPr>
    </w:p>
    <w:p w14:paraId="643E61E0" w14:textId="77777777" w:rsidR="00C16B00" w:rsidRDefault="00C16B00" w:rsidP="00C16B00">
      <w:pPr>
        <w:pStyle w:val="Prrafodelista"/>
        <w:jc w:val="both"/>
        <w:rPr>
          <w:rFonts w:ascii="Arial" w:hAnsi="Arial" w:cs="Arial"/>
        </w:rPr>
      </w:pPr>
      <w:r w:rsidRPr="00343D94">
        <w:rPr>
          <w:rFonts w:ascii="Arial" w:hAnsi="Arial" w:cs="Arial"/>
        </w:rPr>
        <w:t>JUZGADOS PENALES MUNICIPALES CON FUN</w:t>
      </w:r>
      <w:r>
        <w:rPr>
          <w:rFonts w:ascii="Arial" w:hAnsi="Arial" w:cs="Arial"/>
        </w:rPr>
        <w:t>CIÓN DE CONTROL DE GARANTÍAS N°35,23,24,46,47,77</w:t>
      </w:r>
      <w:r w:rsidRPr="00343D94">
        <w:rPr>
          <w:rFonts w:ascii="Arial" w:hAnsi="Arial" w:cs="Arial"/>
        </w:rPr>
        <w:t>(Garantías y Acciones Constitucionales)</w:t>
      </w:r>
      <w:r>
        <w:rPr>
          <w:rFonts w:ascii="Arial" w:hAnsi="Arial" w:cs="Arial"/>
        </w:rPr>
        <w:t>.</w:t>
      </w:r>
    </w:p>
    <w:p w14:paraId="483DB52D" w14:textId="77777777" w:rsidR="00C16B00" w:rsidRDefault="00C16B00" w:rsidP="00C16B00">
      <w:pPr>
        <w:pStyle w:val="Prrafodelista"/>
        <w:tabs>
          <w:tab w:val="left" w:pos="7995"/>
        </w:tabs>
        <w:jc w:val="both"/>
        <w:rPr>
          <w:rFonts w:ascii="Arial" w:hAnsi="Arial" w:cs="Arial"/>
        </w:rPr>
      </w:pPr>
    </w:p>
    <w:p w14:paraId="025C6148" w14:textId="77777777" w:rsidR="00C16B00" w:rsidRPr="006E13FD" w:rsidRDefault="00C16B00" w:rsidP="00C16B00">
      <w:pPr>
        <w:pStyle w:val="Prrafodelista"/>
        <w:tabs>
          <w:tab w:val="left" w:pos="7995"/>
        </w:tabs>
        <w:jc w:val="both"/>
        <w:rPr>
          <w:rFonts w:ascii="Arial" w:hAnsi="Arial" w:cs="Arial"/>
          <w:bCs/>
          <w:lang w:eastAsia="es-CO"/>
        </w:rPr>
      </w:pPr>
      <w:r w:rsidRPr="00AD74C0">
        <w:rPr>
          <w:rFonts w:ascii="Arial" w:hAnsi="Arial" w:cs="Arial"/>
          <w:b/>
        </w:rPr>
        <w:t>Ncm</w:t>
      </w:r>
      <w:r w:rsidRPr="00AD74C0">
        <w:rPr>
          <w:rFonts w:ascii="Arial" w:hAnsi="Arial" w:cs="Arial"/>
        </w:rPr>
        <w:t xml:space="preserve">: </w:t>
      </w:r>
      <w:r w:rsidRPr="00AD74C0">
        <w:rPr>
          <w:rFonts w:ascii="Arial" w:hAnsi="Arial" w:cs="Arial"/>
          <w:bCs/>
          <w:lang w:eastAsia="es-CO"/>
        </w:rPr>
        <w:t>Conocimiento y Acciones Constitucionales</w:t>
      </w:r>
      <w:r w:rsidRPr="00AD74C0">
        <w:rPr>
          <w:rFonts w:ascii="Arial" w:hAnsi="Arial" w:cs="Arial"/>
          <w:b/>
          <w:bCs/>
          <w:lang w:eastAsia="es-CO"/>
        </w:rPr>
        <w:t>:</w:t>
      </w:r>
      <w:r w:rsidRPr="00AD74C0">
        <w:rPr>
          <w:rFonts w:ascii="Arial" w:hAnsi="Arial" w:cs="Arial"/>
          <w:b/>
          <w:bCs/>
          <w:lang w:eastAsia="es-CO"/>
        </w:rPr>
        <w:tab/>
        <w:t xml:space="preserve"> </w:t>
      </w:r>
      <w:r w:rsidRPr="00AD74C0">
        <w:rPr>
          <w:rFonts w:ascii="Arial" w:hAnsi="Arial" w:cs="Arial"/>
          <w:bCs/>
          <w:lang w:eastAsia="es-CO"/>
        </w:rPr>
        <w:t>Se evidenció desconocimiento del Sistema de Gestión de Calidad por parte de los servidores judiciales, la cual se argumentó en la mayoría de los casos a la carga laboral existente, la falta de capacitación y a la poca efectivid</w:t>
      </w:r>
      <w:r>
        <w:rPr>
          <w:rFonts w:ascii="Arial" w:hAnsi="Arial" w:cs="Arial"/>
          <w:bCs/>
          <w:lang w:eastAsia="es-CO"/>
        </w:rPr>
        <w:t>ad de las comunicaciones.</w:t>
      </w:r>
      <w:r w:rsidRPr="00AD74C0">
        <w:rPr>
          <w:rFonts w:ascii="Arial" w:hAnsi="Arial" w:cs="Arial"/>
          <w:bCs/>
          <w:lang w:eastAsia="es-CO"/>
        </w:rPr>
        <w:t xml:space="preserve"> Evidencia: Los servidores de los despachos judiciales conocen y realizan los trámites de sus servicios, tal y como está documentado en el sistema; sin embargo, desconocen la importancia que su gestión tiene dentro del Sistema de Calidad, sus políticas, objetivos y los enfoques a procesos y el pensamiento basado en riesgos</w:t>
      </w:r>
      <w:r w:rsidRPr="00AD74C0">
        <w:rPr>
          <w:rFonts w:ascii="Arial" w:hAnsi="Arial" w:cs="Arial"/>
        </w:rPr>
        <w:tab/>
        <w:t xml:space="preserve"> </w:t>
      </w:r>
    </w:p>
    <w:p w14:paraId="2D0CCA25" w14:textId="77777777" w:rsidR="00C16B00" w:rsidRDefault="00C16B00" w:rsidP="00C16B00">
      <w:pPr>
        <w:pStyle w:val="Prrafodelista"/>
        <w:tabs>
          <w:tab w:val="left" w:pos="4740"/>
        </w:tabs>
        <w:jc w:val="both"/>
        <w:rPr>
          <w:rFonts w:ascii="Arial" w:hAnsi="Arial" w:cs="Arial"/>
        </w:rPr>
      </w:pPr>
    </w:p>
    <w:p w14:paraId="5EB3AFC1" w14:textId="4C1CCC44" w:rsidR="00C16B00" w:rsidRPr="00940728" w:rsidRDefault="00C16B00" w:rsidP="00C16B00">
      <w:pPr>
        <w:pStyle w:val="Prrafodelista"/>
        <w:tabs>
          <w:tab w:val="left" w:pos="4740"/>
        </w:tabs>
        <w:jc w:val="both"/>
        <w:rPr>
          <w:rFonts w:ascii="Arial" w:hAnsi="Arial" w:cs="Arial"/>
        </w:rPr>
      </w:pPr>
      <w:r w:rsidRPr="00940728">
        <w:rPr>
          <w:rFonts w:ascii="Arial" w:hAnsi="Arial" w:cs="Arial"/>
        </w:rPr>
        <w:t xml:space="preserve">Ncm: </w:t>
      </w:r>
      <w:r w:rsidRPr="00940728">
        <w:rPr>
          <w:rFonts w:ascii="Arial" w:hAnsi="Arial" w:cs="Arial"/>
          <w:b/>
          <w:bCs/>
          <w:lang w:eastAsia="es-CO"/>
        </w:rPr>
        <w:t xml:space="preserve">Conocimiento Y Acciones Constitucionales: </w:t>
      </w:r>
      <w:r w:rsidRPr="00940728">
        <w:rPr>
          <w:rFonts w:ascii="Arial" w:hAnsi="Arial" w:cs="Arial"/>
          <w:bCs/>
          <w:lang w:eastAsia="es-CO"/>
        </w:rPr>
        <w:t>No se evidenciaron análisis y/o evaluación de los resultados que se recopilan y registran en el sistema de información estadística.</w:t>
      </w:r>
      <w:r w:rsidR="00085F75">
        <w:rPr>
          <w:rFonts w:ascii="Arial" w:hAnsi="Arial" w:cs="Arial"/>
          <w:bCs/>
          <w:lang w:eastAsia="es-CO"/>
        </w:rPr>
        <w:t xml:space="preserve"> </w:t>
      </w:r>
      <w:r w:rsidRPr="00940728">
        <w:rPr>
          <w:rFonts w:ascii="Arial" w:hAnsi="Arial" w:cs="Arial"/>
          <w:bCs/>
          <w:lang w:eastAsia="es-CO"/>
        </w:rPr>
        <w:t xml:space="preserve">Evidencia: Se registra trimestralmente la información estadística en el SIERJUD; sin </w:t>
      </w:r>
      <w:r w:rsidR="00085F75" w:rsidRPr="00940728">
        <w:rPr>
          <w:rFonts w:ascii="Arial" w:hAnsi="Arial" w:cs="Arial"/>
          <w:bCs/>
          <w:lang w:eastAsia="es-CO"/>
        </w:rPr>
        <w:t>embargo,</w:t>
      </w:r>
      <w:r w:rsidRPr="00940728">
        <w:rPr>
          <w:rFonts w:ascii="Arial" w:hAnsi="Arial" w:cs="Arial"/>
          <w:bCs/>
          <w:lang w:eastAsia="es-CO"/>
        </w:rPr>
        <w:t xml:space="preserve"> con esta información no se realiza ningún análisis y/o evaluación que permita mejorar la convivencia, adecuación y eficacia del sistema</w:t>
      </w:r>
    </w:p>
    <w:p w14:paraId="2E6A6671" w14:textId="77777777" w:rsidR="00C16B00" w:rsidRDefault="00C16B00" w:rsidP="00C16B00">
      <w:pPr>
        <w:pStyle w:val="Prrafodelista"/>
        <w:ind w:left="2880"/>
        <w:jc w:val="both"/>
        <w:rPr>
          <w:rFonts w:ascii="Arial" w:hAnsi="Arial" w:cs="Arial"/>
        </w:rPr>
      </w:pPr>
    </w:p>
    <w:p w14:paraId="42E8C309" w14:textId="77777777" w:rsidR="00C16B00" w:rsidRPr="004E253A" w:rsidRDefault="00C16B00" w:rsidP="00C16B00">
      <w:pPr>
        <w:pStyle w:val="Prrafodelista"/>
        <w:jc w:val="both"/>
        <w:rPr>
          <w:rFonts w:ascii="Arial" w:hAnsi="Arial" w:cs="Arial"/>
          <w:b/>
          <w:u w:val="single"/>
        </w:rPr>
      </w:pPr>
      <w:r w:rsidRPr="004E253A">
        <w:rPr>
          <w:rFonts w:ascii="Arial" w:hAnsi="Arial" w:cs="Arial"/>
          <w:b/>
          <w:u w:val="single"/>
        </w:rPr>
        <w:t xml:space="preserve">Auditoría Externa de ICONTEC 2017 </w:t>
      </w:r>
    </w:p>
    <w:p w14:paraId="768EFCC5" w14:textId="77777777" w:rsidR="00C16B00" w:rsidRDefault="00C16B00" w:rsidP="00C16B00">
      <w:pPr>
        <w:pStyle w:val="Prrafodelista"/>
        <w:ind w:left="2880"/>
        <w:jc w:val="both"/>
        <w:rPr>
          <w:rFonts w:ascii="Arial" w:hAnsi="Arial" w:cs="Arial"/>
        </w:rPr>
      </w:pPr>
    </w:p>
    <w:p w14:paraId="6683FCDD" w14:textId="77777777" w:rsidR="00C16B00" w:rsidRPr="00D86290" w:rsidRDefault="00C16B00" w:rsidP="00C16B00">
      <w:pPr>
        <w:pStyle w:val="Prrafodelista"/>
        <w:jc w:val="both"/>
        <w:rPr>
          <w:rFonts w:ascii="Arial" w:hAnsi="Arial" w:cs="Arial"/>
        </w:rPr>
      </w:pPr>
      <w:r>
        <w:rPr>
          <w:rFonts w:ascii="Arial" w:hAnsi="Arial" w:cs="Arial"/>
        </w:rPr>
        <w:t xml:space="preserve">Hallazgos: </w:t>
      </w:r>
      <w:r w:rsidRPr="00D86290">
        <w:rPr>
          <w:rFonts w:ascii="Arial" w:hAnsi="Arial" w:cs="Arial"/>
        </w:rPr>
        <w:t xml:space="preserve"> N° 4.2.4,;4.2.9.; 4.2.10 ;4.2.11;4.2.12 ;4.2.13 4.2.14; 4.2.15 (Ver Informe Auditoría Externa  ICONTEC 2017)</w:t>
      </w:r>
    </w:p>
    <w:p w14:paraId="70888851" w14:textId="77777777" w:rsidR="00C16B00" w:rsidRPr="00343D94" w:rsidRDefault="00C16B00" w:rsidP="00C16B00">
      <w:pPr>
        <w:pStyle w:val="Prrafodelista"/>
        <w:ind w:left="2880"/>
        <w:jc w:val="both"/>
        <w:rPr>
          <w:rFonts w:ascii="Arial" w:hAnsi="Arial" w:cs="Arial"/>
        </w:rPr>
      </w:pPr>
    </w:p>
    <w:p w14:paraId="40E28A0E" w14:textId="77777777" w:rsidR="00C16B00" w:rsidRDefault="00C16B00" w:rsidP="00AF5FD5">
      <w:pPr>
        <w:pStyle w:val="Prrafodelista"/>
        <w:numPr>
          <w:ilvl w:val="0"/>
          <w:numId w:val="72"/>
        </w:numPr>
        <w:spacing w:after="160" w:line="259" w:lineRule="auto"/>
        <w:contextualSpacing/>
        <w:jc w:val="both"/>
        <w:rPr>
          <w:rFonts w:ascii="Arial" w:hAnsi="Arial" w:cs="Arial"/>
          <w:b/>
        </w:rPr>
      </w:pPr>
      <w:r w:rsidRPr="00343D94">
        <w:rPr>
          <w:rFonts w:ascii="Arial" w:hAnsi="Arial" w:cs="Arial"/>
          <w:b/>
        </w:rPr>
        <w:t xml:space="preserve">PROCESO DE GESTIÓN DE SEGURIDAD Y SALUD OCUPACIONAL.  </w:t>
      </w:r>
    </w:p>
    <w:p w14:paraId="4DD71406" w14:textId="77777777" w:rsidR="00C16B00" w:rsidRDefault="00C16B00" w:rsidP="00C16B00">
      <w:pPr>
        <w:pStyle w:val="Prrafodelista"/>
        <w:ind w:left="1080"/>
        <w:jc w:val="both"/>
        <w:rPr>
          <w:rFonts w:ascii="Arial" w:hAnsi="Arial" w:cs="Arial"/>
          <w:b/>
        </w:rPr>
      </w:pPr>
    </w:p>
    <w:p w14:paraId="4F281B52" w14:textId="77777777" w:rsidR="00C16B00" w:rsidRDefault="00C16B00" w:rsidP="00C16B00">
      <w:pPr>
        <w:pStyle w:val="Prrafodelista"/>
        <w:ind w:left="1080"/>
        <w:jc w:val="both"/>
        <w:rPr>
          <w:rFonts w:ascii="Arial" w:hAnsi="Arial" w:cs="Arial"/>
          <w:b/>
        </w:rPr>
      </w:pPr>
      <w:r w:rsidRPr="006E13FD">
        <w:rPr>
          <w:rFonts w:ascii="Arial" w:hAnsi="Arial" w:cs="Arial"/>
          <w:b/>
        </w:rPr>
        <w:t>No Conformidad Mayor</w:t>
      </w:r>
      <w:r w:rsidRPr="006E13FD">
        <w:rPr>
          <w:rFonts w:ascii="Arial" w:hAnsi="Arial" w:cs="Arial"/>
        </w:rPr>
        <w:t xml:space="preserve">: Deficiencia para abordar riesgos y oportunidades para asegurar los resultados previstos por el proceso. Evidencia: Matriz de Riesgos desactualizada. </w:t>
      </w:r>
    </w:p>
    <w:p w14:paraId="50ACFD44" w14:textId="77777777" w:rsidR="00C16B00" w:rsidRDefault="00C16B00" w:rsidP="00C16B00">
      <w:pPr>
        <w:pStyle w:val="Prrafodelista"/>
        <w:ind w:left="1080"/>
        <w:jc w:val="both"/>
        <w:rPr>
          <w:rFonts w:ascii="Arial" w:hAnsi="Arial" w:cs="Arial"/>
        </w:rPr>
      </w:pPr>
    </w:p>
    <w:p w14:paraId="177D09CC" w14:textId="77777777" w:rsidR="00C16B00" w:rsidRDefault="00C16B00" w:rsidP="00C16B00">
      <w:pPr>
        <w:pStyle w:val="Prrafodelista"/>
        <w:ind w:left="1080"/>
        <w:jc w:val="both"/>
        <w:rPr>
          <w:rFonts w:ascii="Arial" w:hAnsi="Arial" w:cs="Arial"/>
          <w:b/>
        </w:rPr>
      </w:pPr>
      <w:r w:rsidRPr="00940728">
        <w:rPr>
          <w:rFonts w:ascii="Arial" w:hAnsi="Arial" w:cs="Arial"/>
        </w:rPr>
        <w:t>No</w:t>
      </w:r>
      <w:r w:rsidRPr="00940728">
        <w:rPr>
          <w:rFonts w:ascii="Arial" w:hAnsi="Arial" w:cs="Arial"/>
          <w:b/>
        </w:rPr>
        <w:t xml:space="preserve"> Conformidad Menor:</w:t>
      </w:r>
      <w:r w:rsidRPr="00940728">
        <w:rPr>
          <w:rFonts w:ascii="Arial" w:hAnsi="Arial" w:cs="Arial"/>
        </w:rPr>
        <w:t xml:space="preserve"> Falta registrar en el Plan de Mejoramiento todas las actividades para atender la acción según informe de la auditoría externa de ICONTEC 2016 pag.28-29. Evidencia: Informe de Auditoría Externa ICONTEC 2016-Pag. 28-29</w:t>
      </w:r>
    </w:p>
    <w:p w14:paraId="32EDA6C2" w14:textId="77777777" w:rsidR="00C16B00" w:rsidRDefault="00C16B00" w:rsidP="00C16B00">
      <w:pPr>
        <w:pStyle w:val="Prrafodelista"/>
        <w:ind w:left="1080"/>
        <w:jc w:val="both"/>
        <w:rPr>
          <w:rFonts w:ascii="Arial" w:hAnsi="Arial" w:cs="Arial"/>
          <w:b/>
        </w:rPr>
      </w:pPr>
    </w:p>
    <w:p w14:paraId="62233D89" w14:textId="77777777" w:rsidR="00C16B00" w:rsidRDefault="00C16B00" w:rsidP="00AF5FD5">
      <w:pPr>
        <w:pStyle w:val="Prrafodelista"/>
        <w:numPr>
          <w:ilvl w:val="0"/>
          <w:numId w:val="72"/>
        </w:numPr>
        <w:spacing w:after="160" w:line="259" w:lineRule="auto"/>
        <w:contextualSpacing/>
        <w:jc w:val="both"/>
        <w:rPr>
          <w:rFonts w:ascii="Arial" w:hAnsi="Arial" w:cs="Arial"/>
          <w:b/>
        </w:rPr>
      </w:pPr>
      <w:r w:rsidRPr="00343D94">
        <w:rPr>
          <w:rFonts w:ascii="Arial" w:hAnsi="Arial" w:cs="Arial"/>
          <w:b/>
        </w:rPr>
        <w:t>PROCESO DE GESTIÓN TECNOLÓGICA.</w:t>
      </w:r>
    </w:p>
    <w:p w14:paraId="7CFCA189" w14:textId="77777777" w:rsidR="00C16B00" w:rsidRDefault="00C16B00" w:rsidP="00C16B00">
      <w:pPr>
        <w:pStyle w:val="Prrafodelista"/>
        <w:ind w:left="1080"/>
        <w:jc w:val="both"/>
        <w:rPr>
          <w:rFonts w:ascii="Arial" w:hAnsi="Arial" w:cs="Arial"/>
          <w:b/>
        </w:rPr>
      </w:pPr>
    </w:p>
    <w:p w14:paraId="02CDECC6" w14:textId="77777777" w:rsidR="00C16B00" w:rsidRPr="006E13FD" w:rsidRDefault="00C16B00" w:rsidP="00C16B00">
      <w:pPr>
        <w:pStyle w:val="Prrafodelista"/>
        <w:ind w:left="1080"/>
        <w:jc w:val="both"/>
        <w:rPr>
          <w:rFonts w:ascii="Arial" w:hAnsi="Arial" w:cs="Arial"/>
          <w:b/>
        </w:rPr>
      </w:pPr>
      <w:r w:rsidRPr="006E13FD">
        <w:rPr>
          <w:rFonts w:ascii="Arial" w:hAnsi="Arial" w:cs="Arial"/>
          <w:b/>
        </w:rPr>
        <w:t>No Conformidad</w:t>
      </w:r>
      <w:r w:rsidRPr="006E13FD">
        <w:rPr>
          <w:rFonts w:ascii="Arial" w:hAnsi="Arial" w:cs="Arial"/>
        </w:rPr>
        <w:t xml:space="preserve"> </w:t>
      </w:r>
      <w:r w:rsidRPr="006E13FD">
        <w:rPr>
          <w:rFonts w:ascii="Arial" w:hAnsi="Arial" w:cs="Arial"/>
          <w:b/>
        </w:rPr>
        <w:t>Mayor</w:t>
      </w:r>
      <w:r w:rsidRPr="006E13FD">
        <w:rPr>
          <w:rFonts w:ascii="Arial" w:hAnsi="Arial" w:cs="Arial"/>
        </w:rPr>
        <w:t>: Dificultad al abordar riesgos y oportunidades para asegurar los resultados previstos por el proceso.</w:t>
      </w:r>
    </w:p>
    <w:p w14:paraId="31011FE7" w14:textId="77777777" w:rsidR="00C16B00" w:rsidRDefault="00C16B00" w:rsidP="00C16B00">
      <w:pPr>
        <w:pStyle w:val="Prrafodelista"/>
        <w:autoSpaceDE w:val="0"/>
        <w:autoSpaceDN w:val="0"/>
        <w:adjustRightInd w:val="0"/>
        <w:ind w:left="2880"/>
        <w:jc w:val="both"/>
        <w:rPr>
          <w:rFonts w:ascii="Arial" w:hAnsi="Arial" w:cs="Arial"/>
        </w:rPr>
      </w:pPr>
      <w:r w:rsidRPr="007F4EC4">
        <w:rPr>
          <w:rFonts w:ascii="Arial" w:hAnsi="Arial" w:cs="Arial"/>
        </w:rPr>
        <w:t>Evidencia</w:t>
      </w:r>
      <w:r w:rsidRPr="00343D94">
        <w:rPr>
          <w:rFonts w:ascii="Arial" w:hAnsi="Arial" w:cs="Arial"/>
        </w:rPr>
        <w:t>: Matriz de Riesgos desactualizada. No se presenta información document</w:t>
      </w:r>
      <w:r>
        <w:rPr>
          <w:rFonts w:ascii="Arial" w:hAnsi="Arial" w:cs="Arial"/>
        </w:rPr>
        <w:t xml:space="preserve">ada sobre análisis de riesgos. </w:t>
      </w:r>
    </w:p>
    <w:p w14:paraId="1331AEB3" w14:textId="77777777" w:rsidR="00C16B00" w:rsidRDefault="00C16B00" w:rsidP="00C16B00">
      <w:pPr>
        <w:pStyle w:val="Prrafodelista"/>
        <w:autoSpaceDE w:val="0"/>
        <w:autoSpaceDN w:val="0"/>
        <w:adjustRightInd w:val="0"/>
        <w:jc w:val="both"/>
        <w:rPr>
          <w:rFonts w:ascii="Arial" w:hAnsi="Arial" w:cs="Arial"/>
        </w:rPr>
      </w:pPr>
      <w:r w:rsidRPr="007F4EC4">
        <w:rPr>
          <w:rFonts w:ascii="Arial" w:hAnsi="Arial" w:cs="Arial"/>
          <w:b/>
        </w:rPr>
        <w:t>No Conformidad Mayor:</w:t>
      </w:r>
      <w:r w:rsidRPr="007F4EC4">
        <w:rPr>
          <w:rFonts w:ascii="Arial" w:hAnsi="Arial" w:cs="Arial"/>
        </w:rPr>
        <w:t xml:space="preserve"> Falta alinear la gestión del proceso con las herramientas determinadas por el SIGCMA para el seguimiento, medición, análisis y evaluación de los datos, como lo determina el sistema en cumplimiento de los requisitos de las Normas de Calidad ISO 9001:2015 y NTC GP1000:2009. Evidencia: No hay información documentada sobre la medición y análisis de todos los indicadore</w:t>
      </w:r>
      <w:r>
        <w:rPr>
          <w:rFonts w:ascii="Arial" w:hAnsi="Arial" w:cs="Arial"/>
        </w:rPr>
        <w:t>s determinados por el SIGCMA.</w:t>
      </w:r>
    </w:p>
    <w:p w14:paraId="7407C1F8" w14:textId="77777777" w:rsidR="00C16B00" w:rsidRDefault="00C16B00" w:rsidP="00C16B00">
      <w:pPr>
        <w:pStyle w:val="Prrafodelista"/>
        <w:autoSpaceDE w:val="0"/>
        <w:autoSpaceDN w:val="0"/>
        <w:adjustRightInd w:val="0"/>
        <w:jc w:val="both"/>
        <w:rPr>
          <w:rFonts w:ascii="Arial" w:hAnsi="Arial" w:cs="Arial"/>
          <w:b/>
        </w:rPr>
      </w:pPr>
    </w:p>
    <w:p w14:paraId="68A94918" w14:textId="77777777" w:rsidR="00C16B00" w:rsidRDefault="00C16B00" w:rsidP="00C16B00">
      <w:pPr>
        <w:pStyle w:val="Prrafodelista"/>
        <w:autoSpaceDE w:val="0"/>
        <w:autoSpaceDN w:val="0"/>
        <w:adjustRightInd w:val="0"/>
        <w:jc w:val="both"/>
        <w:rPr>
          <w:rFonts w:ascii="Arial" w:hAnsi="Arial" w:cs="Arial"/>
        </w:rPr>
      </w:pPr>
      <w:r w:rsidRPr="007F4EC4">
        <w:rPr>
          <w:rFonts w:ascii="Arial" w:hAnsi="Arial" w:cs="Arial"/>
          <w:b/>
        </w:rPr>
        <w:t xml:space="preserve">No Conformidad Mayor: </w:t>
      </w:r>
      <w:r w:rsidRPr="007F4EC4">
        <w:rPr>
          <w:rFonts w:ascii="Arial" w:hAnsi="Arial" w:cs="Arial"/>
        </w:rPr>
        <w:t>No se ha desarrollado un Plan de Mejoramiento para atender las observaciones de la Auditoría Interna 2016 y existe desconocimiento de los hallazgos levantados en las seccionales a Gestión Tecnológica según informe de Auditoria de ICONTEC 2016. Evidencia: Informe Auditoria Interna 2016</w:t>
      </w:r>
      <w:r w:rsidRPr="007F4EC4">
        <w:rPr>
          <w:rFonts w:ascii="Arial" w:hAnsi="Arial" w:cs="Arial"/>
          <w:i/>
        </w:rPr>
        <w:t xml:space="preserve">: “Se observa debilidad en el análisis de datos de los indicadores de Gestión asociados al proceso de Gestión Tecnológica, situación que dificulta la toma de decisiones para la mejora del proceso auditado, por cuanto no se registra información en el sistema”. </w:t>
      </w:r>
      <w:r>
        <w:rPr>
          <w:rFonts w:ascii="Arial" w:hAnsi="Arial" w:cs="Arial"/>
        </w:rPr>
        <w:t>Informe de ICONTEC 2016.</w:t>
      </w:r>
    </w:p>
    <w:p w14:paraId="4165FD41" w14:textId="77777777" w:rsidR="00C16B00" w:rsidRDefault="00C16B00" w:rsidP="00C16B00">
      <w:pPr>
        <w:pStyle w:val="Prrafodelista"/>
        <w:autoSpaceDE w:val="0"/>
        <w:autoSpaceDN w:val="0"/>
        <w:adjustRightInd w:val="0"/>
        <w:jc w:val="both"/>
        <w:rPr>
          <w:rFonts w:ascii="Arial" w:hAnsi="Arial" w:cs="Arial"/>
          <w:b/>
        </w:rPr>
      </w:pPr>
    </w:p>
    <w:p w14:paraId="00B170CC" w14:textId="77777777" w:rsidR="00C16B00" w:rsidRDefault="00C16B00" w:rsidP="00C16B00">
      <w:pPr>
        <w:pStyle w:val="Prrafodelista"/>
        <w:autoSpaceDE w:val="0"/>
        <w:autoSpaceDN w:val="0"/>
        <w:adjustRightInd w:val="0"/>
        <w:jc w:val="both"/>
        <w:rPr>
          <w:rFonts w:ascii="Arial" w:hAnsi="Arial" w:cs="Arial"/>
        </w:rPr>
      </w:pPr>
      <w:r w:rsidRPr="007F4EC4">
        <w:rPr>
          <w:rFonts w:ascii="Arial" w:hAnsi="Arial" w:cs="Arial"/>
          <w:b/>
        </w:rPr>
        <w:t>No Conformidad</w:t>
      </w:r>
      <w:r w:rsidRPr="007F4EC4">
        <w:rPr>
          <w:rFonts w:ascii="Arial" w:hAnsi="Arial" w:cs="Arial"/>
        </w:rPr>
        <w:t xml:space="preserve"> </w:t>
      </w:r>
      <w:r w:rsidRPr="007F4EC4">
        <w:rPr>
          <w:rFonts w:ascii="Arial" w:hAnsi="Arial" w:cs="Arial"/>
          <w:b/>
        </w:rPr>
        <w:t>Menor</w:t>
      </w:r>
      <w:r w:rsidRPr="007F4EC4">
        <w:rPr>
          <w:rFonts w:ascii="Arial" w:hAnsi="Arial" w:cs="Arial"/>
        </w:rPr>
        <w:t xml:space="preserve">: Debilidad en asegurar un mayor liderazgo y compromiso frente  a los lineamientos fijados por la Entidad  para el SIGCMA; que los integrantes del proceso tomen conciencia de lo que implica el cumplimiento de los requisitos  de las normas de calidad implementadas, divulgar y comunicar  el SIGCMA y en asumir que las  responsabilidades y roles se asignen y comuniquen dentro del proceso como lo determinan los requisitos de las normas técnicas de calidad ISO 9001:2015 y NTC GP 1000:2009.Evidencia: El personal auditado desconoce los documentos del SIGCMA, no identifica la política y objetivos de calidad (sólo el profesional asignado como líder de calidad identifica algunos de ellos). No hay información documentada que refleje que la política de calidad haya sido comunicada y esté disponible para las </w:t>
      </w:r>
      <w:r>
        <w:rPr>
          <w:rFonts w:ascii="Arial" w:hAnsi="Arial" w:cs="Arial"/>
        </w:rPr>
        <w:t>partes interesadas del proceso.</w:t>
      </w:r>
    </w:p>
    <w:p w14:paraId="3240EED8" w14:textId="77777777" w:rsidR="00C16B00" w:rsidRDefault="00C16B00" w:rsidP="00C16B00">
      <w:pPr>
        <w:pStyle w:val="Prrafodelista"/>
        <w:autoSpaceDE w:val="0"/>
        <w:autoSpaceDN w:val="0"/>
        <w:adjustRightInd w:val="0"/>
        <w:jc w:val="both"/>
        <w:rPr>
          <w:rFonts w:ascii="Arial" w:hAnsi="Arial" w:cs="Arial"/>
          <w:b/>
        </w:rPr>
      </w:pPr>
    </w:p>
    <w:p w14:paraId="001798CF" w14:textId="77777777" w:rsidR="00C16B00" w:rsidRDefault="00C16B00" w:rsidP="00AF5FD5">
      <w:pPr>
        <w:pStyle w:val="Prrafodelista"/>
        <w:numPr>
          <w:ilvl w:val="0"/>
          <w:numId w:val="72"/>
        </w:numPr>
        <w:autoSpaceDE w:val="0"/>
        <w:autoSpaceDN w:val="0"/>
        <w:adjustRightInd w:val="0"/>
        <w:spacing w:after="160" w:line="259" w:lineRule="auto"/>
        <w:contextualSpacing/>
        <w:jc w:val="both"/>
        <w:rPr>
          <w:rFonts w:ascii="Arial" w:hAnsi="Arial" w:cs="Arial"/>
        </w:rPr>
      </w:pPr>
      <w:r w:rsidRPr="00343D94">
        <w:rPr>
          <w:rFonts w:ascii="Arial" w:hAnsi="Arial" w:cs="Arial"/>
          <w:b/>
        </w:rPr>
        <w:t>PROCESO MEJORAMIENTO INFRAESTRUCTURA FÍSICA:</w:t>
      </w:r>
    </w:p>
    <w:p w14:paraId="244DEEFE" w14:textId="77777777" w:rsidR="00C16B00" w:rsidRDefault="00C16B00" w:rsidP="00C16B00">
      <w:pPr>
        <w:pStyle w:val="Prrafodelista"/>
        <w:autoSpaceDE w:val="0"/>
        <w:autoSpaceDN w:val="0"/>
        <w:adjustRightInd w:val="0"/>
        <w:ind w:left="1080"/>
        <w:jc w:val="both"/>
        <w:rPr>
          <w:rFonts w:ascii="Arial" w:hAnsi="Arial" w:cs="Arial"/>
        </w:rPr>
      </w:pPr>
    </w:p>
    <w:p w14:paraId="5CD6416E" w14:textId="77777777" w:rsidR="00C16B00" w:rsidRDefault="00C16B00" w:rsidP="00C16B00">
      <w:pPr>
        <w:pStyle w:val="Prrafodelista"/>
        <w:autoSpaceDE w:val="0"/>
        <w:autoSpaceDN w:val="0"/>
        <w:adjustRightInd w:val="0"/>
        <w:ind w:left="1080"/>
        <w:jc w:val="both"/>
        <w:rPr>
          <w:rFonts w:ascii="Arial" w:hAnsi="Arial" w:cs="Arial"/>
        </w:rPr>
      </w:pPr>
      <w:r w:rsidRPr="006E13FD">
        <w:rPr>
          <w:rFonts w:ascii="Arial" w:hAnsi="Arial" w:cs="Arial"/>
          <w:b/>
        </w:rPr>
        <w:t xml:space="preserve">No Conformidad Mayor: </w:t>
      </w:r>
      <w:r w:rsidRPr="006E13FD">
        <w:rPr>
          <w:rFonts w:ascii="Arial" w:hAnsi="Arial" w:cs="Arial"/>
        </w:rPr>
        <w:t>Falta comunicar y divulgar al interior del proceso los documentos establecidos por el Sistema de Calidad de la Entidad, para   garantizar la unidad de criterio en la supervisión, ejecución y mantenimiento de la Infraestructura Física. Evidencia</w:t>
      </w:r>
      <w:r w:rsidRPr="006E13FD">
        <w:rPr>
          <w:rFonts w:ascii="Arial" w:hAnsi="Arial" w:cs="Arial"/>
          <w:b/>
        </w:rPr>
        <w:t xml:space="preserve">: </w:t>
      </w:r>
      <w:r w:rsidRPr="006E13FD">
        <w:rPr>
          <w:rFonts w:ascii="Arial" w:hAnsi="Arial" w:cs="Arial"/>
        </w:rPr>
        <w:t>Desconocimiento del documento “Procedimiento para la coordinación a la ejecución de proyectos de infraestructura física de la Rama Judicial” por parte del Jefe de la División de Supervisión y Ejecución de Contratos.</w:t>
      </w:r>
    </w:p>
    <w:p w14:paraId="2298FCCE" w14:textId="07C14C03" w:rsidR="00C16B00" w:rsidRPr="00343D94" w:rsidRDefault="00C16B00" w:rsidP="00C16B00">
      <w:pPr>
        <w:pStyle w:val="Prrafodelista"/>
        <w:autoSpaceDE w:val="0"/>
        <w:autoSpaceDN w:val="0"/>
        <w:adjustRightInd w:val="0"/>
        <w:jc w:val="both"/>
        <w:rPr>
          <w:rFonts w:ascii="Arial" w:hAnsi="Arial" w:cs="Arial"/>
        </w:rPr>
      </w:pPr>
      <w:r w:rsidRPr="00343D94">
        <w:rPr>
          <w:rFonts w:ascii="Arial" w:hAnsi="Arial" w:cs="Arial"/>
          <w:b/>
          <w:bCs/>
        </w:rPr>
        <w:t xml:space="preserve">ARTICULO 5.- </w:t>
      </w:r>
      <w:r w:rsidRPr="00343D94">
        <w:rPr>
          <w:rFonts w:ascii="Arial" w:hAnsi="Arial" w:cs="Arial"/>
          <w:i/>
          <w:iCs/>
        </w:rPr>
        <w:t xml:space="preserve">Objetivos del </w:t>
      </w:r>
      <w:r w:rsidR="00B4220C" w:rsidRPr="00343D94">
        <w:rPr>
          <w:rFonts w:ascii="Arial" w:hAnsi="Arial" w:cs="Arial"/>
          <w:i/>
          <w:iCs/>
        </w:rPr>
        <w:t>SIGCMA. -</w:t>
      </w:r>
      <w:r w:rsidRPr="00343D94">
        <w:rPr>
          <w:rFonts w:ascii="Arial" w:hAnsi="Arial" w:cs="Arial"/>
          <w:i/>
          <w:iCs/>
        </w:rPr>
        <w:t xml:space="preserve"> </w:t>
      </w:r>
      <w:r w:rsidRPr="00343D94">
        <w:rPr>
          <w:rFonts w:ascii="Arial" w:hAnsi="Arial" w:cs="Arial"/>
        </w:rPr>
        <w:t xml:space="preserve">De conformidad con las normas internacionales de calidad, control y medio ambiente, y considerados los principios consignados en el Decálogo Iberoamericano para una Justicia de Calidad de la Cumbre Judicial Iberoamericana, los objetivos son: </w:t>
      </w:r>
    </w:p>
    <w:p w14:paraId="622732EA" w14:textId="77777777" w:rsidR="00C16B00" w:rsidRPr="00343D94" w:rsidRDefault="00C16B00" w:rsidP="00C16B00">
      <w:pPr>
        <w:pStyle w:val="Prrafodelista"/>
        <w:autoSpaceDE w:val="0"/>
        <w:autoSpaceDN w:val="0"/>
        <w:adjustRightInd w:val="0"/>
        <w:ind w:left="1728"/>
        <w:jc w:val="both"/>
        <w:rPr>
          <w:rFonts w:ascii="Arial" w:hAnsi="Arial" w:cs="Arial"/>
        </w:rPr>
      </w:pPr>
    </w:p>
    <w:p w14:paraId="14D9312C" w14:textId="77777777" w:rsidR="00C16B00" w:rsidRPr="00343D94" w:rsidRDefault="00C16B00" w:rsidP="00AF5FD5">
      <w:pPr>
        <w:pStyle w:val="Prrafodelista"/>
        <w:numPr>
          <w:ilvl w:val="0"/>
          <w:numId w:val="67"/>
        </w:numPr>
        <w:autoSpaceDE w:val="0"/>
        <w:autoSpaceDN w:val="0"/>
        <w:adjustRightInd w:val="0"/>
        <w:spacing w:after="160" w:line="259" w:lineRule="auto"/>
        <w:contextualSpacing/>
        <w:jc w:val="both"/>
        <w:rPr>
          <w:rFonts w:ascii="Arial" w:hAnsi="Arial" w:cs="Arial"/>
        </w:rPr>
      </w:pPr>
      <w:r w:rsidRPr="00343D94">
        <w:rPr>
          <w:rFonts w:ascii="Arial" w:hAnsi="Arial" w:cs="Arial"/>
        </w:rPr>
        <w:t xml:space="preserve">Garantizar el acceso a la Justicia, reconociendo al usuario como razón de ser de la misma. </w:t>
      </w:r>
    </w:p>
    <w:p w14:paraId="6B40299E" w14:textId="77777777" w:rsidR="00C16B00" w:rsidRPr="00343D94" w:rsidRDefault="00C16B00" w:rsidP="00AF5FD5">
      <w:pPr>
        <w:pStyle w:val="Prrafodelista"/>
        <w:numPr>
          <w:ilvl w:val="0"/>
          <w:numId w:val="67"/>
        </w:numPr>
        <w:autoSpaceDE w:val="0"/>
        <w:autoSpaceDN w:val="0"/>
        <w:adjustRightInd w:val="0"/>
        <w:spacing w:after="160" w:line="259" w:lineRule="auto"/>
        <w:contextualSpacing/>
        <w:jc w:val="both"/>
        <w:rPr>
          <w:rFonts w:ascii="Arial" w:hAnsi="Arial" w:cs="Arial"/>
        </w:rPr>
      </w:pPr>
      <w:r w:rsidRPr="00343D94">
        <w:rPr>
          <w:rFonts w:ascii="Arial" w:hAnsi="Arial" w:cs="Arial"/>
        </w:rPr>
        <w:t>Avanzar hacia el enfoque sistémico integral de la Rama Judicial, por medio de la armonización y coordinación de los esfuerzos de los distintos órganos que la integran.</w:t>
      </w:r>
    </w:p>
    <w:p w14:paraId="17897AED" w14:textId="77777777" w:rsidR="00C16B00" w:rsidRPr="00343D94" w:rsidRDefault="00C16B00" w:rsidP="00AF5FD5">
      <w:pPr>
        <w:pStyle w:val="Prrafodelista"/>
        <w:numPr>
          <w:ilvl w:val="0"/>
          <w:numId w:val="67"/>
        </w:numPr>
        <w:autoSpaceDE w:val="0"/>
        <w:autoSpaceDN w:val="0"/>
        <w:adjustRightInd w:val="0"/>
        <w:spacing w:after="160" w:line="259" w:lineRule="auto"/>
        <w:contextualSpacing/>
        <w:jc w:val="both"/>
        <w:rPr>
          <w:rFonts w:ascii="Arial" w:hAnsi="Arial" w:cs="Arial"/>
        </w:rPr>
      </w:pPr>
      <w:r w:rsidRPr="00343D94">
        <w:rPr>
          <w:rFonts w:ascii="Arial" w:hAnsi="Arial" w:cs="Arial"/>
        </w:rPr>
        <w:t xml:space="preserve">Cumplir los requisitos de los usuarios de conformidad con la Constitución y la Ley. </w:t>
      </w:r>
    </w:p>
    <w:p w14:paraId="103D9890" w14:textId="77777777" w:rsidR="00C16B00" w:rsidRPr="00343D94" w:rsidRDefault="00C16B00" w:rsidP="00AF5FD5">
      <w:pPr>
        <w:pStyle w:val="Prrafodelista"/>
        <w:numPr>
          <w:ilvl w:val="0"/>
          <w:numId w:val="67"/>
        </w:numPr>
        <w:autoSpaceDE w:val="0"/>
        <w:autoSpaceDN w:val="0"/>
        <w:adjustRightInd w:val="0"/>
        <w:spacing w:after="160" w:line="259" w:lineRule="auto"/>
        <w:contextualSpacing/>
        <w:jc w:val="both"/>
        <w:rPr>
          <w:rFonts w:ascii="Arial" w:hAnsi="Arial" w:cs="Arial"/>
        </w:rPr>
      </w:pPr>
      <w:r w:rsidRPr="00343D94">
        <w:rPr>
          <w:rFonts w:ascii="Arial" w:hAnsi="Arial" w:cs="Arial"/>
        </w:rPr>
        <w:t>Incrementar los niveles de satisfacción al usuario, estableciendo metas que respondan a las necesidades y expectativas de los usuarios internos y externos, a partir del fortalecimiento de las estrategias de planeación, gestión eficaz y eficiente de sus procesos.</w:t>
      </w:r>
    </w:p>
    <w:p w14:paraId="26128436" w14:textId="77777777" w:rsidR="00C16B00" w:rsidRPr="00343D94" w:rsidRDefault="00C16B00" w:rsidP="00AF5FD5">
      <w:pPr>
        <w:pStyle w:val="Prrafodelista"/>
        <w:numPr>
          <w:ilvl w:val="0"/>
          <w:numId w:val="67"/>
        </w:numPr>
        <w:autoSpaceDE w:val="0"/>
        <w:autoSpaceDN w:val="0"/>
        <w:adjustRightInd w:val="0"/>
        <w:spacing w:after="160" w:line="259" w:lineRule="auto"/>
        <w:contextualSpacing/>
        <w:jc w:val="both"/>
        <w:rPr>
          <w:rFonts w:ascii="Arial" w:hAnsi="Arial" w:cs="Arial"/>
        </w:rPr>
      </w:pPr>
      <w:r w:rsidRPr="00343D94">
        <w:rPr>
          <w:rFonts w:ascii="Arial" w:hAnsi="Arial" w:cs="Arial"/>
        </w:rPr>
        <w:t>Fomentar la cultura organizacional de calidad, control y medio ambiente, orientada a la responsabilidad social y ética del servidor judicial.</w:t>
      </w:r>
    </w:p>
    <w:p w14:paraId="2F66D26D" w14:textId="77777777" w:rsidR="00C16B00" w:rsidRPr="00343D94" w:rsidRDefault="00C16B00" w:rsidP="00AF5FD5">
      <w:pPr>
        <w:pStyle w:val="Prrafodelista"/>
        <w:numPr>
          <w:ilvl w:val="0"/>
          <w:numId w:val="67"/>
        </w:numPr>
        <w:autoSpaceDE w:val="0"/>
        <w:autoSpaceDN w:val="0"/>
        <w:adjustRightInd w:val="0"/>
        <w:spacing w:after="160" w:line="259" w:lineRule="auto"/>
        <w:contextualSpacing/>
        <w:jc w:val="both"/>
        <w:rPr>
          <w:rFonts w:ascii="Arial" w:hAnsi="Arial" w:cs="Arial"/>
        </w:rPr>
      </w:pPr>
      <w:r w:rsidRPr="00343D94">
        <w:rPr>
          <w:rFonts w:ascii="Arial" w:hAnsi="Arial" w:cs="Arial"/>
        </w:rPr>
        <w:t>Generar las condiciones adecuadas y convenientes necesarias para la transparencia, rendición de cuentas y participación ciudadana.</w:t>
      </w:r>
    </w:p>
    <w:p w14:paraId="16A36C07" w14:textId="77777777" w:rsidR="00C16B00" w:rsidRPr="00343D94" w:rsidRDefault="00C16B00" w:rsidP="00AF5FD5">
      <w:pPr>
        <w:pStyle w:val="Prrafodelista"/>
        <w:numPr>
          <w:ilvl w:val="0"/>
          <w:numId w:val="67"/>
        </w:numPr>
        <w:autoSpaceDE w:val="0"/>
        <w:autoSpaceDN w:val="0"/>
        <w:adjustRightInd w:val="0"/>
        <w:spacing w:after="160" w:line="259" w:lineRule="auto"/>
        <w:contextualSpacing/>
        <w:jc w:val="both"/>
        <w:rPr>
          <w:rFonts w:ascii="Arial" w:hAnsi="Arial" w:cs="Arial"/>
        </w:rPr>
      </w:pPr>
      <w:r w:rsidRPr="00343D94">
        <w:rPr>
          <w:rFonts w:ascii="Arial" w:hAnsi="Arial" w:cs="Arial"/>
        </w:rPr>
        <w:t>Mejorar continuamente el Sistema Integrado de Gestión y Control de la Calidad y del Medio Ambiente “SIGCMA”.</w:t>
      </w:r>
    </w:p>
    <w:p w14:paraId="16740683" w14:textId="77777777" w:rsidR="00C16B00" w:rsidRPr="00343D94" w:rsidRDefault="00C16B00" w:rsidP="00AF5FD5">
      <w:pPr>
        <w:pStyle w:val="Prrafodelista"/>
        <w:numPr>
          <w:ilvl w:val="0"/>
          <w:numId w:val="67"/>
        </w:numPr>
        <w:autoSpaceDE w:val="0"/>
        <w:autoSpaceDN w:val="0"/>
        <w:adjustRightInd w:val="0"/>
        <w:spacing w:after="160" w:line="259" w:lineRule="auto"/>
        <w:contextualSpacing/>
        <w:jc w:val="both"/>
        <w:rPr>
          <w:rFonts w:ascii="Arial" w:hAnsi="Arial" w:cs="Arial"/>
        </w:rPr>
      </w:pPr>
      <w:r w:rsidRPr="00343D94">
        <w:rPr>
          <w:rFonts w:ascii="Arial" w:hAnsi="Arial" w:cs="Arial"/>
        </w:rPr>
        <w:t>Fortalecer continuamente las competencias y el liderazgo del talento humano de la organización.</w:t>
      </w:r>
    </w:p>
    <w:p w14:paraId="7C2A8B61" w14:textId="77777777" w:rsidR="00C16B00" w:rsidRPr="00343D94" w:rsidRDefault="00C16B00" w:rsidP="00AF5FD5">
      <w:pPr>
        <w:pStyle w:val="Prrafodelista"/>
        <w:numPr>
          <w:ilvl w:val="0"/>
          <w:numId w:val="67"/>
        </w:numPr>
        <w:autoSpaceDE w:val="0"/>
        <w:autoSpaceDN w:val="0"/>
        <w:adjustRightInd w:val="0"/>
        <w:spacing w:after="160" w:line="259" w:lineRule="auto"/>
        <w:contextualSpacing/>
        <w:jc w:val="both"/>
        <w:rPr>
          <w:rFonts w:ascii="Arial" w:hAnsi="Arial" w:cs="Arial"/>
        </w:rPr>
      </w:pPr>
      <w:r w:rsidRPr="00343D94">
        <w:rPr>
          <w:rFonts w:ascii="Arial" w:hAnsi="Arial" w:cs="Arial"/>
        </w:rPr>
        <w:t>Reconocer la importancia del talento humano y de la gestión del conocimiento en la Administración de Justicia.</w:t>
      </w:r>
    </w:p>
    <w:p w14:paraId="0732067F" w14:textId="77777777" w:rsidR="00C16B00" w:rsidRPr="00343D94" w:rsidRDefault="00C16B00" w:rsidP="00AF5FD5">
      <w:pPr>
        <w:pStyle w:val="Prrafodelista"/>
        <w:numPr>
          <w:ilvl w:val="0"/>
          <w:numId w:val="67"/>
        </w:numPr>
        <w:autoSpaceDE w:val="0"/>
        <w:autoSpaceDN w:val="0"/>
        <w:adjustRightInd w:val="0"/>
        <w:spacing w:after="160" w:line="259" w:lineRule="auto"/>
        <w:contextualSpacing/>
        <w:jc w:val="both"/>
        <w:rPr>
          <w:rFonts w:ascii="Arial" w:hAnsi="Arial" w:cs="Arial"/>
        </w:rPr>
      </w:pPr>
      <w:r w:rsidRPr="00343D94">
        <w:rPr>
          <w:rFonts w:ascii="Arial" w:hAnsi="Arial" w:cs="Arial"/>
        </w:rPr>
        <w:t>Aprovechar eficientemente los recursos naturales utilizados por la entidad, en especial el uso del papel, el agua y la energía, y gestionar de manera racional los residuos sólidos.</w:t>
      </w:r>
    </w:p>
    <w:p w14:paraId="252FEC29" w14:textId="77777777" w:rsidR="00C16B00" w:rsidRPr="00343D94" w:rsidRDefault="00C16B00" w:rsidP="00AF5FD5">
      <w:pPr>
        <w:pStyle w:val="Prrafodelista"/>
        <w:numPr>
          <w:ilvl w:val="0"/>
          <w:numId w:val="67"/>
        </w:numPr>
        <w:autoSpaceDE w:val="0"/>
        <w:autoSpaceDN w:val="0"/>
        <w:adjustRightInd w:val="0"/>
        <w:spacing w:after="160" w:line="259" w:lineRule="auto"/>
        <w:contextualSpacing/>
        <w:jc w:val="both"/>
        <w:rPr>
          <w:rFonts w:ascii="Arial" w:hAnsi="Arial" w:cs="Arial"/>
        </w:rPr>
      </w:pPr>
      <w:r w:rsidRPr="00343D94">
        <w:rPr>
          <w:rFonts w:ascii="Arial" w:hAnsi="Arial" w:cs="Arial"/>
        </w:rPr>
        <w:t>Prevenir la contaminación ambiental potencial generada por las actividades administrativas y judiciales.</w:t>
      </w:r>
    </w:p>
    <w:p w14:paraId="3A83B950" w14:textId="77777777" w:rsidR="00C16B00" w:rsidRPr="00343D94" w:rsidRDefault="00C16B00" w:rsidP="00AF5FD5">
      <w:pPr>
        <w:pStyle w:val="Prrafodelista"/>
        <w:numPr>
          <w:ilvl w:val="0"/>
          <w:numId w:val="67"/>
        </w:numPr>
        <w:autoSpaceDE w:val="0"/>
        <w:autoSpaceDN w:val="0"/>
        <w:adjustRightInd w:val="0"/>
        <w:spacing w:after="160" w:line="259" w:lineRule="auto"/>
        <w:contextualSpacing/>
        <w:jc w:val="both"/>
        <w:rPr>
          <w:rFonts w:ascii="Arial" w:hAnsi="Arial" w:cs="Arial"/>
        </w:rPr>
      </w:pPr>
      <w:r w:rsidRPr="00343D94">
        <w:rPr>
          <w:rFonts w:ascii="Arial" w:hAnsi="Arial" w:cs="Arial"/>
        </w:rPr>
        <w:t>Garantizar el oportuno y eficaz cumplimiento de la legislación ambiental aplicable a las actividades administrativas y laborales.</w:t>
      </w:r>
    </w:p>
    <w:p w14:paraId="6A68F26C" w14:textId="77777777" w:rsidR="00C16B00" w:rsidRPr="00343D94" w:rsidRDefault="00C16B00" w:rsidP="00C16B00">
      <w:pPr>
        <w:autoSpaceDE w:val="0"/>
        <w:autoSpaceDN w:val="0"/>
        <w:adjustRightInd w:val="0"/>
        <w:ind w:left="1728"/>
        <w:jc w:val="both"/>
        <w:rPr>
          <w:rFonts w:ascii="Arial" w:hAnsi="Arial" w:cs="Arial"/>
        </w:rPr>
      </w:pPr>
      <w:r w:rsidRPr="00343D94">
        <w:rPr>
          <w:rFonts w:ascii="Arial" w:hAnsi="Arial" w:cs="Arial"/>
          <w:b/>
        </w:rPr>
        <w:t xml:space="preserve">Observación: </w:t>
      </w:r>
      <w:r w:rsidRPr="00343D94">
        <w:rPr>
          <w:rFonts w:ascii="Arial" w:hAnsi="Arial" w:cs="Arial"/>
        </w:rPr>
        <w:t xml:space="preserve">Incumplidos los objetivos 5,7, 8,11 y 12. </w:t>
      </w:r>
    </w:p>
    <w:p w14:paraId="57291A8F" w14:textId="77777777" w:rsidR="00C16B00" w:rsidRPr="00343D94" w:rsidRDefault="00C16B00" w:rsidP="00C16B00">
      <w:pPr>
        <w:autoSpaceDE w:val="0"/>
        <w:autoSpaceDN w:val="0"/>
        <w:adjustRightInd w:val="0"/>
        <w:ind w:left="1728"/>
        <w:jc w:val="both"/>
        <w:rPr>
          <w:rFonts w:ascii="Arial" w:hAnsi="Arial" w:cs="Arial"/>
        </w:rPr>
      </w:pPr>
      <w:r w:rsidRPr="00343D94">
        <w:rPr>
          <w:rFonts w:ascii="Arial" w:hAnsi="Arial" w:cs="Arial"/>
        </w:rPr>
        <w:t xml:space="preserve">Hasta febrero de 2017 desconocimiento del Plan de Gestión Ambiental tanto en las Unidades de la Sala Administrativa como en las dependencias de la DEAJ. (Objetivo 5 ,7 ,11 y 12). </w:t>
      </w:r>
    </w:p>
    <w:p w14:paraId="5EECCD6B" w14:textId="77777777" w:rsidR="00C16B00" w:rsidRDefault="00C16B00" w:rsidP="00C16B00">
      <w:pPr>
        <w:pStyle w:val="Prrafodelista"/>
        <w:autoSpaceDE w:val="0"/>
        <w:autoSpaceDN w:val="0"/>
        <w:adjustRightInd w:val="0"/>
        <w:jc w:val="both"/>
        <w:rPr>
          <w:rFonts w:ascii="Arial" w:hAnsi="Arial" w:cs="Arial"/>
        </w:rPr>
      </w:pPr>
      <w:r w:rsidRPr="00343D94">
        <w:rPr>
          <w:rFonts w:ascii="Arial" w:hAnsi="Arial" w:cs="Arial"/>
          <w:b/>
          <w:bCs/>
        </w:rPr>
        <w:t xml:space="preserve">ARTÍCULO 6.- </w:t>
      </w:r>
      <w:r w:rsidRPr="00343D94">
        <w:rPr>
          <w:rFonts w:ascii="Arial" w:hAnsi="Arial" w:cs="Arial"/>
          <w:i/>
          <w:iCs/>
        </w:rPr>
        <w:t xml:space="preserve">Organización del SIGCMA. </w:t>
      </w:r>
      <w:r w:rsidRPr="00343D94">
        <w:rPr>
          <w:rFonts w:ascii="Arial" w:hAnsi="Arial" w:cs="Arial"/>
        </w:rPr>
        <w:t>Con el fin de diseñar, implementar, sostener y mejorar el SIGCMA, se establece la estructu</w:t>
      </w:r>
      <w:r>
        <w:rPr>
          <w:rFonts w:ascii="Arial" w:hAnsi="Arial" w:cs="Arial"/>
        </w:rPr>
        <w:t xml:space="preserve">ra, roles y responsabilidades. </w:t>
      </w:r>
    </w:p>
    <w:p w14:paraId="3D916A2C" w14:textId="77777777" w:rsidR="00C16B00" w:rsidRDefault="00C16B00" w:rsidP="00C16B00">
      <w:pPr>
        <w:pStyle w:val="Prrafodelista"/>
        <w:autoSpaceDE w:val="0"/>
        <w:autoSpaceDN w:val="0"/>
        <w:adjustRightInd w:val="0"/>
        <w:jc w:val="both"/>
        <w:rPr>
          <w:rFonts w:ascii="Arial" w:hAnsi="Arial" w:cs="Arial"/>
          <w:b/>
        </w:rPr>
      </w:pPr>
    </w:p>
    <w:p w14:paraId="0EA2EDD5" w14:textId="77777777" w:rsidR="00C16B00" w:rsidRDefault="00C16B00" w:rsidP="00C16B00">
      <w:pPr>
        <w:pStyle w:val="Prrafodelista"/>
        <w:autoSpaceDE w:val="0"/>
        <w:autoSpaceDN w:val="0"/>
        <w:adjustRightInd w:val="0"/>
        <w:jc w:val="both"/>
        <w:rPr>
          <w:rFonts w:ascii="Arial" w:hAnsi="Arial" w:cs="Arial"/>
        </w:rPr>
      </w:pPr>
      <w:r w:rsidRPr="00343D94">
        <w:rPr>
          <w:rFonts w:ascii="Arial" w:hAnsi="Arial" w:cs="Arial"/>
          <w:b/>
        </w:rPr>
        <w:t>Observaciones</w:t>
      </w:r>
      <w:r w:rsidRPr="00343D94">
        <w:rPr>
          <w:rFonts w:ascii="Arial" w:hAnsi="Arial" w:cs="Arial"/>
        </w:rPr>
        <w:t xml:space="preserve">: Falta compromiso para asumir los roles y responsabilidades asignadas mediante Acuerdo PSAA14-10161. Los roles y responsabilidades señaladas en el Acuerdo tienen alcance a nivel nacional: </w:t>
      </w:r>
      <w:r w:rsidRPr="00343D94">
        <w:rPr>
          <w:rFonts w:ascii="Arial" w:hAnsi="Arial" w:cs="Arial"/>
        </w:rPr>
        <w:tab/>
        <w:t xml:space="preserve"> </w:t>
      </w:r>
    </w:p>
    <w:p w14:paraId="1B8AC1AC" w14:textId="77777777" w:rsidR="00C16B00" w:rsidRPr="00343D94" w:rsidRDefault="00C16B00" w:rsidP="00C16B00">
      <w:pPr>
        <w:pStyle w:val="Prrafodelista"/>
        <w:autoSpaceDE w:val="0"/>
        <w:autoSpaceDN w:val="0"/>
        <w:adjustRightInd w:val="0"/>
        <w:jc w:val="both"/>
        <w:rPr>
          <w:rFonts w:ascii="Arial" w:hAnsi="Arial" w:cs="Arial"/>
        </w:rPr>
      </w:pPr>
      <w:r w:rsidRPr="00343D94">
        <w:rPr>
          <w:rFonts w:ascii="Arial" w:hAnsi="Arial" w:cs="Arial"/>
          <w:b/>
        </w:rPr>
        <w:t>Hallazgo</w:t>
      </w:r>
      <w:r w:rsidRPr="00343D94">
        <w:rPr>
          <w:rFonts w:ascii="Arial" w:hAnsi="Arial" w:cs="Arial"/>
        </w:rPr>
        <w:t xml:space="preserve"> Auditoría ICONTEC 2017 Gestión Humana: </w:t>
      </w:r>
      <w:r w:rsidRPr="00343D94">
        <w:rPr>
          <w:rFonts w:ascii="Arial" w:hAnsi="Arial" w:cs="Arial"/>
          <w:lang w:eastAsia="es-CO"/>
        </w:rPr>
        <w:t>4.2.25 Clarificar los roles y responsabilidades derivadas del acuerdo PSAA14- 10-161 frente al papel que ejerce el proceso de talento humano con respecto a las competencias de los servidores judiciales y su interrelación con la Escuela Judicial para favorecer las tareas propias de seguimiento y verificación al cumplimiento de los requisitos normativos y al alcance de dicho proceso.</w:t>
      </w:r>
    </w:p>
    <w:p w14:paraId="3534AD4A" w14:textId="77777777" w:rsidR="00C16B00" w:rsidRPr="00343D94" w:rsidRDefault="00C16B00" w:rsidP="00C16B00">
      <w:pPr>
        <w:pStyle w:val="Prrafodelista"/>
        <w:autoSpaceDE w:val="0"/>
        <w:autoSpaceDN w:val="0"/>
        <w:adjustRightInd w:val="0"/>
        <w:ind w:left="1728"/>
        <w:jc w:val="both"/>
        <w:rPr>
          <w:rFonts w:ascii="Arial" w:hAnsi="Arial" w:cs="Arial"/>
        </w:rPr>
      </w:pPr>
    </w:p>
    <w:p w14:paraId="40E8C680" w14:textId="77777777" w:rsidR="00C16B00" w:rsidRPr="00343D94" w:rsidRDefault="00C16B00" w:rsidP="00AF5FD5">
      <w:pPr>
        <w:pStyle w:val="Prrafodelista"/>
        <w:numPr>
          <w:ilvl w:val="0"/>
          <w:numId w:val="69"/>
        </w:numPr>
        <w:autoSpaceDE w:val="0"/>
        <w:autoSpaceDN w:val="0"/>
        <w:adjustRightInd w:val="0"/>
        <w:spacing w:after="160" w:line="259" w:lineRule="auto"/>
        <w:contextualSpacing/>
        <w:jc w:val="both"/>
        <w:rPr>
          <w:rFonts w:ascii="Arial" w:hAnsi="Arial" w:cs="Arial"/>
        </w:rPr>
      </w:pPr>
      <w:r w:rsidRPr="00343D94">
        <w:rPr>
          <w:rFonts w:ascii="Arial" w:hAnsi="Arial" w:cs="Arial"/>
        </w:rPr>
        <w:t>Coordinación Nacional de Competencias y Coordinación Seccional de Competencias.</w:t>
      </w:r>
    </w:p>
    <w:p w14:paraId="3D13F571" w14:textId="77777777" w:rsidR="00C16B00" w:rsidRPr="00343D94" w:rsidRDefault="00C16B00" w:rsidP="00AF5FD5">
      <w:pPr>
        <w:pStyle w:val="Prrafodelista"/>
        <w:numPr>
          <w:ilvl w:val="0"/>
          <w:numId w:val="69"/>
        </w:numPr>
        <w:autoSpaceDE w:val="0"/>
        <w:autoSpaceDN w:val="0"/>
        <w:adjustRightInd w:val="0"/>
        <w:spacing w:after="160" w:line="259" w:lineRule="auto"/>
        <w:contextualSpacing/>
        <w:jc w:val="both"/>
        <w:rPr>
          <w:rFonts w:ascii="Arial" w:hAnsi="Arial" w:cs="Arial"/>
        </w:rPr>
      </w:pPr>
      <w:r w:rsidRPr="00343D94">
        <w:rPr>
          <w:rFonts w:ascii="Arial" w:hAnsi="Arial" w:cs="Arial"/>
        </w:rPr>
        <w:t>Coordinación Nacional de Gestión Ambiental y Coordinación Seccional de Gestión Ambiental.</w:t>
      </w:r>
    </w:p>
    <w:p w14:paraId="41BBBAD4" w14:textId="77777777" w:rsidR="00C16B00" w:rsidRPr="0007256E" w:rsidRDefault="00C16B00" w:rsidP="00C16B00">
      <w:pPr>
        <w:pStyle w:val="Prrafodelista"/>
        <w:autoSpaceDE w:val="0"/>
        <w:autoSpaceDN w:val="0"/>
        <w:adjustRightInd w:val="0"/>
        <w:ind w:left="2088"/>
        <w:jc w:val="both"/>
        <w:rPr>
          <w:rFonts w:ascii="Arial" w:hAnsi="Arial" w:cs="Arial"/>
          <w:b/>
        </w:rPr>
      </w:pPr>
    </w:p>
    <w:p w14:paraId="59FB3B7E" w14:textId="77777777" w:rsidR="00C16B00" w:rsidRDefault="00C16B00" w:rsidP="00C16B00">
      <w:pPr>
        <w:pStyle w:val="Prrafodelista"/>
        <w:autoSpaceDE w:val="0"/>
        <w:autoSpaceDN w:val="0"/>
        <w:adjustRightInd w:val="0"/>
        <w:jc w:val="both"/>
        <w:rPr>
          <w:rFonts w:ascii="Arial" w:hAnsi="Arial" w:cs="Arial"/>
          <w:b/>
        </w:rPr>
      </w:pPr>
      <w:r w:rsidRPr="0007256E">
        <w:rPr>
          <w:rFonts w:ascii="Arial" w:hAnsi="Arial" w:cs="Arial"/>
          <w:b/>
        </w:rPr>
        <w:t>Hallazgos Audit</w:t>
      </w:r>
      <w:r>
        <w:rPr>
          <w:rFonts w:ascii="Arial" w:hAnsi="Arial" w:cs="Arial"/>
          <w:b/>
        </w:rPr>
        <w:t xml:space="preserve">orios Interna de Calidad 2017: </w:t>
      </w:r>
    </w:p>
    <w:p w14:paraId="162640DE" w14:textId="77777777" w:rsidR="00C16B00" w:rsidRDefault="00C16B00" w:rsidP="00C16B00">
      <w:pPr>
        <w:pStyle w:val="Prrafodelista"/>
        <w:autoSpaceDE w:val="0"/>
        <w:autoSpaceDN w:val="0"/>
        <w:adjustRightInd w:val="0"/>
        <w:jc w:val="both"/>
        <w:rPr>
          <w:rFonts w:ascii="Arial" w:hAnsi="Arial" w:cs="Arial"/>
          <w:b/>
        </w:rPr>
      </w:pPr>
    </w:p>
    <w:p w14:paraId="5493544C" w14:textId="77777777" w:rsidR="00C16B00" w:rsidRPr="00E64963" w:rsidRDefault="00C16B00" w:rsidP="00AF5FD5">
      <w:pPr>
        <w:pStyle w:val="Prrafodelista"/>
        <w:numPr>
          <w:ilvl w:val="0"/>
          <w:numId w:val="73"/>
        </w:numPr>
        <w:autoSpaceDE w:val="0"/>
        <w:autoSpaceDN w:val="0"/>
        <w:adjustRightInd w:val="0"/>
        <w:spacing w:after="160" w:line="259" w:lineRule="auto"/>
        <w:contextualSpacing/>
        <w:jc w:val="both"/>
        <w:rPr>
          <w:rFonts w:ascii="Arial" w:hAnsi="Arial" w:cs="Arial"/>
          <w:b/>
        </w:rPr>
      </w:pPr>
      <w:r w:rsidRPr="0007256E">
        <w:rPr>
          <w:rFonts w:ascii="Arial" w:hAnsi="Arial" w:cs="Arial"/>
        </w:rPr>
        <w:t xml:space="preserve">PROCESO DE LA FORMACIÓN JUDICIAL: </w:t>
      </w:r>
    </w:p>
    <w:p w14:paraId="3315C4AC" w14:textId="77777777" w:rsidR="00C16B00" w:rsidRPr="0007256E" w:rsidRDefault="00C16B00" w:rsidP="00C16B00">
      <w:pPr>
        <w:pStyle w:val="Prrafodelista"/>
        <w:autoSpaceDE w:val="0"/>
        <w:autoSpaceDN w:val="0"/>
        <w:adjustRightInd w:val="0"/>
        <w:ind w:left="1728"/>
        <w:jc w:val="both"/>
        <w:rPr>
          <w:rFonts w:ascii="Arial" w:hAnsi="Arial" w:cs="Arial"/>
        </w:rPr>
      </w:pPr>
    </w:p>
    <w:p w14:paraId="6526C4E3" w14:textId="77777777" w:rsidR="00C16B00" w:rsidRDefault="00C16B00" w:rsidP="00C16B00">
      <w:pPr>
        <w:pStyle w:val="Prrafodelista"/>
        <w:autoSpaceDE w:val="0"/>
        <w:autoSpaceDN w:val="0"/>
        <w:adjustRightInd w:val="0"/>
        <w:ind w:left="1728"/>
        <w:jc w:val="both"/>
        <w:rPr>
          <w:rFonts w:ascii="Arial" w:hAnsi="Arial" w:cs="Arial"/>
        </w:rPr>
      </w:pPr>
      <w:r w:rsidRPr="0007256E">
        <w:rPr>
          <w:rFonts w:ascii="Arial" w:hAnsi="Arial" w:cs="Arial"/>
        </w:rPr>
        <w:t xml:space="preserve">No Conformidad Mayor: - El formato del procedimiento no está actualizado en lo relacionado con la imagen corporativa. Evidencia: Formato de Procedimiento y Caracterización. </w:t>
      </w:r>
    </w:p>
    <w:p w14:paraId="1B5C2078" w14:textId="77777777" w:rsidR="00C16B00" w:rsidRDefault="00C16B00" w:rsidP="00C16B00">
      <w:pPr>
        <w:pStyle w:val="Prrafodelista"/>
        <w:autoSpaceDE w:val="0"/>
        <w:autoSpaceDN w:val="0"/>
        <w:adjustRightInd w:val="0"/>
        <w:ind w:left="1728"/>
        <w:jc w:val="both"/>
        <w:rPr>
          <w:rFonts w:ascii="Arial" w:hAnsi="Arial" w:cs="Arial"/>
        </w:rPr>
      </w:pPr>
      <w:r w:rsidRPr="0007256E">
        <w:rPr>
          <w:rFonts w:ascii="Arial" w:hAnsi="Arial" w:cs="Arial"/>
        </w:rPr>
        <w:t>No se han realizado sesiones del Comité de Competencias a fecha y de acuerdo con el Artículo 10 del Acuerdo PSAA14-10161. EL Acuerdo no es claro quién es el responsable directo del procedimiento.Evidencia: No se evidenciaron actas de reuniones. Se evidenció el Plan de Estudios pero faltan las evidencias propias del procedimiento</w:t>
      </w:r>
    </w:p>
    <w:p w14:paraId="38565391" w14:textId="77777777" w:rsidR="00C16B00" w:rsidRDefault="00C16B00" w:rsidP="00C16B00">
      <w:pPr>
        <w:pStyle w:val="Prrafodelista"/>
        <w:autoSpaceDE w:val="0"/>
        <w:autoSpaceDN w:val="0"/>
        <w:adjustRightInd w:val="0"/>
        <w:ind w:left="1728"/>
        <w:jc w:val="both"/>
        <w:rPr>
          <w:rFonts w:ascii="Arial" w:hAnsi="Arial" w:cs="Arial"/>
        </w:rPr>
      </w:pPr>
    </w:p>
    <w:p w14:paraId="62D0AF73" w14:textId="77777777" w:rsidR="00C16B00" w:rsidRDefault="00C16B00" w:rsidP="00AF5FD5">
      <w:pPr>
        <w:pStyle w:val="Prrafodelista"/>
        <w:numPr>
          <w:ilvl w:val="0"/>
          <w:numId w:val="73"/>
        </w:numPr>
        <w:autoSpaceDE w:val="0"/>
        <w:autoSpaceDN w:val="0"/>
        <w:adjustRightInd w:val="0"/>
        <w:spacing w:after="160" w:line="259" w:lineRule="auto"/>
        <w:contextualSpacing/>
        <w:jc w:val="both"/>
        <w:rPr>
          <w:rFonts w:ascii="Arial" w:hAnsi="Arial" w:cs="Arial"/>
        </w:rPr>
      </w:pPr>
      <w:r w:rsidRPr="00142AE1">
        <w:rPr>
          <w:rFonts w:ascii="Arial" w:hAnsi="Arial" w:cs="Arial"/>
        </w:rPr>
        <w:t xml:space="preserve">PROCESO DE GESTIÓN HUMANA: </w:t>
      </w:r>
    </w:p>
    <w:p w14:paraId="7AE7BD71" w14:textId="77777777" w:rsidR="00C16B00" w:rsidRDefault="00C16B00" w:rsidP="00C16B00">
      <w:pPr>
        <w:pStyle w:val="Prrafodelista"/>
        <w:autoSpaceDE w:val="0"/>
        <w:autoSpaceDN w:val="0"/>
        <w:adjustRightInd w:val="0"/>
        <w:ind w:left="1080"/>
        <w:jc w:val="both"/>
        <w:rPr>
          <w:rFonts w:ascii="Arial" w:hAnsi="Arial" w:cs="Arial"/>
        </w:rPr>
      </w:pPr>
    </w:p>
    <w:p w14:paraId="275BA31F" w14:textId="77777777" w:rsidR="00C16B00" w:rsidRDefault="00C16B00" w:rsidP="00C16B00">
      <w:pPr>
        <w:pStyle w:val="Prrafodelista"/>
        <w:autoSpaceDE w:val="0"/>
        <w:autoSpaceDN w:val="0"/>
        <w:adjustRightInd w:val="0"/>
        <w:ind w:left="1080"/>
        <w:jc w:val="both"/>
        <w:rPr>
          <w:rFonts w:ascii="Arial" w:hAnsi="Arial" w:cs="Arial"/>
          <w:color w:val="000000"/>
        </w:rPr>
      </w:pPr>
      <w:r w:rsidRPr="00E64963">
        <w:rPr>
          <w:rFonts w:ascii="Arial" w:hAnsi="Arial" w:cs="Arial"/>
        </w:rPr>
        <w:t>N</w:t>
      </w:r>
      <w:r w:rsidRPr="00E64963">
        <w:rPr>
          <w:rFonts w:ascii="Arial" w:hAnsi="Arial" w:cs="Arial"/>
          <w:b/>
          <w:color w:val="000000"/>
        </w:rPr>
        <w:t>o Conformidad Mayor:</w:t>
      </w:r>
      <w:r w:rsidRPr="00E64963">
        <w:rPr>
          <w:rFonts w:ascii="Arial" w:hAnsi="Arial" w:cs="Arial"/>
          <w:color w:val="000000"/>
        </w:rPr>
        <w:t xml:space="preserve"> </w:t>
      </w:r>
      <w:r w:rsidRPr="00343D94">
        <w:rPr>
          <w:rFonts w:ascii="Arial" w:hAnsi="Arial" w:cs="Arial"/>
          <w:color w:val="000000"/>
        </w:rPr>
        <w:t>Dificultad en el uso del Módulo de Competencias dado que en el proceso se informa que a la fecha no se ha completado su construcción, y dificultad en el uso del Módulo de Seguimiento y Medición de indicadores; herramientas suministradas como infraestructura tecnológica para la gestión eficaz y eficiente del proceso, módulos componentes del Software del Sistema de Calidad de la Entidad.</w:t>
      </w:r>
      <w:r w:rsidRPr="00343D94">
        <w:rPr>
          <w:rFonts w:ascii="Arial" w:hAnsi="Arial" w:cs="Arial"/>
        </w:rPr>
        <w:t xml:space="preserve"> Evidencia:</w:t>
      </w:r>
      <w:r w:rsidRPr="00343D94">
        <w:rPr>
          <w:rFonts w:ascii="Arial" w:hAnsi="Arial" w:cs="Arial"/>
          <w:b/>
        </w:rPr>
        <w:t xml:space="preserve">  </w:t>
      </w:r>
      <w:r w:rsidRPr="00343D94">
        <w:rPr>
          <w:rFonts w:ascii="Arial" w:hAnsi="Arial" w:cs="Arial"/>
        </w:rPr>
        <w:t>No se evidencia información documentada del proceso sobre acciones que adviertan la no  funcionalidad  del  Módulo de Competencias, faltando  apoyo al objetivo de calidad para “Mejorar continuamente el Sistema Integrado de Gestión y Control de la Calidad “y al fortalecimiento de las estrategias de planeación, gestión eficaz y eficiente de sus procesos  desarrollados</w:t>
      </w:r>
      <w:r w:rsidRPr="00343D94">
        <w:rPr>
          <w:rFonts w:ascii="Arial" w:hAnsi="Arial" w:cs="Arial"/>
          <w:color w:val="000000"/>
        </w:rPr>
        <w:t xml:space="preserve">  con recursos de  la entidad dentro de la  infraestructura tecnológica necesaria para la operación del  proceso y lograr la conformidad de los productos y servicios.</w:t>
      </w:r>
    </w:p>
    <w:p w14:paraId="018D9489" w14:textId="77777777" w:rsidR="00C16B00" w:rsidRDefault="00C16B00" w:rsidP="00C16B00">
      <w:pPr>
        <w:pStyle w:val="Prrafodelista"/>
        <w:autoSpaceDE w:val="0"/>
        <w:autoSpaceDN w:val="0"/>
        <w:adjustRightInd w:val="0"/>
        <w:ind w:left="1080"/>
        <w:jc w:val="both"/>
        <w:rPr>
          <w:rFonts w:ascii="Arial" w:hAnsi="Arial" w:cs="Arial"/>
          <w:b/>
        </w:rPr>
      </w:pPr>
    </w:p>
    <w:p w14:paraId="2F880F0E" w14:textId="2D4E9852" w:rsidR="00C16B00" w:rsidRPr="00343D94" w:rsidRDefault="00C16B00" w:rsidP="00C16B00">
      <w:pPr>
        <w:pStyle w:val="Prrafodelista"/>
        <w:autoSpaceDE w:val="0"/>
        <w:autoSpaceDN w:val="0"/>
        <w:adjustRightInd w:val="0"/>
        <w:ind w:left="1080"/>
        <w:jc w:val="both"/>
        <w:rPr>
          <w:rFonts w:ascii="Arial" w:hAnsi="Arial" w:cs="Arial"/>
          <w:color w:val="000000"/>
        </w:rPr>
      </w:pPr>
      <w:r w:rsidRPr="00343D94">
        <w:rPr>
          <w:rFonts w:ascii="Arial" w:hAnsi="Arial" w:cs="Arial"/>
          <w:b/>
        </w:rPr>
        <w:t>No Conformidad Menor</w:t>
      </w:r>
      <w:r w:rsidRPr="00343D94">
        <w:rPr>
          <w:rFonts w:ascii="Arial" w:hAnsi="Arial" w:cs="Arial"/>
        </w:rPr>
        <w:t>:</w:t>
      </w:r>
      <w:r w:rsidR="00B4220C">
        <w:rPr>
          <w:rFonts w:ascii="Arial" w:hAnsi="Arial" w:cs="Arial"/>
        </w:rPr>
        <w:t xml:space="preserve"> </w:t>
      </w:r>
      <w:r w:rsidRPr="00343D94">
        <w:rPr>
          <w:rFonts w:ascii="Arial" w:hAnsi="Arial" w:cs="Arial"/>
        </w:rPr>
        <w:t>Debilidad para “coadyuvar en el desarrollo de competencias a partir de herramientas de gestión y control que permitan ofrecer una respuesta ágil y oportuna a los servidores judiciales.” como lo determina el objeto del proceso. Falta compromiso para asumir las responsabilidades asignadas como miembro de la Coordinación Nacional de Competencias delegada mediante Acuerdo PSAA14-10161.</w:t>
      </w:r>
      <w:r>
        <w:rPr>
          <w:rFonts w:ascii="Arial" w:hAnsi="Arial" w:cs="Arial"/>
        </w:rPr>
        <w:t xml:space="preserve"> </w:t>
      </w:r>
      <w:r w:rsidRPr="00343D94">
        <w:rPr>
          <w:rFonts w:ascii="Arial" w:hAnsi="Arial" w:cs="Arial"/>
        </w:rPr>
        <w:t>Evidencia: Incumplimiento del Acuerdo PSAA14-10161:</w:t>
      </w:r>
      <w:r w:rsidR="00B4220C">
        <w:rPr>
          <w:rFonts w:ascii="Arial" w:hAnsi="Arial" w:cs="Arial"/>
        </w:rPr>
        <w:t xml:space="preserve"> </w:t>
      </w:r>
      <w:r w:rsidRPr="00343D94">
        <w:rPr>
          <w:rFonts w:ascii="Arial" w:hAnsi="Arial" w:cs="Arial"/>
          <w:color w:val="000000"/>
        </w:rPr>
        <w:t xml:space="preserve">No se evidencia información documentada ni Actas del Comité de competencias que demuestren que se haya asumido la siguiente responsabilidad encomendada por la Entidad para contribuir junto con la Unidad de Carrera Judicial, la UDAE y la Escuela Judicial Rodrigo Lara Bonilla (ésta última delegada dentro del equipo como Coordinadora Nacional de Competencias).  </w:t>
      </w:r>
    </w:p>
    <w:p w14:paraId="11B66A46" w14:textId="77777777" w:rsidR="00C16B00" w:rsidRPr="00343D94" w:rsidRDefault="00C16B00" w:rsidP="00C16B00">
      <w:pPr>
        <w:autoSpaceDE w:val="0"/>
        <w:autoSpaceDN w:val="0"/>
        <w:adjustRightInd w:val="0"/>
        <w:ind w:left="2088"/>
        <w:jc w:val="both"/>
        <w:rPr>
          <w:rFonts w:ascii="Arial" w:hAnsi="Arial" w:cs="Arial"/>
          <w:color w:val="000000"/>
        </w:rPr>
      </w:pPr>
      <w:r w:rsidRPr="00343D94">
        <w:rPr>
          <w:rFonts w:ascii="Arial" w:hAnsi="Arial" w:cs="Arial"/>
          <w:color w:val="000000"/>
        </w:rPr>
        <w:t>Responsabilidades:</w:t>
      </w:r>
    </w:p>
    <w:p w14:paraId="1E17CAC6" w14:textId="77777777" w:rsidR="00C16B00" w:rsidRPr="00343D94" w:rsidRDefault="00C16B00" w:rsidP="00AF5FD5">
      <w:pPr>
        <w:pStyle w:val="Prrafodelista"/>
        <w:numPr>
          <w:ilvl w:val="0"/>
          <w:numId w:val="68"/>
        </w:numPr>
        <w:autoSpaceDE w:val="0"/>
        <w:autoSpaceDN w:val="0"/>
        <w:adjustRightInd w:val="0"/>
        <w:spacing w:after="160" w:line="259" w:lineRule="auto"/>
        <w:contextualSpacing/>
        <w:jc w:val="both"/>
        <w:rPr>
          <w:rFonts w:ascii="Arial" w:hAnsi="Arial" w:cs="Arial"/>
        </w:rPr>
      </w:pPr>
      <w:r w:rsidRPr="00343D94">
        <w:rPr>
          <w:rFonts w:ascii="Arial" w:hAnsi="Arial" w:cs="Arial"/>
          <w:color w:val="000000"/>
        </w:rPr>
        <w:t>Apoyar permanentemente la gestión del Comité del SIGCMA.</w:t>
      </w:r>
    </w:p>
    <w:p w14:paraId="11CAC6C4" w14:textId="77777777" w:rsidR="00C16B00" w:rsidRPr="00343D94" w:rsidRDefault="00C16B00" w:rsidP="00AF5FD5">
      <w:pPr>
        <w:pStyle w:val="Prrafodelista"/>
        <w:numPr>
          <w:ilvl w:val="0"/>
          <w:numId w:val="68"/>
        </w:numPr>
        <w:autoSpaceDE w:val="0"/>
        <w:autoSpaceDN w:val="0"/>
        <w:adjustRightInd w:val="0"/>
        <w:spacing w:after="160" w:line="259" w:lineRule="auto"/>
        <w:contextualSpacing/>
        <w:jc w:val="both"/>
        <w:rPr>
          <w:rFonts w:ascii="Arial" w:hAnsi="Arial" w:cs="Arial"/>
          <w:color w:val="000000"/>
        </w:rPr>
      </w:pPr>
      <w:r w:rsidRPr="00343D94">
        <w:rPr>
          <w:rFonts w:ascii="Arial" w:hAnsi="Arial" w:cs="Arial"/>
          <w:color w:val="000000"/>
        </w:rPr>
        <w:t>Velar desde el punto de vista operativo por la aplicación de los procedimientos y formatos relacionados con el diagnóstico, determinación y fortalecimiento de las competencias de los servidores judiciales del SIGCMA.</w:t>
      </w:r>
    </w:p>
    <w:p w14:paraId="2B380B35" w14:textId="77777777" w:rsidR="00C16B00" w:rsidRPr="00343D94" w:rsidRDefault="00C16B00" w:rsidP="00AF5FD5">
      <w:pPr>
        <w:pStyle w:val="Prrafodelista"/>
        <w:numPr>
          <w:ilvl w:val="0"/>
          <w:numId w:val="68"/>
        </w:numPr>
        <w:autoSpaceDE w:val="0"/>
        <w:autoSpaceDN w:val="0"/>
        <w:adjustRightInd w:val="0"/>
        <w:spacing w:after="160" w:line="259" w:lineRule="auto"/>
        <w:contextualSpacing/>
        <w:jc w:val="both"/>
        <w:rPr>
          <w:rFonts w:ascii="Arial" w:hAnsi="Arial" w:cs="Arial"/>
          <w:color w:val="000000"/>
        </w:rPr>
      </w:pPr>
      <w:r w:rsidRPr="00343D94">
        <w:rPr>
          <w:rFonts w:ascii="Arial" w:hAnsi="Arial" w:cs="Arial"/>
          <w:b/>
          <w:color w:val="000000"/>
        </w:rPr>
        <w:t>Revisar periódicamente la operación del módulo de competencias del SIGCMA</w:t>
      </w:r>
      <w:r w:rsidRPr="00343D94">
        <w:rPr>
          <w:rFonts w:ascii="Arial" w:hAnsi="Arial" w:cs="Arial"/>
          <w:color w:val="000000"/>
        </w:rPr>
        <w:t>.</w:t>
      </w:r>
    </w:p>
    <w:p w14:paraId="2012C2B7" w14:textId="77777777" w:rsidR="00C16B00" w:rsidRPr="00343D94" w:rsidRDefault="00C16B00" w:rsidP="00AF5FD5">
      <w:pPr>
        <w:pStyle w:val="Prrafodelista"/>
        <w:numPr>
          <w:ilvl w:val="0"/>
          <w:numId w:val="68"/>
        </w:numPr>
        <w:autoSpaceDE w:val="0"/>
        <w:autoSpaceDN w:val="0"/>
        <w:adjustRightInd w:val="0"/>
        <w:spacing w:after="160" w:line="259" w:lineRule="auto"/>
        <w:contextualSpacing/>
        <w:jc w:val="both"/>
        <w:rPr>
          <w:rFonts w:ascii="Arial" w:hAnsi="Arial" w:cs="Arial"/>
          <w:color w:val="000000"/>
        </w:rPr>
      </w:pPr>
      <w:r w:rsidRPr="00343D94">
        <w:rPr>
          <w:rFonts w:ascii="Arial" w:hAnsi="Arial" w:cs="Arial"/>
          <w:color w:val="000000"/>
        </w:rPr>
        <w:t>Realizar la inducción específica sobre la utilización de los mecanismos y herramientas establecidas para el desarrollo de las competencias requeridas para la operación del SIGCMA.</w:t>
      </w:r>
    </w:p>
    <w:p w14:paraId="0AC4A922" w14:textId="77777777" w:rsidR="00C16B00" w:rsidRPr="00343D94" w:rsidRDefault="00C16B00" w:rsidP="00AF5FD5">
      <w:pPr>
        <w:pStyle w:val="Prrafodelista"/>
        <w:numPr>
          <w:ilvl w:val="0"/>
          <w:numId w:val="68"/>
        </w:numPr>
        <w:autoSpaceDE w:val="0"/>
        <w:autoSpaceDN w:val="0"/>
        <w:adjustRightInd w:val="0"/>
        <w:spacing w:after="160" w:line="259" w:lineRule="auto"/>
        <w:contextualSpacing/>
        <w:jc w:val="both"/>
        <w:rPr>
          <w:rFonts w:ascii="Arial" w:hAnsi="Arial" w:cs="Arial"/>
          <w:color w:val="000000"/>
        </w:rPr>
      </w:pPr>
      <w:r w:rsidRPr="00343D94">
        <w:rPr>
          <w:rFonts w:ascii="Arial" w:hAnsi="Arial" w:cs="Arial"/>
          <w:color w:val="000000"/>
        </w:rPr>
        <w:t>Asistir a las reuniones del Comité del SIGCMA.</w:t>
      </w:r>
    </w:p>
    <w:p w14:paraId="3599337D" w14:textId="77777777" w:rsidR="00C16B00" w:rsidRPr="00343D94" w:rsidRDefault="00C16B00" w:rsidP="00AF5FD5">
      <w:pPr>
        <w:pStyle w:val="Prrafodelista"/>
        <w:numPr>
          <w:ilvl w:val="0"/>
          <w:numId w:val="68"/>
        </w:numPr>
        <w:autoSpaceDE w:val="0"/>
        <w:autoSpaceDN w:val="0"/>
        <w:adjustRightInd w:val="0"/>
        <w:spacing w:after="160" w:line="259" w:lineRule="auto"/>
        <w:contextualSpacing/>
        <w:jc w:val="both"/>
        <w:rPr>
          <w:rFonts w:ascii="Arial" w:hAnsi="Arial" w:cs="Arial"/>
          <w:color w:val="000000"/>
        </w:rPr>
      </w:pPr>
      <w:r w:rsidRPr="00343D94">
        <w:rPr>
          <w:rFonts w:ascii="Arial" w:hAnsi="Arial" w:cs="Arial"/>
          <w:color w:val="000000"/>
        </w:rPr>
        <w:t>Prestar apoyo técnico y metodológico a las diferentes instancias del Nivel Central y Seccional en lo relativo a la implementación, mantenimiento y mejora del modelo de competencias adoptado por la organización para el sostenimiento del SIGCMA.</w:t>
      </w:r>
    </w:p>
    <w:p w14:paraId="51591218" w14:textId="77777777" w:rsidR="00C16B00" w:rsidRPr="00343D94" w:rsidRDefault="00C16B00" w:rsidP="00AF5FD5">
      <w:pPr>
        <w:pStyle w:val="Prrafodelista"/>
        <w:numPr>
          <w:ilvl w:val="0"/>
          <w:numId w:val="68"/>
        </w:numPr>
        <w:autoSpaceDE w:val="0"/>
        <w:autoSpaceDN w:val="0"/>
        <w:adjustRightInd w:val="0"/>
        <w:spacing w:after="160" w:line="259" w:lineRule="auto"/>
        <w:contextualSpacing/>
        <w:jc w:val="both"/>
        <w:rPr>
          <w:rFonts w:ascii="Arial" w:hAnsi="Arial" w:cs="Arial"/>
          <w:color w:val="000000"/>
        </w:rPr>
      </w:pPr>
      <w:r w:rsidRPr="00343D94">
        <w:rPr>
          <w:rFonts w:ascii="Arial" w:hAnsi="Arial" w:cs="Arial"/>
          <w:color w:val="000000"/>
        </w:rPr>
        <w:t xml:space="preserve">Asesorar y acompañar las Coordinaciones Seccionales del SIGCMA con el fin de garantizar la unidad de criterios en los temas relacionados con el desarrollo y fortalecimiento de las competencias del SIGCMA. </w:t>
      </w:r>
    </w:p>
    <w:p w14:paraId="61181668" w14:textId="77777777" w:rsidR="00C16B00" w:rsidRPr="00343D94" w:rsidRDefault="00C16B00" w:rsidP="00C16B00">
      <w:pPr>
        <w:autoSpaceDE w:val="0"/>
        <w:autoSpaceDN w:val="0"/>
        <w:adjustRightInd w:val="0"/>
        <w:ind w:left="2088"/>
        <w:jc w:val="both"/>
        <w:rPr>
          <w:rFonts w:ascii="Arial" w:hAnsi="Arial" w:cs="Arial"/>
          <w:color w:val="000000"/>
        </w:rPr>
      </w:pPr>
      <w:r w:rsidRPr="00343D94">
        <w:rPr>
          <w:rFonts w:ascii="Arial" w:hAnsi="Arial" w:cs="Arial"/>
          <w:color w:val="000000"/>
        </w:rPr>
        <w:t xml:space="preserve">El proceso no presenta información documentada relacionada con la identificación de necesidades de capacitación en competencias de los servidores judiciales del área administrativa, lo cual según actividad planeada por el proceso permitirá establecer prioridades como miembro del comité de competencias. </w:t>
      </w:r>
    </w:p>
    <w:p w14:paraId="74207F00" w14:textId="77777777" w:rsidR="00C16B00" w:rsidRPr="00343D94" w:rsidRDefault="00C16B00" w:rsidP="00C16B00">
      <w:pPr>
        <w:autoSpaceDE w:val="0"/>
        <w:autoSpaceDN w:val="0"/>
        <w:adjustRightInd w:val="0"/>
        <w:ind w:left="2088"/>
        <w:jc w:val="both"/>
        <w:rPr>
          <w:rFonts w:ascii="Arial" w:hAnsi="Arial" w:cs="Arial"/>
          <w:color w:val="000000"/>
        </w:rPr>
      </w:pPr>
      <w:r w:rsidRPr="00343D94">
        <w:rPr>
          <w:rFonts w:ascii="Arial" w:hAnsi="Arial" w:cs="Arial"/>
          <w:color w:val="000000"/>
        </w:rPr>
        <w:t xml:space="preserve">El líder del proceso remite a consulta de 3 actas que podrían estar en el archivo de la secretaría del Comité de competencias de la Escuela Judicial Rodrigo Lara Bonilla. </w:t>
      </w:r>
    </w:p>
    <w:p w14:paraId="1DB5206F" w14:textId="77777777" w:rsidR="00C16B00" w:rsidRPr="00BC3DCF" w:rsidRDefault="00C16B00" w:rsidP="00C16B00">
      <w:pPr>
        <w:pStyle w:val="Prrafodelista"/>
        <w:autoSpaceDE w:val="0"/>
        <w:autoSpaceDN w:val="0"/>
        <w:adjustRightInd w:val="0"/>
        <w:jc w:val="both"/>
        <w:rPr>
          <w:rFonts w:ascii="Arial" w:hAnsi="Arial" w:cs="Arial"/>
        </w:rPr>
      </w:pPr>
      <w:r w:rsidRPr="00343D94">
        <w:rPr>
          <w:rFonts w:ascii="Arial" w:hAnsi="Arial" w:cs="Arial"/>
        </w:rPr>
        <w:t>No</w:t>
      </w:r>
      <w:r w:rsidRPr="00343D94">
        <w:rPr>
          <w:rFonts w:ascii="Arial" w:hAnsi="Arial" w:cs="Arial"/>
          <w:b/>
          <w:bCs/>
          <w:color w:val="000000"/>
        </w:rPr>
        <w:t xml:space="preserve"> Conformidad Menor</w:t>
      </w:r>
      <w:r w:rsidRPr="00343D94">
        <w:rPr>
          <w:rFonts w:ascii="Arial" w:hAnsi="Arial" w:cs="Arial"/>
          <w:bCs/>
          <w:color w:val="000000"/>
        </w:rPr>
        <w:t xml:space="preserve">: Los controles establecidos para el riesgo de incumplimiento presentado en el actual mapa de riesgos, se enfocan hacia el diseño de un procedimiento </w:t>
      </w:r>
      <w:r w:rsidRPr="00343D94">
        <w:rPr>
          <w:rFonts w:ascii="Arial" w:hAnsi="Arial" w:cs="Arial"/>
        </w:rPr>
        <w:t>para el Desarrollo de Competencias en los Servidores Judiciales, pero este no se relaciona en la caracterización actualizada del proceso. El software de ITS presenta un procedimiento que no se aplica en el proceso. Evidencia:</w:t>
      </w:r>
      <w:r w:rsidRPr="00343D94">
        <w:rPr>
          <w:rFonts w:ascii="Arial" w:hAnsi="Arial" w:cs="Arial"/>
          <w:b/>
        </w:rPr>
        <w:t xml:space="preserve"> </w:t>
      </w:r>
      <w:r w:rsidRPr="00343D94">
        <w:rPr>
          <w:rFonts w:ascii="Arial" w:hAnsi="Arial" w:cs="Arial"/>
        </w:rPr>
        <w:t xml:space="preserve">El Mapa de Riesgos 2017 consultado en el Software de Calidad de ITS y la Caracterización del proceso punto 15-Procedimientos, entregados como documentos soportes de la auditoría, evidencian falta de control y análisis de los riesgos del proceso. </w:t>
      </w:r>
    </w:p>
    <w:p w14:paraId="48A9F87F" w14:textId="4575F96E" w:rsidR="00C16B00" w:rsidRDefault="00C16B00" w:rsidP="00AF5FD5">
      <w:pPr>
        <w:pStyle w:val="Prrafodelista"/>
        <w:numPr>
          <w:ilvl w:val="3"/>
          <w:numId w:val="71"/>
        </w:numPr>
        <w:shd w:val="clear" w:color="auto" w:fill="FFFFFF"/>
        <w:spacing w:after="300"/>
        <w:contextualSpacing/>
        <w:jc w:val="both"/>
        <w:rPr>
          <w:rFonts w:ascii="Arial" w:hAnsi="Arial" w:cs="Arial"/>
        </w:rPr>
      </w:pPr>
      <w:r>
        <w:rPr>
          <w:rFonts w:ascii="Arial" w:hAnsi="Arial" w:cs="Arial"/>
        </w:rPr>
        <w:t>Se sugiere revisar el estado, aplicación y beneficio de los p</w:t>
      </w:r>
      <w:r w:rsidRPr="00343D94">
        <w:rPr>
          <w:rFonts w:ascii="Arial" w:hAnsi="Arial" w:cs="Arial"/>
        </w:rPr>
        <w:t xml:space="preserve">royectos de inversión desarrollados para la implementación del </w:t>
      </w:r>
      <w:r w:rsidR="00B4220C" w:rsidRPr="00343D94">
        <w:rPr>
          <w:rFonts w:ascii="Arial" w:hAnsi="Arial" w:cs="Arial"/>
        </w:rPr>
        <w:t>SIGCMA:</w:t>
      </w:r>
      <w:r>
        <w:rPr>
          <w:rFonts w:ascii="Arial" w:hAnsi="Arial" w:cs="Arial"/>
        </w:rPr>
        <w:t xml:space="preserve">  Entre </w:t>
      </w:r>
      <w:r w:rsidR="00B4220C">
        <w:rPr>
          <w:rFonts w:ascii="Arial" w:hAnsi="Arial" w:cs="Arial"/>
        </w:rPr>
        <w:t>ellos:</w:t>
      </w:r>
    </w:p>
    <w:p w14:paraId="3BAF067D" w14:textId="77777777" w:rsidR="00C16B00" w:rsidRDefault="00C16B00" w:rsidP="00C16B00">
      <w:pPr>
        <w:pStyle w:val="Prrafodelista"/>
        <w:shd w:val="clear" w:color="auto" w:fill="FFFFFF"/>
        <w:spacing w:after="300"/>
        <w:ind w:left="2160"/>
        <w:jc w:val="both"/>
        <w:rPr>
          <w:rFonts w:ascii="Arial" w:hAnsi="Arial" w:cs="Arial"/>
        </w:rPr>
      </w:pPr>
    </w:p>
    <w:p w14:paraId="4498C7E5" w14:textId="77777777" w:rsidR="00C16B00" w:rsidRDefault="00C16B00" w:rsidP="00AF5FD5">
      <w:pPr>
        <w:pStyle w:val="Prrafodelista"/>
        <w:numPr>
          <w:ilvl w:val="0"/>
          <w:numId w:val="69"/>
        </w:numPr>
        <w:tabs>
          <w:tab w:val="left" w:pos="1770"/>
        </w:tabs>
        <w:autoSpaceDE w:val="0"/>
        <w:autoSpaceDN w:val="0"/>
        <w:adjustRightInd w:val="0"/>
        <w:spacing w:after="160" w:line="259" w:lineRule="auto"/>
        <w:contextualSpacing/>
        <w:jc w:val="both"/>
        <w:rPr>
          <w:rFonts w:ascii="Arial" w:hAnsi="Arial" w:cs="Arial"/>
        </w:rPr>
      </w:pPr>
      <w:r w:rsidRPr="004C09F7">
        <w:rPr>
          <w:rFonts w:ascii="Arial" w:hAnsi="Arial" w:cs="Arial"/>
        </w:rPr>
        <w:t>Contrato 127 de 2008</w:t>
      </w:r>
    </w:p>
    <w:p w14:paraId="343977E8" w14:textId="77777777" w:rsidR="00C16B00" w:rsidRDefault="00C16B00" w:rsidP="00AF5FD5">
      <w:pPr>
        <w:pStyle w:val="Prrafodelista"/>
        <w:numPr>
          <w:ilvl w:val="0"/>
          <w:numId w:val="69"/>
        </w:numPr>
        <w:tabs>
          <w:tab w:val="left" w:pos="1770"/>
        </w:tabs>
        <w:autoSpaceDE w:val="0"/>
        <w:autoSpaceDN w:val="0"/>
        <w:adjustRightInd w:val="0"/>
        <w:spacing w:after="160" w:line="259" w:lineRule="auto"/>
        <w:contextualSpacing/>
        <w:jc w:val="both"/>
        <w:rPr>
          <w:rFonts w:ascii="Arial" w:hAnsi="Arial" w:cs="Arial"/>
        </w:rPr>
      </w:pPr>
      <w:r>
        <w:rPr>
          <w:rFonts w:ascii="Arial" w:hAnsi="Arial" w:cs="Arial"/>
        </w:rPr>
        <w:t>Contrato 170 del 2008: La adquisición e instalación de un Software para la Administración del Sistema Integrado de Gestión y Control de la Calidad que permita llevar el control del cumplimiento de las actividades relacionadas con el mejoramiento de la Gestión de Calidad en el Consejo Superior de la Judicatura, que entregará, a título de venta el CONTRATISTA al CONSEJO SUPERIOR, con las características y especificaciones que se indican en la cláusula segunda de este documento y de acuerdo a los requerimientos fijados por el Consejo Superior de la Judicatura……</w:t>
      </w:r>
    </w:p>
    <w:p w14:paraId="1BB9BF59" w14:textId="77777777" w:rsidR="00C16B00" w:rsidRDefault="00C16B00" w:rsidP="00C16B00">
      <w:pPr>
        <w:pStyle w:val="Prrafodelista"/>
        <w:tabs>
          <w:tab w:val="left" w:pos="1770"/>
        </w:tabs>
        <w:autoSpaceDE w:val="0"/>
        <w:autoSpaceDN w:val="0"/>
        <w:adjustRightInd w:val="0"/>
        <w:ind w:left="2344"/>
        <w:jc w:val="both"/>
        <w:rPr>
          <w:rFonts w:ascii="Arial" w:hAnsi="Arial" w:cs="Arial"/>
        </w:rPr>
      </w:pPr>
      <w:r w:rsidRPr="008C5C3C">
        <w:rPr>
          <w:rFonts w:ascii="Arial" w:hAnsi="Arial" w:cs="Arial"/>
          <w:b/>
        </w:rPr>
        <w:t xml:space="preserve">NOTA: </w:t>
      </w:r>
      <w:r w:rsidRPr="00E14CF5">
        <w:rPr>
          <w:rFonts w:ascii="Arial" w:hAnsi="Arial" w:cs="Arial"/>
        </w:rPr>
        <w:t>Consultar los oficios de la UDAE</w:t>
      </w:r>
      <w:r>
        <w:rPr>
          <w:rFonts w:ascii="Arial" w:hAnsi="Arial" w:cs="Arial"/>
        </w:rPr>
        <w:t xml:space="preserve"> 2017 </w:t>
      </w:r>
      <w:r w:rsidRPr="00E14CF5">
        <w:rPr>
          <w:rFonts w:ascii="Arial" w:hAnsi="Arial" w:cs="Arial"/>
        </w:rPr>
        <w:t xml:space="preserve">y </w:t>
      </w:r>
      <w:r>
        <w:rPr>
          <w:rFonts w:ascii="Arial" w:hAnsi="Arial" w:cs="Arial"/>
        </w:rPr>
        <w:t xml:space="preserve">las respuestas </w:t>
      </w:r>
      <w:r w:rsidRPr="00E14CF5">
        <w:rPr>
          <w:rFonts w:ascii="Arial" w:hAnsi="Arial" w:cs="Arial"/>
        </w:rPr>
        <w:t xml:space="preserve">de la Unidad de Informática </w:t>
      </w:r>
      <w:r>
        <w:rPr>
          <w:rFonts w:ascii="Arial" w:hAnsi="Arial" w:cs="Arial"/>
        </w:rPr>
        <w:t>2017 sobre</w:t>
      </w:r>
      <w:r w:rsidRPr="00E14CF5">
        <w:rPr>
          <w:rFonts w:ascii="Arial" w:hAnsi="Arial" w:cs="Arial"/>
        </w:rPr>
        <w:t xml:space="preserve"> la funcionalidad del software de Calidad, dado que </w:t>
      </w:r>
      <w:r>
        <w:rPr>
          <w:rFonts w:ascii="Arial" w:hAnsi="Arial" w:cs="Arial"/>
        </w:rPr>
        <w:t xml:space="preserve">a la fecha según informes de los 12 módulos que integran el software </w:t>
      </w:r>
      <w:r w:rsidRPr="00E14CF5">
        <w:rPr>
          <w:rFonts w:ascii="Arial" w:hAnsi="Arial" w:cs="Arial"/>
        </w:rPr>
        <w:t>estos</w:t>
      </w:r>
      <w:r>
        <w:rPr>
          <w:rFonts w:ascii="Arial" w:hAnsi="Arial" w:cs="Arial"/>
        </w:rPr>
        <w:t xml:space="preserve"> no presentan funcionalidad, y en caso del módulo de competencias, esté siempre ha estado en construcción y nunca ha presentado funcionalidad. El módulo de Indicadores que debió ser actualizado a través del contrato 197 de 2010 tampoco ha presentado funcionalidad.</w:t>
      </w:r>
    </w:p>
    <w:p w14:paraId="3FEE786C" w14:textId="77777777" w:rsidR="00C16B00" w:rsidRDefault="00C16B00" w:rsidP="00AF5FD5">
      <w:pPr>
        <w:pStyle w:val="Prrafodelista"/>
        <w:numPr>
          <w:ilvl w:val="0"/>
          <w:numId w:val="69"/>
        </w:numPr>
        <w:tabs>
          <w:tab w:val="left" w:pos="1770"/>
        </w:tabs>
        <w:autoSpaceDE w:val="0"/>
        <w:autoSpaceDN w:val="0"/>
        <w:adjustRightInd w:val="0"/>
        <w:spacing w:after="160" w:line="259" w:lineRule="auto"/>
        <w:contextualSpacing/>
        <w:jc w:val="both"/>
        <w:rPr>
          <w:rFonts w:ascii="Arial" w:hAnsi="Arial" w:cs="Arial"/>
        </w:rPr>
      </w:pPr>
      <w:r w:rsidRPr="00C56CE0">
        <w:rPr>
          <w:rFonts w:ascii="Arial" w:hAnsi="Arial" w:cs="Arial"/>
        </w:rPr>
        <w:t>Contrato 197 de 2010 :</w:t>
      </w:r>
      <w:r>
        <w:rPr>
          <w:rFonts w:ascii="Arial" w:hAnsi="Arial" w:cs="Arial"/>
        </w:rPr>
        <w:t xml:space="preserve"> Tiene por objeto la adquisición del módulo de planeación estratégica del software de gestión de calidad, conforme lo exigen las normas que realizará el CONTRATISTA al CONSEJO SUPERIOR DE LA JUDICATURA, en la solicitud de cotización ST-075 del 9 de diciembre de 2010 y la cotización presentada el 10 de diciembre de 2010 por el CONTRATISTA, como también por las disposiciones contenidas en las Leyes 80 de 1993, 1150 DE 2007 y sus Decretos Reglamentarios, que conforman parte integral del Contrato.</w:t>
      </w:r>
    </w:p>
    <w:p w14:paraId="3A8E9ED4" w14:textId="77777777" w:rsidR="00C16B00" w:rsidRPr="00C56CE0" w:rsidRDefault="00C16B00" w:rsidP="00C16B00">
      <w:pPr>
        <w:pStyle w:val="Prrafodelista"/>
        <w:tabs>
          <w:tab w:val="left" w:pos="1770"/>
        </w:tabs>
        <w:autoSpaceDE w:val="0"/>
        <w:autoSpaceDN w:val="0"/>
        <w:adjustRightInd w:val="0"/>
        <w:ind w:left="2344"/>
        <w:jc w:val="both"/>
        <w:rPr>
          <w:rFonts w:ascii="Arial" w:hAnsi="Arial" w:cs="Arial"/>
          <w:lang w:val="es-CO"/>
        </w:rPr>
      </w:pPr>
      <w:r>
        <w:rPr>
          <w:rFonts w:ascii="Arial" w:hAnsi="Arial" w:cs="Arial"/>
        </w:rPr>
        <w:t>NOTA: Según informes de la UDAE 2017 y de la Unidad de Informática 2017, a la fecha los productos contratados no han sido desarrollados ni presentan funcionalidad.</w:t>
      </w:r>
    </w:p>
    <w:p w14:paraId="0C6FEB75" w14:textId="77777777" w:rsidR="00C16B00" w:rsidRPr="00E14CF5" w:rsidRDefault="00C16B00" w:rsidP="00AF5FD5">
      <w:pPr>
        <w:pStyle w:val="Prrafodelista"/>
        <w:numPr>
          <w:ilvl w:val="0"/>
          <w:numId w:val="69"/>
        </w:numPr>
        <w:tabs>
          <w:tab w:val="left" w:pos="1770"/>
        </w:tabs>
        <w:autoSpaceDE w:val="0"/>
        <w:autoSpaceDN w:val="0"/>
        <w:adjustRightInd w:val="0"/>
        <w:spacing w:after="160" w:line="259" w:lineRule="auto"/>
        <w:contextualSpacing/>
        <w:jc w:val="both"/>
        <w:rPr>
          <w:rFonts w:ascii="Arial" w:hAnsi="Arial" w:cs="Arial"/>
        </w:rPr>
      </w:pPr>
      <w:r w:rsidRPr="00E14CF5">
        <w:rPr>
          <w:rFonts w:ascii="Arial" w:hAnsi="Arial" w:cs="Arial"/>
        </w:rPr>
        <w:t xml:space="preserve">Contrato 109 de 2009 </w:t>
      </w:r>
    </w:p>
    <w:p w14:paraId="3CA8A313" w14:textId="77777777" w:rsidR="00C16B00" w:rsidRDefault="00C16B00" w:rsidP="00AF5FD5">
      <w:pPr>
        <w:pStyle w:val="Prrafodelista"/>
        <w:numPr>
          <w:ilvl w:val="0"/>
          <w:numId w:val="69"/>
        </w:numPr>
        <w:tabs>
          <w:tab w:val="left" w:pos="1770"/>
        </w:tabs>
        <w:autoSpaceDE w:val="0"/>
        <w:autoSpaceDN w:val="0"/>
        <w:adjustRightInd w:val="0"/>
        <w:spacing w:after="160" w:line="259" w:lineRule="auto"/>
        <w:contextualSpacing/>
        <w:jc w:val="both"/>
        <w:rPr>
          <w:rFonts w:ascii="Arial" w:hAnsi="Arial" w:cs="Arial"/>
        </w:rPr>
      </w:pPr>
      <w:r w:rsidRPr="005968C9">
        <w:rPr>
          <w:rFonts w:ascii="Arial" w:hAnsi="Arial" w:cs="Arial"/>
        </w:rPr>
        <w:t>Contrato 127 de 2010 : El presente Contrato tiene por objeto, asesorar, acompañar y llevar a cabo la capacitación básica en la implementación del Sistema Integrado de Gestión y Control de Calidad (SIGC) del nivel central, orientado bajo los estándares NTC-ISO 9001:2008 y NTCGP 1000:2009, en las Seccionales de: Bogotá (incluyendo Centros de Servicios Judiciales de: Paloquemao, Ejecución de Penas y Medidas, Juzgados Especializados y Juzgados de Adolescentes), Cali, Barranquilla, Bucaramanga, Tunja, Manizales, Armenia, Ibagué, Neiva y Villavicencio.</w:t>
      </w:r>
      <w:r>
        <w:rPr>
          <w:rFonts w:ascii="Arial" w:hAnsi="Arial" w:cs="Arial"/>
        </w:rPr>
        <w:t xml:space="preserve"> </w:t>
      </w:r>
    </w:p>
    <w:p w14:paraId="2C84D2E4" w14:textId="0DC01233" w:rsidR="00C16B00" w:rsidRDefault="00C16B00" w:rsidP="00AF5FD5">
      <w:pPr>
        <w:pStyle w:val="Prrafodelista"/>
        <w:numPr>
          <w:ilvl w:val="0"/>
          <w:numId w:val="69"/>
        </w:numPr>
        <w:tabs>
          <w:tab w:val="left" w:pos="1770"/>
        </w:tabs>
        <w:autoSpaceDE w:val="0"/>
        <w:autoSpaceDN w:val="0"/>
        <w:adjustRightInd w:val="0"/>
        <w:spacing w:after="160" w:line="259" w:lineRule="auto"/>
        <w:contextualSpacing/>
        <w:jc w:val="both"/>
        <w:rPr>
          <w:rFonts w:ascii="Arial" w:hAnsi="Arial" w:cs="Arial"/>
        </w:rPr>
      </w:pPr>
      <w:r>
        <w:rPr>
          <w:rFonts w:ascii="Arial" w:hAnsi="Arial" w:cs="Arial"/>
        </w:rPr>
        <w:t xml:space="preserve">Contrato 158 de </w:t>
      </w:r>
      <w:r w:rsidR="00B4220C">
        <w:rPr>
          <w:rFonts w:ascii="Arial" w:hAnsi="Arial" w:cs="Arial"/>
        </w:rPr>
        <w:t>2012:</w:t>
      </w:r>
      <w:r>
        <w:rPr>
          <w:rFonts w:ascii="Arial" w:hAnsi="Arial" w:cs="Arial"/>
        </w:rPr>
        <w:t xml:space="preserve"> Realizar la adecuación de los procesos de comunicación institucional, gestión de la información judicial y gestión documental al modelo estándar de control interno para la Sala Administrativa del Consejo Superior dela Judicatura</w:t>
      </w:r>
    </w:p>
    <w:p w14:paraId="7E9B3723" w14:textId="77777777" w:rsidR="00C16B00" w:rsidRPr="009C118B" w:rsidRDefault="00C16B00" w:rsidP="00AF5FD5">
      <w:pPr>
        <w:pStyle w:val="Prrafodelista"/>
        <w:numPr>
          <w:ilvl w:val="0"/>
          <w:numId w:val="69"/>
        </w:numPr>
        <w:tabs>
          <w:tab w:val="left" w:pos="1770"/>
        </w:tabs>
        <w:autoSpaceDE w:val="0"/>
        <w:autoSpaceDN w:val="0"/>
        <w:adjustRightInd w:val="0"/>
        <w:spacing w:after="160" w:line="259" w:lineRule="auto"/>
        <w:contextualSpacing/>
        <w:jc w:val="both"/>
        <w:rPr>
          <w:rFonts w:ascii="Arial" w:hAnsi="Arial" w:cs="Arial"/>
        </w:rPr>
      </w:pPr>
      <w:r w:rsidRPr="00BE3B9A">
        <w:rPr>
          <w:rFonts w:ascii="Arial" w:hAnsi="Arial" w:cs="Arial"/>
        </w:rPr>
        <w:t xml:space="preserve">Contrato 212 de 2013: </w:t>
      </w:r>
      <w:r w:rsidRPr="00BE3B9A">
        <w:rPr>
          <w:rFonts w:ascii="Arial" w:hAnsi="Arial" w:cs="Arial"/>
          <w:lang w:eastAsia="es-CO"/>
        </w:rPr>
        <w:t xml:space="preserve">Prestar los servicios de diagnóstico y asesoría especializada con acompañamiento en temas propios del sistema integrado de gestión y control de la calidad en el marco de la Norma Técnica de Calidad para la Gestión Pública - NTCGP 1000:2009 e internacional ISO 9001 :2008, así como en el Modelo </w:t>
      </w:r>
      <w:r w:rsidRPr="00BE3B9A">
        <w:rPr>
          <w:rFonts w:ascii="Arial" w:hAnsi="Arial" w:cs="Arial"/>
        </w:rPr>
        <w:t xml:space="preserve">Estándar de Control Interno. </w:t>
      </w:r>
      <w:r w:rsidRPr="00BE3B9A">
        <w:rPr>
          <w:rFonts w:ascii="Arial" w:hAnsi="Arial" w:cs="Arial"/>
          <w:lang w:eastAsia="es-CO"/>
        </w:rPr>
        <w:t xml:space="preserve">PLIEGO DE CONDICIONES CONCURSO DE MÉRITOS Nº 15 DE 2013. Entre otras sedes se tiene: Bogotá: Unidad de Desarrollo y Análisis Estadístico y Centro de Servicios de Paloquemao cuyo objetivo es “Garantizar la unidad de criterio en la asesoría de las diferentes sedes. </w:t>
      </w:r>
      <w:r w:rsidRPr="00BE3B9A">
        <w:rPr>
          <w:rFonts w:ascii="Arial" w:hAnsi="Arial" w:cs="Arial"/>
          <w:u w:val="single"/>
          <w:lang w:eastAsia="es-CO"/>
        </w:rPr>
        <w:t xml:space="preserve">Culminar el proceso de implementación en el Centro de Servicios de Paloquemao y Juzgados pertenecientes al SAP. </w:t>
      </w:r>
    </w:p>
    <w:p w14:paraId="239F3067" w14:textId="77777777" w:rsidR="00C16B00" w:rsidRDefault="00C16B00" w:rsidP="00AF5FD5">
      <w:pPr>
        <w:pStyle w:val="Prrafodelista"/>
        <w:numPr>
          <w:ilvl w:val="0"/>
          <w:numId w:val="69"/>
        </w:numPr>
        <w:tabs>
          <w:tab w:val="left" w:pos="1770"/>
        </w:tabs>
        <w:autoSpaceDE w:val="0"/>
        <w:autoSpaceDN w:val="0"/>
        <w:adjustRightInd w:val="0"/>
        <w:spacing w:after="160" w:line="259" w:lineRule="auto"/>
        <w:contextualSpacing/>
        <w:jc w:val="both"/>
        <w:rPr>
          <w:rFonts w:ascii="Arial" w:hAnsi="Arial" w:cs="Arial"/>
        </w:rPr>
      </w:pPr>
      <w:r w:rsidRPr="006002F8">
        <w:rPr>
          <w:rFonts w:ascii="Arial" w:hAnsi="Arial" w:cs="Arial"/>
        </w:rPr>
        <w:t xml:space="preserve">-Contrato 069 de2014: Prestar el servicio de asesoría técnica especializada y acompañamiento en los temas propios del Sistema Integrado de Gestión y Control de la Calidad </w:t>
      </w:r>
      <w:r w:rsidRPr="009C118B">
        <w:rPr>
          <w:rFonts w:ascii="Arial" w:hAnsi="Arial" w:cs="Arial"/>
        </w:rPr>
        <w:t>Obligaciones de Consultor: Entre otras citadas en la minuta se encuentran</w:t>
      </w:r>
      <w:r w:rsidRPr="006002F8">
        <w:rPr>
          <w:rFonts w:ascii="Arial" w:hAnsi="Arial" w:cs="Arial"/>
        </w:rPr>
        <w:t>: Realizar la asesoría a la implementación en la integración del Sistema de Gestión de la Calidad con los componentes de Control y Medio Ambiente en cada una de las sedes previamente definidas de común acuerdo entre el contratista y el contratante. ACTA DE LIQUIDACION: Objetivos alcanzados con la contratación: “Fortalecer y mantener el Sistema Integrado de Calidad fundamentado en las normas NTCGP 1000:2009 e ISO 9001:2008  y del Sistema de Gestión Ambiental con orientación hacia la versión 2015 en el nivel central, en las seccionales de Bogotá, Medellín, Cali, Cartagena, Bucaramanga y Armenia, así como en los Juzgados de Itagüí y Envigado y Juzgados del Circuito Judicial de Armenia, en la Sala de Consulta del Consejo de Estado, Sala Administrativa del Consejo Superior de la Judicatura y Dirección Ejecutiva de Administración Judicial y Seccionales…….</w:t>
      </w:r>
    </w:p>
    <w:p w14:paraId="2D10AE78" w14:textId="77777777" w:rsidR="00C16B00" w:rsidRDefault="00C16B00" w:rsidP="00AF5FD5">
      <w:pPr>
        <w:pStyle w:val="Prrafodelista"/>
        <w:numPr>
          <w:ilvl w:val="3"/>
          <w:numId w:val="71"/>
        </w:numPr>
        <w:shd w:val="clear" w:color="auto" w:fill="FFFFFF"/>
        <w:tabs>
          <w:tab w:val="left" w:pos="1770"/>
        </w:tabs>
        <w:autoSpaceDE w:val="0"/>
        <w:autoSpaceDN w:val="0"/>
        <w:adjustRightInd w:val="0"/>
        <w:spacing w:after="300"/>
        <w:contextualSpacing/>
        <w:jc w:val="both"/>
        <w:rPr>
          <w:rFonts w:ascii="Arial" w:hAnsi="Arial" w:cs="Arial"/>
        </w:rPr>
      </w:pPr>
      <w:r w:rsidRPr="00F20F0D">
        <w:rPr>
          <w:rFonts w:ascii="Arial" w:hAnsi="Arial" w:cs="Arial"/>
        </w:rPr>
        <w:t>Contrato N°- de 2016 desarrollado con ICONTEC, Analizar el objeto del contrato para la certificación, dado que se presume que a la fecha el contratista no estaba habilitado para certirtificar en la norma ISO 9001:2015 y la entidad implementó la actualización de la Norma en su versión 2015 a partir de febrero de 2017.</w:t>
      </w:r>
    </w:p>
    <w:p w14:paraId="7401FD45" w14:textId="77777777" w:rsidR="00C16B00" w:rsidRDefault="00C16B00" w:rsidP="00C16B00">
      <w:pPr>
        <w:pStyle w:val="Prrafodelista"/>
        <w:shd w:val="clear" w:color="auto" w:fill="FFFFFF"/>
        <w:tabs>
          <w:tab w:val="left" w:pos="1770"/>
        </w:tabs>
        <w:autoSpaceDE w:val="0"/>
        <w:autoSpaceDN w:val="0"/>
        <w:adjustRightInd w:val="0"/>
        <w:spacing w:after="300"/>
        <w:ind w:left="2160"/>
        <w:jc w:val="both"/>
        <w:rPr>
          <w:rFonts w:ascii="Arial" w:hAnsi="Arial" w:cs="Arial"/>
        </w:rPr>
      </w:pPr>
    </w:p>
    <w:p w14:paraId="0B5E2B71" w14:textId="18036759" w:rsidR="00C16B00" w:rsidRPr="00F20F0D" w:rsidRDefault="00C16B00" w:rsidP="00AF5FD5">
      <w:pPr>
        <w:pStyle w:val="Prrafodelista"/>
        <w:numPr>
          <w:ilvl w:val="3"/>
          <w:numId w:val="71"/>
        </w:numPr>
        <w:shd w:val="clear" w:color="auto" w:fill="FFFFFF"/>
        <w:tabs>
          <w:tab w:val="left" w:pos="1770"/>
        </w:tabs>
        <w:autoSpaceDE w:val="0"/>
        <w:autoSpaceDN w:val="0"/>
        <w:adjustRightInd w:val="0"/>
        <w:spacing w:after="300"/>
        <w:contextualSpacing/>
        <w:jc w:val="both"/>
        <w:rPr>
          <w:rFonts w:ascii="Arial" w:hAnsi="Arial" w:cs="Arial"/>
        </w:rPr>
      </w:pPr>
      <w:r>
        <w:rPr>
          <w:rFonts w:ascii="Arial" w:hAnsi="Arial" w:cs="Arial"/>
        </w:rPr>
        <w:t>Se sugiere p</w:t>
      </w:r>
      <w:r w:rsidRPr="00F20F0D">
        <w:rPr>
          <w:rFonts w:ascii="Arial" w:hAnsi="Arial" w:cs="Arial"/>
        </w:rPr>
        <w:t xml:space="preserve">romover la consulta de los módulos del Sistema de Calidad que se encuentran en la plataforma de la </w:t>
      </w:r>
      <w:r w:rsidR="00B4220C" w:rsidRPr="00F20F0D">
        <w:rPr>
          <w:rFonts w:ascii="Arial" w:hAnsi="Arial" w:cs="Arial"/>
        </w:rPr>
        <w:t>EJRLB, Se</w:t>
      </w:r>
      <w:r w:rsidRPr="00F20F0D">
        <w:rPr>
          <w:rFonts w:ascii="Arial" w:hAnsi="Arial" w:cs="Arial"/>
        </w:rPr>
        <w:t xml:space="preserve"> recomienda retirar de circulación los 3 libros azules del Sistema Calidad divulgados a nivel nacional dado que no citan la fuente, exponiendo a la Entidad a investigaciones sobre los derechos de autor y presunción de plagio en el Sistema de Calidad.  </w:t>
      </w:r>
    </w:p>
    <w:p w14:paraId="36B54CC4" w14:textId="77777777" w:rsidR="00C16B00" w:rsidRPr="00536817" w:rsidRDefault="00C16B00" w:rsidP="00C16B00">
      <w:pPr>
        <w:pStyle w:val="Sinespaciado"/>
        <w:jc w:val="both"/>
        <w:rPr>
          <w:rFonts w:ascii="Arial" w:hAnsi="Arial" w:cs="Arial"/>
        </w:rPr>
      </w:pPr>
      <w:r>
        <w:rPr>
          <w:rFonts w:ascii="Arial" w:hAnsi="Arial" w:cs="Arial"/>
        </w:rPr>
        <w:t>.</w:t>
      </w:r>
    </w:p>
    <w:p w14:paraId="644ED650" w14:textId="77777777" w:rsidR="00C16B00" w:rsidRDefault="00C16B00" w:rsidP="00C16B00">
      <w:pPr>
        <w:tabs>
          <w:tab w:val="left" w:pos="2325"/>
        </w:tabs>
        <w:autoSpaceDE w:val="0"/>
        <w:autoSpaceDN w:val="0"/>
        <w:adjustRightInd w:val="0"/>
        <w:ind w:left="360"/>
        <w:jc w:val="both"/>
        <w:rPr>
          <w:rFonts w:ascii="Arial" w:hAnsi="Arial" w:cs="Arial"/>
          <w:bCs/>
          <w:lang w:eastAsia="es-CO"/>
        </w:rPr>
      </w:pPr>
    </w:p>
    <w:p w14:paraId="060FB59A" w14:textId="73823F6B" w:rsidR="00C16B00" w:rsidRPr="003507E2" w:rsidRDefault="00C16B00" w:rsidP="00C16B00">
      <w:pPr>
        <w:autoSpaceDE w:val="0"/>
        <w:autoSpaceDN w:val="0"/>
        <w:adjustRightInd w:val="0"/>
        <w:jc w:val="both"/>
        <w:rPr>
          <w:rFonts w:ascii="Arial" w:hAnsi="Arial" w:cs="Arial"/>
          <w:bCs/>
          <w:lang w:eastAsia="es-CO"/>
        </w:rPr>
      </w:pPr>
    </w:p>
    <w:p w14:paraId="23B688F3" w14:textId="77777777" w:rsidR="00C16B00" w:rsidRDefault="00C16B00" w:rsidP="00C16B00">
      <w:pPr>
        <w:autoSpaceDE w:val="0"/>
        <w:autoSpaceDN w:val="0"/>
        <w:adjustRightInd w:val="0"/>
        <w:ind w:left="360"/>
        <w:jc w:val="both"/>
        <w:rPr>
          <w:rFonts w:ascii="Arial" w:hAnsi="Arial" w:cs="Arial"/>
          <w:b/>
          <w:bCs/>
          <w:color w:val="00006E"/>
          <w:lang w:eastAsia="es-CO"/>
        </w:rPr>
      </w:pPr>
      <w:r>
        <w:rPr>
          <w:rFonts w:ascii="Arial" w:hAnsi="Arial" w:cs="Arial"/>
          <w:b/>
          <w:bCs/>
          <w:color w:val="00006E"/>
          <w:lang w:eastAsia="es-CO"/>
        </w:rPr>
        <w:t xml:space="preserve"> </w:t>
      </w:r>
    </w:p>
    <w:p w14:paraId="2CB08801" w14:textId="77777777" w:rsidR="00C16B00" w:rsidRPr="003A1948" w:rsidRDefault="00C16B00" w:rsidP="00C16B00">
      <w:pPr>
        <w:rPr>
          <w:rFonts w:ascii="Arial" w:hAnsi="Arial" w:cs="Arial"/>
          <w:lang w:eastAsia="es-CO"/>
        </w:rPr>
      </w:pPr>
    </w:p>
    <w:p w14:paraId="0B5E4AE9" w14:textId="77777777" w:rsidR="00C16B00" w:rsidRPr="003A1948" w:rsidRDefault="00C16B00" w:rsidP="00C16B00">
      <w:pPr>
        <w:rPr>
          <w:rFonts w:ascii="Arial" w:hAnsi="Arial" w:cs="Arial"/>
          <w:lang w:eastAsia="es-CO"/>
        </w:rPr>
      </w:pPr>
    </w:p>
    <w:p w14:paraId="3B6C7721" w14:textId="77777777" w:rsidR="00C16B00" w:rsidRPr="003A1948" w:rsidRDefault="00C16B00" w:rsidP="00C16B00">
      <w:pPr>
        <w:rPr>
          <w:rFonts w:ascii="Arial" w:hAnsi="Arial" w:cs="Arial"/>
          <w:lang w:eastAsia="es-CO"/>
        </w:rPr>
      </w:pPr>
    </w:p>
    <w:p w14:paraId="4B230674" w14:textId="77777777" w:rsidR="00C16B00" w:rsidRPr="003A1948" w:rsidRDefault="00C16B00" w:rsidP="00C16B00">
      <w:pPr>
        <w:rPr>
          <w:rFonts w:ascii="Arial" w:hAnsi="Arial" w:cs="Arial"/>
          <w:lang w:eastAsia="es-CO"/>
        </w:rPr>
      </w:pPr>
    </w:p>
    <w:p w14:paraId="19BB6556" w14:textId="77777777" w:rsidR="00C16B00" w:rsidRPr="003A1948" w:rsidRDefault="00C16B00" w:rsidP="00C16B00">
      <w:pPr>
        <w:rPr>
          <w:rFonts w:ascii="Arial" w:hAnsi="Arial" w:cs="Arial"/>
          <w:lang w:eastAsia="es-CO"/>
        </w:rPr>
      </w:pPr>
    </w:p>
    <w:p w14:paraId="452B5BE0" w14:textId="77777777" w:rsidR="00C16B00" w:rsidRDefault="00C16B00" w:rsidP="00C16B00">
      <w:pPr>
        <w:rPr>
          <w:rFonts w:ascii="Arial" w:hAnsi="Arial" w:cs="Arial"/>
          <w:lang w:eastAsia="es-CO"/>
        </w:rPr>
      </w:pPr>
    </w:p>
    <w:p w14:paraId="2B706CBA" w14:textId="77777777" w:rsidR="00C16B00" w:rsidRPr="003A1948" w:rsidRDefault="00C16B00" w:rsidP="00C16B00">
      <w:pPr>
        <w:tabs>
          <w:tab w:val="left" w:pos="2040"/>
        </w:tabs>
        <w:rPr>
          <w:rFonts w:ascii="Arial" w:hAnsi="Arial" w:cs="Arial"/>
          <w:lang w:eastAsia="es-CO"/>
        </w:rPr>
      </w:pPr>
      <w:r>
        <w:rPr>
          <w:rFonts w:ascii="Arial" w:hAnsi="Arial" w:cs="Arial"/>
          <w:lang w:eastAsia="es-CO"/>
        </w:rPr>
        <w:tab/>
      </w:r>
    </w:p>
    <w:p w14:paraId="2EAFB494" w14:textId="2DEBC277" w:rsidR="00186435" w:rsidRPr="00BD1C59" w:rsidRDefault="00186435">
      <w:pPr>
        <w:rPr>
          <w:rFonts w:ascii="Arial" w:hAnsi="Arial" w:cs="Arial"/>
        </w:rPr>
      </w:pPr>
    </w:p>
    <w:sectPr w:rsidR="00186435" w:rsidRPr="00BD1C59">
      <w:pgSz w:w="12240" w:h="15840"/>
      <w:pgMar w:top="1293" w:right="1413" w:bottom="1132" w:left="1419" w:header="480" w:footer="39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1584C6" w14:textId="77777777" w:rsidR="0088146D" w:rsidRDefault="0088146D">
      <w:r>
        <w:separator/>
      </w:r>
    </w:p>
  </w:endnote>
  <w:endnote w:type="continuationSeparator" w:id="0">
    <w:p w14:paraId="671EAC83" w14:textId="77777777" w:rsidR="0088146D" w:rsidRDefault="00881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Neue Black Condensed">
    <w:altName w:val="Bernard MT Condensed"/>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rebuchetMS">
    <w:panose1 w:val="00000000000000000000"/>
    <w:charset w:val="00"/>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Helvetica Neue">
    <w:charset w:val="00"/>
    <w:family w:val="auto"/>
    <w:pitch w:val="variable"/>
    <w:sig w:usb0="80000067"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Neue Bold Condensed">
    <w:charset w:val="00"/>
    <w:family w:val="auto"/>
    <w:pitch w:val="variable"/>
    <w:sig w:usb0="80000067"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l Tarikh">
    <w:altName w:val="Courier New"/>
    <w:charset w:val="B2"/>
    <w:family w:val="auto"/>
    <w:pitch w:val="variable"/>
    <w:sig w:usb0="00000000" w:usb1="00000000" w:usb2="00000000" w:usb3="00000000" w:csb0="0000004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642CBF" w14:textId="77777777" w:rsidR="00B4220C" w:rsidRPr="00812F66" w:rsidRDefault="00B4220C">
    <w:pPr>
      <w:tabs>
        <w:tab w:val="center" w:pos="4664"/>
        <w:tab w:val="right" w:pos="9409"/>
      </w:tabs>
      <w:spacing w:after="50" w:line="259" w:lineRule="auto"/>
    </w:pPr>
    <w:r w:rsidRPr="00812F66">
      <w:rPr>
        <w:sz w:val="16"/>
      </w:rPr>
      <w:t xml:space="preserve">Código: M-GC-01 </w:t>
    </w:r>
    <w:r w:rsidRPr="00812F66">
      <w:rPr>
        <w:sz w:val="16"/>
      </w:rPr>
      <w:tab/>
      <w:t xml:space="preserve">Versión 02 </w:t>
    </w:r>
    <w:r w:rsidRPr="00812F66">
      <w:rPr>
        <w:sz w:val="16"/>
      </w:rPr>
      <w:tab/>
      <w:t xml:space="preserve">Página </w:t>
    </w:r>
    <w:r>
      <w:fldChar w:fldCharType="begin"/>
    </w:r>
    <w:r w:rsidRPr="00812F66">
      <w:instrText xml:space="preserve"> PAGE   \* MERGEFORMAT </w:instrText>
    </w:r>
    <w:r>
      <w:fldChar w:fldCharType="separate"/>
    </w:r>
    <w:r w:rsidRPr="00812F66">
      <w:rPr>
        <w:sz w:val="16"/>
      </w:rPr>
      <w:t>10</w:t>
    </w:r>
    <w:r>
      <w:rPr>
        <w:sz w:val="16"/>
      </w:rPr>
      <w:fldChar w:fldCharType="end"/>
    </w:r>
    <w:r w:rsidRPr="00812F66">
      <w:rPr>
        <w:sz w:val="16"/>
      </w:rPr>
      <w:t xml:space="preserve"> de </w:t>
    </w:r>
    <w:r>
      <w:fldChar w:fldCharType="begin"/>
    </w:r>
    <w:r w:rsidRPr="00812F66">
      <w:instrText xml:space="preserve"> NUMPAGES   \* MERGEFORMAT </w:instrText>
    </w:r>
    <w:r>
      <w:fldChar w:fldCharType="separate"/>
    </w:r>
    <w:r w:rsidRPr="00812F66">
      <w:rPr>
        <w:sz w:val="16"/>
      </w:rPr>
      <w:t>27</w:t>
    </w:r>
    <w:r>
      <w:rPr>
        <w:sz w:val="16"/>
      </w:rPr>
      <w:fldChar w:fldCharType="end"/>
    </w:r>
    <w:r w:rsidRPr="00812F66">
      <w:rPr>
        <w:sz w:val="16"/>
      </w:rPr>
      <w:t xml:space="preserve"> </w:t>
    </w:r>
  </w:p>
  <w:p w14:paraId="3A157E4B" w14:textId="77777777" w:rsidR="00B4220C" w:rsidRPr="00812F66" w:rsidRDefault="00B4220C">
    <w:pPr>
      <w:spacing w:line="259" w:lineRule="auto"/>
      <w:ind w:right="28"/>
      <w:jc w:val="right"/>
    </w:pPr>
    <w:r w:rsidRPr="00812F66">
      <w:rPr>
        <w:rFonts w:ascii="Calibri" w:eastAsia="Calibri" w:hAnsi="Calibri" w:cs="Calibri"/>
      </w:rPr>
      <w:t xml:space="preserve"> </w:t>
    </w:r>
  </w:p>
  <w:p w14:paraId="659AD417" w14:textId="77777777" w:rsidR="00B4220C" w:rsidRPr="00812F66" w:rsidRDefault="00B4220C">
    <w:pPr>
      <w:spacing w:line="259" w:lineRule="auto"/>
      <w:ind w:left="-939" w:right="-935"/>
    </w:pPr>
    <w:r>
      <w:rPr>
        <w:noProof/>
        <w:lang w:val="es-CO" w:eastAsia="es-CO"/>
      </w:rPr>
      <mc:AlternateContent>
        <mc:Choice Requires="wpg">
          <w:drawing>
            <wp:anchor distT="0" distB="0" distL="114300" distR="114300" simplePos="0" relativeHeight="251659776" behindDoc="0" locked="0" layoutInCell="1" allowOverlap="1" wp14:anchorId="140FD788" wp14:editId="3ECC465C">
              <wp:simplePos x="0" y="0"/>
              <wp:positionH relativeFrom="page">
                <wp:posOffset>304800</wp:posOffset>
              </wp:positionH>
              <wp:positionV relativeFrom="page">
                <wp:posOffset>9749155</wp:posOffset>
              </wp:positionV>
              <wp:extent cx="7164070" cy="6350"/>
              <wp:effectExtent l="0" t="0" r="0" b="12700"/>
              <wp:wrapSquare wrapText="bothSides"/>
              <wp:docPr id="66633" name="Group 666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4070" cy="6350"/>
                        <a:chOff x="0" y="0"/>
                        <a:chExt cx="7164070" cy="6096"/>
                      </a:xfrm>
                    </wpg:grpSpPr>
                    <wps:wsp>
                      <wps:cNvPr id="69252" name="Shape 6925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69253" name="Shape 69253"/>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solidFill>
                          <a:srgbClr val="000000"/>
                        </a:solidFill>
                        <a:ln w="0" cap="flat">
                          <a:noFill/>
                          <a:miter lim="127000"/>
                        </a:ln>
                        <a:effectLst/>
                      </wps:spPr>
                      <wps:bodyPr/>
                    </wps:wsp>
                    <wps:wsp>
                      <wps:cNvPr id="69254" name="Shape 69254"/>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e="http://schemas.microsoft.com/office/word/2015/wordml/symex" xmlns:cx="http://schemas.microsoft.com/office/drawing/2014/chartex">
          <w:pict>
            <v:group w14:anchorId="77ED00CA" id="Group 66633" o:spid="_x0000_s1026" style="position:absolute;margin-left:24pt;margin-top:767.65pt;width:564.1pt;height:.5pt;z-index:251659776;mso-position-horizontal-relative:page;mso-position-vertical-relative:page" coordsize="7164070,609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">
              <v:polyline id="Shape 69252" o:spid="_x0000_s1027" style="position:absolute;visibility:visible;mso-wrap-style:square;v-text-anchor:top" points="0,0,9144,0,9144,9144,0,9144,0,0" coordsize="9144,914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6pRb1xwAA&#10;AN4AAAAPAAAAZHJzL2Rvd25yZXYueG1sRI9Ba8JAFITvBf/D8oTedNPQao2uoS0UpCCo9eDxmX0m&#10;odm3ye6q6b/vCkKPw8x8wyzy3jTiQs7XlhU8jRMQxIXVNZcK9t+fo1cQPiBrbCyTgl/ykC8HDwvM&#10;tL3yli67UIoIYZ+hgiqENpPSFxUZ9GPbEkfvZJ3BEKUrpXZ4jXDTyDRJJtJgzXGhwpY+Kip+dmej&#10;oO1Kd+i8fufjefM15WRF/fpZqcdh/zYHEagP/+F7e6UVTGbpSwq3O/EKyOUf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eqUW9ccAAADeAAAADwAAAAAAAAAAAAAAAACXAgAAZHJz&#10;L2Rvd25yZXYueG1sUEsFBgAAAAAEAAQA9QAAAIsDAAAAAA==&#10;" fillcolor="black" stroked="f" strokeweight="0">
                <v:stroke miterlimit="83231f" joinstyle="miter"/>
                <v:path arrowok="t" textboxrect="0,0,9144,9144"/>
              </v:polyline>
              <v:polyline id="Shape 69253" o:spid="_x0000_s1028" style="position:absolute;visibility:visible;mso-wrap-style:square;v-text-anchor:top" points="6096,0,7157974,0,7157974,9144,6096,9144,6096,0" coordsize="7151878,914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IrwMxQAA&#10;AN4AAAAPAAAAZHJzL2Rvd25yZXYueG1sRI/NagJBEITvAd9h6EBucTbG39VRREjwoIGouTc7nd3B&#10;7Z5lZ9TN22eEQI5FVX1FLVYd1+pKbXBeDLz0M1AkhbdOSgOn49vzFFSIKBZrL2TghwKslr2HBebW&#10;3+STrodYqgSRkKOBKsYm1zoUFTGGvm9IkvftW8aYZFtq2+ItwbnWgywba0YnaaHChjYVFefDhQ3w&#10;KO7c+wdfRPZfOBnyZrYbOmOeHrv1HFSkLv6H/9pba2A8G4xe4X4nXQG9/AU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KQivAzFAAAA3gAAAA8AAAAAAAAAAAAAAAAAlwIAAGRycy9k&#10;b3ducmV2LnhtbFBLBQYAAAAABAAEAPUAAACJAwAAAAA=&#10;" fillcolor="black" stroked="f" strokeweight="0">
                <v:stroke miterlimit="83231f" joinstyle="miter"/>
                <v:path arrowok="t" textboxrect="0,0,7151878,9144"/>
              </v:polyline>
              <v:polyline id="Shape 69254" o:spid="_x0000_s1029" style="position:absolute;visibility:visible;mso-wrap-style:square;v-text-anchor:top" points="7157974,0,7167118,0,7167118,9144,7157974,9144,7157974,0" coordsize="9144,914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ACsaxwAA&#10;AN4AAAAPAAAAZHJzL2Rvd25yZXYueG1sRI9Ba8JAFITvhf6H5Qm91Y1itY1uQhUKIght7KHHZ/aZ&#10;BLNv4+6q6b93hUKPw8x8wyzy3rTiQs43lhWMhgkI4tLqhisF37uP51cQPiBrbC2Tgl/ykGePDwtM&#10;tb3yF12KUIkIYZ+igjqELpXSlzUZ9EPbEUfvYJ3BEKWrpHZ4jXDTynGSTKXBhuNCjR2taiqPxdko&#10;6E6V+zl5veT9+XMz42RN/Xai1NOgf5+DCNSH//Bfe60VTN/GLxO434lXQGY3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mgArGscAAADeAAAADwAAAAAAAAAAAAAAAACXAgAAZHJz&#10;L2Rvd25yZXYueG1sUEsFBgAAAAAEAAQA9QAAAIsDAAAAAA==&#10;" fillcolor="black" stroked="f" strokeweight="0">
                <v:stroke miterlimit="83231f" joinstyle="miter"/>
                <v:path arrowok="t" textboxrect="0,0,9144,9144"/>
              </v:polyline>
              <w10:wrap type="square" anchorx="page" anchory="page"/>
            </v:group>
          </w:pict>
        </mc:Fallback>
      </mc:AlternateContent>
    </w:r>
    <w:r w:rsidRPr="00812F66">
      <w:rPr>
        <w:rFonts w:ascii="Calibri" w:eastAsia="Calibri" w:hAnsi="Calibri" w:cs="Calibri"/>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FBFEEE" w14:textId="7F3AB4B5" w:rsidR="00B4220C" w:rsidRDefault="00B4220C">
    <w:pPr>
      <w:tabs>
        <w:tab w:val="center" w:pos="4664"/>
        <w:tab w:val="right" w:pos="9409"/>
      </w:tabs>
      <w:spacing w:after="50" w:line="259" w:lineRule="auto"/>
      <w:rPr>
        <w:sz w:val="16"/>
      </w:rPr>
    </w:pPr>
    <w:r>
      <w:rPr>
        <w:noProof/>
        <w:sz w:val="16"/>
        <w:lang w:val="es-CO" w:eastAsia="es-CO"/>
      </w:rPr>
      <mc:AlternateContent>
        <mc:Choice Requires="wps">
          <w:drawing>
            <wp:anchor distT="0" distB="0" distL="114300" distR="114300" simplePos="0" relativeHeight="251662848" behindDoc="0" locked="0" layoutInCell="1" allowOverlap="1" wp14:anchorId="3900A92B" wp14:editId="5D749A98">
              <wp:simplePos x="0" y="0"/>
              <wp:positionH relativeFrom="margin">
                <wp:posOffset>2778028</wp:posOffset>
              </wp:positionH>
              <wp:positionV relativeFrom="paragraph">
                <wp:posOffset>-114246</wp:posOffset>
              </wp:positionV>
              <wp:extent cx="336310" cy="948930"/>
              <wp:effectExtent l="0" t="1587" r="5397" b="5398"/>
              <wp:wrapNone/>
              <wp:docPr id="7101" name="Pantalla 7101"/>
              <wp:cNvGraphicFramePr/>
              <a:graphic xmlns:a="http://schemas.openxmlformats.org/drawingml/2006/main">
                <a:graphicData uri="http://schemas.microsoft.com/office/word/2010/wordprocessingShape">
                  <wps:wsp>
                    <wps:cNvSpPr/>
                    <wps:spPr>
                      <a:xfrm rot="5400000">
                        <a:off x="0" y="0"/>
                        <a:ext cx="336310" cy="948930"/>
                      </a:xfrm>
                      <a:prstGeom prst="flowChartDisplay">
                        <a:avLst/>
                      </a:prstGeom>
                      <a:solidFill>
                        <a:schemeClr val="accent1">
                          <a:alpha val="18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xmlns:w16se="http://schemas.microsoft.com/office/word/2015/wordml/symex" xmlns:cx="http://schemas.microsoft.com/office/drawing/2014/chartex">
          <w:pict>
            <v:shapetype w14:anchorId="262DB49D" id="_x0000_t134" coordsize="21600,21600" o:spt="134" path="m17955,0c18817,282,19832,1410,20432,3045,21035,5357,21372,7895,21597,10827,21372,13590,21035,16127,20432,18440,19832,20132,18817,21260,17955,21597l3567,21597,,10827,3567,0xe">
              <v:stroke joinstyle="miter"/>
              <v:path o:connecttype="rect" textboxrect="3567,0,17955,21600"/>
            </v:shapetype>
            <v:shape id="Pantalla 7101" o:spid="_x0000_s1026" type="#_x0000_t134" style="position:absolute;margin-left:218.75pt;margin-top:-8.95pt;width:26.5pt;height:74.7pt;rotation:90;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" fillcolor="#4472c4 [3204]" stroked="f" strokeweight="1pt">
              <v:fill opacity="11822f"/>
              <w10:wrap anchorx="margin"/>
            </v:shape>
          </w:pict>
        </mc:Fallback>
      </mc:AlternateContent>
    </w:r>
  </w:p>
  <w:p w14:paraId="7FB9A8BB" w14:textId="0E918226" w:rsidR="00B4220C" w:rsidRDefault="00B4220C">
    <w:pPr>
      <w:tabs>
        <w:tab w:val="center" w:pos="4664"/>
        <w:tab w:val="right" w:pos="9409"/>
      </w:tabs>
      <w:spacing w:after="50" w:line="259" w:lineRule="auto"/>
      <w:rPr>
        <w:sz w:val="16"/>
      </w:rPr>
    </w:pPr>
    <w:r w:rsidRPr="00812F66">
      <w:rPr>
        <w:sz w:val="16"/>
      </w:rPr>
      <w:tab/>
    </w:r>
  </w:p>
  <w:p w14:paraId="220DBE45" w14:textId="6A4EDEFC" w:rsidR="00B4220C" w:rsidRPr="00812F66" w:rsidRDefault="00B4220C" w:rsidP="00EC7E9F">
    <w:pPr>
      <w:tabs>
        <w:tab w:val="center" w:pos="4664"/>
        <w:tab w:val="right" w:pos="9409"/>
      </w:tabs>
      <w:spacing w:after="50" w:line="259" w:lineRule="auto"/>
    </w:pPr>
    <w:r w:rsidRPr="00812F66">
      <w:rPr>
        <w:sz w:val="16"/>
      </w:rPr>
      <w:t>Versión 0</w:t>
    </w:r>
    <w:r>
      <w:rPr>
        <w:sz w:val="16"/>
      </w:rPr>
      <w:t>1</w:t>
    </w:r>
    <w:r w:rsidRPr="00812F66">
      <w:rPr>
        <w:sz w:val="16"/>
      </w:rPr>
      <w:t xml:space="preserve"> </w:t>
    </w:r>
    <w:r w:rsidRPr="00812F66">
      <w:rPr>
        <w:sz w:val="16"/>
      </w:rPr>
      <w:tab/>
      <w:t xml:space="preserve">Página </w:t>
    </w:r>
    <w:r>
      <w:fldChar w:fldCharType="begin"/>
    </w:r>
    <w:r w:rsidRPr="00812F66">
      <w:instrText xml:space="preserve"> PAGE   \* MERGEFORMAT </w:instrText>
    </w:r>
    <w:r>
      <w:fldChar w:fldCharType="separate"/>
    </w:r>
    <w:r w:rsidR="0076335C" w:rsidRPr="0076335C">
      <w:rPr>
        <w:noProof/>
        <w:sz w:val="16"/>
      </w:rPr>
      <w:t>2</w:t>
    </w:r>
    <w:r>
      <w:rPr>
        <w:sz w:val="16"/>
      </w:rPr>
      <w:fldChar w:fldCharType="end"/>
    </w:r>
    <w:r w:rsidRPr="00812F66">
      <w:rPr>
        <w:sz w:val="16"/>
      </w:rPr>
      <w:t xml:space="preserve"> de </w:t>
    </w:r>
    <w:r>
      <w:fldChar w:fldCharType="begin"/>
    </w:r>
    <w:r w:rsidRPr="00812F66">
      <w:instrText xml:space="preserve"> NUMPAGES   \* MERGEFORMAT </w:instrText>
    </w:r>
    <w:r>
      <w:fldChar w:fldCharType="separate"/>
    </w:r>
    <w:r w:rsidR="0076335C" w:rsidRPr="0076335C">
      <w:rPr>
        <w:noProof/>
        <w:sz w:val="16"/>
      </w:rPr>
      <w:t>34</w:t>
    </w:r>
    <w:r>
      <w:rPr>
        <w:sz w:val="16"/>
      </w:rPr>
      <w:fldChar w:fldCharType="end"/>
    </w:r>
    <w:r w:rsidRPr="00812F66">
      <w:rPr>
        <w:sz w:val="16"/>
      </w:rPr>
      <w:t xml:space="preserve"> </w:t>
    </w:r>
  </w:p>
  <w:p w14:paraId="044924C7" w14:textId="77777777" w:rsidR="00B4220C" w:rsidRPr="00812F66" w:rsidRDefault="00B4220C">
    <w:pPr>
      <w:spacing w:line="259" w:lineRule="auto"/>
      <w:ind w:right="28"/>
      <w:jc w:val="right"/>
    </w:pPr>
    <w:r w:rsidRPr="00812F66">
      <w:rPr>
        <w:rFonts w:ascii="Calibri" w:eastAsia="Calibri" w:hAnsi="Calibri" w:cs="Calibri"/>
      </w:rPr>
      <w:t xml:space="preserve"> </w:t>
    </w:r>
  </w:p>
  <w:p w14:paraId="05149341" w14:textId="77777777" w:rsidR="00B4220C" w:rsidRPr="00812F66" w:rsidRDefault="00B4220C">
    <w:pPr>
      <w:spacing w:line="259" w:lineRule="auto"/>
      <w:ind w:left="-939" w:right="-935"/>
    </w:pPr>
    <w:r>
      <w:rPr>
        <w:noProof/>
        <w:lang w:val="es-CO" w:eastAsia="es-CO"/>
      </w:rPr>
      <mc:AlternateContent>
        <mc:Choice Requires="wpg">
          <w:drawing>
            <wp:anchor distT="0" distB="0" distL="114300" distR="114300" simplePos="0" relativeHeight="251660800" behindDoc="0" locked="0" layoutInCell="1" allowOverlap="1" wp14:anchorId="204AD60C" wp14:editId="7202433A">
              <wp:simplePos x="0" y="0"/>
              <wp:positionH relativeFrom="page">
                <wp:posOffset>304800</wp:posOffset>
              </wp:positionH>
              <wp:positionV relativeFrom="page">
                <wp:posOffset>9749155</wp:posOffset>
              </wp:positionV>
              <wp:extent cx="7164070" cy="6350"/>
              <wp:effectExtent l="0" t="0" r="0" b="12700"/>
              <wp:wrapSquare wrapText="bothSides"/>
              <wp:docPr id="66585" name="Group 665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4070" cy="6350"/>
                        <a:chOff x="0" y="0"/>
                        <a:chExt cx="7164070" cy="6096"/>
                      </a:xfrm>
                    </wpg:grpSpPr>
                    <wps:wsp>
                      <wps:cNvPr id="69246" name="Shape 6924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69247" name="Shape 69247"/>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solidFill>
                          <a:srgbClr val="000000"/>
                        </a:solidFill>
                        <a:ln w="0" cap="flat">
                          <a:noFill/>
                          <a:miter lim="127000"/>
                        </a:ln>
                        <a:effectLst/>
                      </wps:spPr>
                      <wps:bodyPr/>
                    </wps:wsp>
                    <wps:wsp>
                      <wps:cNvPr id="69248" name="Shape 69248"/>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e="http://schemas.microsoft.com/office/word/2015/wordml/symex" xmlns:cx="http://schemas.microsoft.com/office/drawing/2014/chartex">
          <w:pict>
            <v:group w14:anchorId="131B52A4" id="Group 66585" o:spid="_x0000_s1026" style="position:absolute;margin-left:24pt;margin-top:767.65pt;width:564.1pt;height:.5pt;z-index:251660800;mso-position-horizontal-relative:page;mso-position-vertical-relative:page" coordsize="7164070,609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">
              <v:polyline id="Shape 69246" o:spid="_x0000_s1027" style="position:absolute;visibility:visible;mso-wrap-style:square;v-text-anchor:top" points="0,0,9144,0,9144,9144,0,9144,0,0" coordsize="9144,914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R4YrxgAA&#10;AN4AAAAPAAAAZHJzL2Rvd25yZXYueG1sRI9Pi8IwFMTvC/sdwlvwpumKVLcaZVcQRBD8swePz+bZ&#10;lm1eahK1fnsjCHscZuY3zGTWmlpcyfnKsoLPXgKCOLe64kLB737RHYHwAVljbZkU3MnDbPr+NsFM&#10;2xtv6boLhYgQ9hkqKENoMil9XpJB37MNcfRO1hkMUbpCaoe3CDe17CdJKg1WHBdKbGheUv63uxgF&#10;zblwh7PXP3y8bFZDTpbUrgdKdT7a7zGIQG34D7/aS60g/eoPUnjeiVdATh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AR4YrxgAAAN4AAAAPAAAAAAAAAAAAAAAAAJcCAABkcnMv&#10;ZG93bnJldi54bWxQSwUGAAAAAAQABAD1AAAAigMAAAAA&#10;" fillcolor="black" stroked="f" strokeweight="0">
                <v:stroke miterlimit="83231f" joinstyle="miter"/>
                <v:path arrowok="t" textboxrect="0,0,9144,9144"/>
              </v:polyline>
              <v:polyline id="Shape 69247" o:spid="_x0000_s1028" style="position:absolute;visibility:visible;mso-wrap-style:square;v-text-anchor:top" points="6096,0,7157974,0,7157974,9144,6096,9144,6096,0" coordsize="7151878,914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wCzSxgAA&#10;AN4AAAAPAAAAZHJzL2Rvd25yZXYueG1sRI9La8MwEITvhf4HsYXeGjnBzcOJEkIgpYe00Dzui7Wx&#10;RbwrYymJ+++rQqHHYWa+YRarnht1oy44LwaGgwwUSemtk8rA8bB9mYIKEcVi44UMfFOA1fLxYYGF&#10;9Xf5ots+VipBJBRooI6xLbQOZU2MYeBbkuSdfccYk+wqbTu8Jzg3epRlY83oJC3U2NKmpvKyv7IB&#10;fo079/bJV5GPE05y3sx2uTPm+alfz0FF6uN/+K/9bg2MZ6N8Ar930hXQyx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ewCzSxgAAAN4AAAAPAAAAAAAAAAAAAAAAAJcCAABkcnMv&#10;ZG93bnJldi54bWxQSwUGAAAAAAQABAD1AAAAigMAAAAA&#10;" fillcolor="black" stroked="f" strokeweight="0">
                <v:stroke miterlimit="83231f" joinstyle="miter"/>
                <v:path arrowok="t" textboxrect="0,0,7151878,9144"/>
              </v:polyline>
              <v:polyline id="Shape 69248" o:spid="_x0000_s1029" style="position:absolute;visibility:visible;mso-wrap-style:square;v-text-anchor:top" points="7157974,0,7167118,0,7167118,9144,7157974,9144,7157974,0" coordsize="9144,914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lLfCwgAA&#10;AN4AAAAPAAAAZHJzL2Rvd25yZXYueG1sRE/LisIwFN0P+A/hCu7GVBFHq1FUEEQQxsfC5bW5tsXm&#10;piZR69+bxcAsD+c9nTemEk9yvrSsoNdNQBBnVpecKzgd198jED4ga6wsk4I3eZjPWl9TTLV98Z6e&#10;h5CLGMI+RQVFCHUqpc8KMui7tiaO3NU6gyFCl0vt8BXDTSX7STKUBkuODQXWtCooux0eRkF9z935&#10;7vWSL4/f7Q8nG2p2A6U67WYxARGoCf/iP/dGKxiO+4O4N96JV0DOP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6Ut8LCAAAA3gAAAA8AAAAAAAAAAAAAAAAAlwIAAGRycy9kb3du&#10;cmV2LnhtbFBLBQYAAAAABAAEAPUAAACGAwAAAAA=&#10;" fillcolor="black" stroked="f" strokeweight="0">
                <v:stroke miterlimit="83231f" joinstyle="miter"/>
                <v:path arrowok="t" textboxrect="0,0,9144,9144"/>
              </v:polyline>
              <w10:wrap type="square" anchorx="page" anchory="page"/>
            </v:group>
          </w:pict>
        </mc:Fallback>
      </mc:AlternateContent>
    </w:r>
    <w:r w:rsidRPr="00812F66">
      <w:rPr>
        <w:rFonts w:ascii="Calibri" w:eastAsia="Calibri" w:hAnsi="Calibri" w:cs="Calibri"/>
        <w:sz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48DD55" w14:textId="77777777" w:rsidR="00B4220C" w:rsidRPr="00812F66" w:rsidRDefault="00B4220C">
    <w:pPr>
      <w:tabs>
        <w:tab w:val="center" w:pos="4664"/>
        <w:tab w:val="right" w:pos="9409"/>
      </w:tabs>
      <w:spacing w:after="50" w:line="259" w:lineRule="auto"/>
    </w:pPr>
    <w:r w:rsidRPr="00812F66">
      <w:rPr>
        <w:sz w:val="16"/>
      </w:rPr>
      <w:t xml:space="preserve">Código: M-GC-01 </w:t>
    </w:r>
    <w:r w:rsidRPr="00812F66">
      <w:rPr>
        <w:sz w:val="16"/>
      </w:rPr>
      <w:tab/>
      <w:t xml:space="preserve">Versión 02 </w:t>
    </w:r>
    <w:r w:rsidRPr="00812F66">
      <w:rPr>
        <w:sz w:val="16"/>
      </w:rPr>
      <w:tab/>
      <w:t xml:space="preserve">Página </w:t>
    </w:r>
    <w:r>
      <w:fldChar w:fldCharType="begin"/>
    </w:r>
    <w:r w:rsidRPr="00812F66">
      <w:instrText xml:space="preserve"> PAGE   \* MERGEFORMAT </w:instrText>
    </w:r>
    <w:r>
      <w:fldChar w:fldCharType="separate"/>
    </w:r>
    <w:r w:rsidRPr="00812F66">
      <w:rPr>
        <w:sz w:val="16"/>
      </w:rPr>
      <w:t>10</w:t>
    </w:r>
    <w:r>
      <w:rPr>
        <w:sz w:val="16"/>
      </w:rPr>
      <w:fldChar w:fldCharType="end"/>
    </w:r>
    <w:r w:rsidRPr="00812F66">
      <w:rPr>
        <w:sz w:val="16"/>
      </w:rPr>
      <w:t xml:space="preserve"> de </w:t>
    </w:r>
    <w:r>
      <w:fldChar w:fldCharType="begin"/>
    </w:r>
    <w:r w:rsidRPr="00812F66">
      <w:instrText xml:space="preserve"> NUMPAGES   \* MERGEFORMAT </w:instrText>
    </w:r>
    <w:r>
      <w:fldChar w:fldCharType="separate"/>
    </w:r>
    <w:r w:rsidRPr="00812F66">
      <w:rPr>
        <w:sz w:val="16"/>
      </w:rPr>
      <w:t>27</w:t>
    </w:r>
    <w:r>
      <w:rPr>
        <w:sz w:val="16"/>
      </w:rPr>
      <w:fldChar w:fldCharType="end"/>
    </w:r>
    <w:r w:rsidRPr="00812F66">
      <w:rPr>
        <w:sz w:val="16"/>
      </w:rPr>
      <w:t xml:space="preserve"> </w:t>
    </w:r>
  </w:p>
  <w:p w14:paraId="105FB370" w14:textId="77777777" w:rsidR="00B4220C" w:rsidRPr="00812F66" w:rsidRDefault="00B4220C">
    <w:pPr>
      <w:spacing w:line="259" w:lineRule="auto"/>
      <w:ind w:right="28"/>
      <w:jc w:val="right"/>
    </w:pPr>
    <w:r w:rsidRPr="00812F66">
      <w:rPr>
        <w:rFonts w:ascii="Calibri" w:eastAsia="Calibri" w:hAnsi="Calibri" w:cs="Calibri"/>
      </w:rPr>
      <w:t xml:space="preserve"> </w:t>
    </w:r>
  </w:p>
  <w:p w14:paraId="427393F3" w14:textId="77777777" w:rsidR="00B4220C" w:rsidRPr="00812F66" w:rsidRDefault="00B4220C">
    <w:pPr>
      <w:spacing w:line="259" w:lineRule="auto"/>
      <w:ind w:left="-939" w:right="-935"/>
    </w:pPr>
    <w:r>
      <w:rPr>
        <w:noProof/>
        <w:lang w:val="es-CO" w:eastAsia="es-CO"/>
      </w:rPr>
      <mc:AlternateContent>
        <mc:Choice Requires="wpg">
          <w:drawing>
            <wp:anchor distT="0" distB="0" distL="114300" distR="114300" simplePos="0" relativeHeight="251661824" behindDoc="0" locked="0" layoutInCell="1" allowOverlap="1" wp14:anchorId="4FA7CDCA" wp14:editId="738EAC00">
              <wp:simplePos x="0" y="0"/>
              <wp:positionH relativeFrom="page">
                <wp:posOffset>304800</wp:posOffset>
              </wp:positionH>
              <wp:positionV relativeFrom="page">
                <wp:posOffset>9749155</wp:posOffset>
              </wp:positionV>
              <wp:extent cx="7164070" cy="6350"/>
              <wp:effectExtent l="0" t="0" r="0" b="12700"/>
              <wp:wrapSquare wrapText="bothSides"/>
              <wp:docPr id="66537" name="Group 665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4070" cy="6350"/>
                        <a:chOff x="0" y="0"/>
                        <a:chExt cx="7164070" cy="6096"/>
                      </a:xfrm>
                    </wpg:grpSpPr>
                    <wps:wsp>
                      <wps:cNvPr id="69240" name="Shape 6924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69241" name="Shape 69241"/>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solidFill>
                          <a:srgbClr val="000000"/>
                        </a:solidFill>
                        <a:ln w="0" cap="flat">
                          <a:noFill/>
                          <a:miter lim="127000"/>
                        </a:ln>
                        <a:effectLst/>
                      </wps:spPr>
                      <wps:bodyPr/>
                    </wps:wsp>
                    <wps:wsp>
                      <wps:cNvPr id="69242" name="Shape 69242"/>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e="http://schemas.microsoft.com/office/word/2015/wordml/symex" xmlns:cx="http://schemas.microsoft.com/office/drawing/2014/chartex">
          <w:pict>
            <v:group w14:anchorId="174B15C8" id="Group 66537" o:spid="_x0000_s1026" style="position:absolute;margin-left:24pt;margin-top:767.65pt;width:564.1pt;height:.5pt;z-index:251661824;mso-position-horizontal-relative:page;mso-position-vertical-relative:page" coordsize="7164070,609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">
              <v:polyline id="Shape 69240" o:spid="_x0000_s1027" style="position:absolute;visibility:visible;mso-wrap-style:square;v-text-anchor:top" points="0,0,9144,0,9144,9144,0,9144,0,0" coordsize="9144,914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4rvEwwAA&#10;AN4AAAAPAAAAZHJzL2Rvd25yZXYueG1sRI/LisIwFIb3A75DOIK7MVXE0WoUFQQRhPGycHlsjm2x&#10;OalJ1Pr2ZjEwy5//xjedN6YST3K+tKyg101AEGdWl5wrOB3X3yMQPiBrrCyTgjd5mM9aX1NMtX3x&#10;np6HkIs4wj5FBUUIdSqlzwoy6Lu2Jo7e1TqDIUqXS+3wFcdNJftJMpQGS44PBda0Kii7HR5GQX3P&#10;3fnu9ZIvj9/tDycbanYDpTrtZjEBEagJ/+G/9kYrGI77gwgQcSIKyNk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g4rvEwwAAAN4AAAAPAAAAAAAAAAAAAAAAAJcCAABkcnMvZG93&#10;bnJldi54bWxQSwUGAAAAAAQABAD1AAAAhwMAAAAA&#10;" fillcolor="black" stroked="f" strokeweight="0">
                <v:stroke miterlimit="83231f" joinstyle="miter"/>
                <v:path arrowok="t" textboxrect="0,0,9144,9144"/>
              </v:polyline>
              <v:polyline id="Shape 69241" o:spid="_x0000_s1028" style="position:absolute;visibility:visible;mso-wrap-style:square;v-text-anchor:top" points="6096,0,7157974,0,7157974,9144,6096,9144,6096,0" coordsize="7151878,914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RE9xQAA&#10;AN4AAAAPAAAAZHJzL2Rvd25yZXYueG1sRI9Ba8JAFITvhf6H5RW81Y2SWo2uUoSKB1uo1fsj+0wW&#10;896G7Krx33cLhR6HmfmGWax6btSVuuC8GBgNM1AkpbdOKgOH7/fnKagQUSw2XsjAnQKslo8PCyys&#10;v8kXXfexUgkioUADdYxtoXUoa2IMQ9+SJO/kO8aYZFdp2+EtwbnR4yybaEYnaaHGltY1lef9hQ3w&#10;S9y5zSdfRD6O+JrzerbLnTGDp/5tDipSH//Df+2tNTCZjfMR/N5JV0Av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5lET3FAAAA3gAAAA8AAAAAAAAAAAAAAAAAlwIAAGRycy9k&#10;b3ducmV2LnhtbFBLBQYAAAAABAAEAPUAAACJAwAAAAA=&#10;" fillcolor="black" stroked="f" strokeweight="0">
                <v:stroke miterlimit="83231f" joinstyle="miter"/>
                <v:path arrowok="t" textboxrect="0,0,7151878,9144"/>
              </v:polyline>
              <v:polyline id="Shape 69242" o:spid="_x0000_s1029" style="position:absolute;visibility:visible;mso-wrap-style:square;v-text-anchor:top" points="7157974,0,7167118,0,7167118,9144,7157974,9144,7157974,0" coordsize="9144,914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fIAoxQAA&#10;AN4AAAAPAAAAZHJzL2Rvd25yZXYueG1sRI9BawIxFITvhf6H8AreNNtFtF2NooIggqC2B4/PzXN3&#10;6eZlTaKu/94IQo/DzHzDjKetqcWVnK8sK/jsJSCIc6srLhT8/iy7XyB8QNZYWyYFd/Iwnby/jTHT&#10;9sY7uu5DISKEfYYKyhCaTEqfl2TQ92xDHL2TdQZDlK6Q2uEtwk0t0yQZSIMVx4USG1qUlP/tL0ZB&#10;cy7c4ez1nI+X7XrIyYraTV+pzkc7G4EI1Ib/8Ku90goG32k/heedeAXk5A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P98gCjFAAAA3gAAAA8AAAAAAAAAAAAAAAAAlwIAAGRycy9k&#10;b3ducmV2LnhtbFBLBQYAAAAABAAEAPUAAACJAwAAAAA=&#10;" fillcolor="black" stroked="f" strokeweight="0">
                <v:stroke miterlimit="83231f" joinstyle="miter"/>
                <v:path arrowok="t" textboxrect="0,0,9144,9144"/>
              </v:polyline>
              <w10:wrap type="square" anchorx="page" anchory="page"/>
            </v:group>
          </w:pict>
        </mc:Fallback>
      </mc:AlternateContent>
    </w:r>
    <w:r w:rsidRPr="00812F66">
      <w:rPr>
        <w:rFonts w:ascii="Calibri" w:eastAsia="Calibri" w:hAnsi="Calibri" w:cs="Calibri"/>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D61564" w14:textId="77777777" w:rsidR="0088146D" w:rsidRDefault="0088146D">
      <w:pPr>
        <w:spacing w:line="260" w:lineRule="auto"/>
        <w:ind w:right="5283"/>
      </w:pPr>
      <w:r>
        <w:separator/>
      </w:r>
    </w:p>
  </w:footnote>
  <w:footnote w:type="continuationSeparator" w:id="0">
    <w:p w14:paraId="6D4655E2" w14:textId="77777777" w:rsidR="0088146D" w:rsidRDefault="0088146D">
      <w:pPr>
        <w:spacing w:line="260" w:lineRule="auto"/>
        <w:ind w:right="5283"/>
      </w:pPr>
      <w:r>
        <w:continuationSeparator/>
      </w:r>
    </w:p>
  </w:footnote>
  <w:footnote w:id="1">
    <w:p w14:paraId="03483157" w14:textId="77777777" w:rsidR="00B4220C" w:rsidRPr="00470DC0" w:rsidRDefault="00B4220C" w:rsidP="001A4535">
      <w:pPr>
        <w:pStyle w:val="Textonotapie"/>
        <w:rPr>
          <w:lang w:val="es-CO"/>
        </w:rPr>
      </w:pPr>
      <w:r>
        <w:rPr>
          <w:rStyle w:val="Refdenotaalpie"/>
        </w:rPr>
        <w:footnoteRef/>
      </w:r>
      <w:r w:rsidRPr="001A4535">
        <w:rPr>
          <w:lang w:val="es-ES_tradnl"/>
        </w:rPr>
        <w:t xml:space="preserve"> </w:t>
      </w:r>
      <w:r>
        <w:rPr>
          <w:lang w:val="es-CO"/>
        </w:rPr>
        <w:t>Plan Sectorial de Desarrollo 2015 – 2018, página 216</w:t>
      </w:r>
    </w:p>
  </w:footnote>
  <w:footnote w:id="2">
    <w:p w14:paraId="1A4818CF" w14:textId="77777777" w:rsidR="00B4220C" w:rsidRPr="003408B7" w:rsidRDefault="00B4220C" w:rsidP="0045155A">
      <w:pPr>
        <w:pStyle w:val="Textonotapie"/>
        <w:rPr>
          <w:lang w:val="es-CO"/>
        </w:rPr>
      </w:pPr>
      <w:r>
        <w:rPr>
          <w:rStyle w:val="Refdenotaalpie"/>
        </w:rPr>
        <w:footnoteRef/>
      </w:r>
      <w:r w:rsidRPr="003462CF">
        <w:rPr>
          <w:lang w:val="es-CO"/>
        </w:rPr>
        <w:t xml:space="preserve"> </w:t>
      </w:r>
      <w:r>
        <w:rPr>
          <w:lang w:val="es-CO"/>
        </w:rPr>
        <w:t>Plan Sectorial de Desarrollo 2015-2018</w:t>
      </w:r>
    </w:p>
  </w:footnote>
  <w:footnote w:id="3">
    <w:p w14:paraId="543297EE" w14:textId="77777777" w:rsidR="00B4220C" w:rsidRPr="00D661A9" w:rsidRDefault="00B4220C" w:rsidP="00D47C84">
      <w:pPr>
        <w:pStyle w:val="Textonotapie"/>
        <w:rPr>
          <w:sz w:val="14"/>
          <w:lang w:val="es-CO"/>
        </w:rPr>
      </w:pPr>
      <w:r>
        <w:rPr>
          <w:rStyle w:val="Refdenotaalpie"/>
        </w:rPr>
        <w:footnoteRef/>
      </w:r>
      <w:r w:rsidRPr="00D661A9">
        <w:rPr>
          <w:lang w:val="es-CO"/>
        </w:rPr>
        <w:t xml:space="preserve"> </w:t>
      </w:r>
      <w:r w:rsidRPr="00D661A9">
        <w:rPr>
          <w:sz w:val="14"/>
          <w:lang w:val="es-CO"/>
        </w:rPr>
        <w:t>Contrato 170 de 2008(SA-N°°35 del 29/09/2008)</w:t>
      </w:r>
    </w:p>
  </w:footnote>
  <w:footnote w:id="4">
    <w:p w14:paraId="33FB79AD" w14:textId="77777777" w:rsidR="00B4220C" w:rsidRPr="00D661A9" w:rsidRDefault="00B4220C" w:rsidP="00D47C84">
      <w:pPr>
        <w:pStyle w:val="Textonotapie"/>
        <w:rPr>
          <w:lang w:val="es-CO"/>
        </w:rPr>
      </w:pPr>
      <w:r>
        <w:rPr>
          <w:rStyle w:val="Refdenotaalpie"/>
        </w:rPr>
        <w:footnoteRef/>
      </w:r>
      <w:r w:rsidRPr="00D661A9">
        <w:rPr>
          <w:lang w:val="es-CO"/>
        </w:rPr>
        <w:t xml:space="preserve"> </w:t>
      </w:r>
      <w:r w:rsidRPr="00D661A9">
        <w:rPr>
          <w:sz w:val="14"/>
          <w:lang w:val="es-CO"/>
        </w:rPr>
        <w:t>Contrato 197/2010(Cotización 075/2010).</w:t>
      </w:r>
    </w:p>
  </w:footnote>
  <w:footnote w:id="5">
    <w:p w14:paraId="1307F8EF" w14:textId="77777777" w:rsidR="00B4220C" w:rsidRPr="00D661A9" w:rsidRDefault="00B4220C" w:rsidP="00C16B00">
      <w:pPr>
        <w:pStyle w:val="footnotedescription"/>
        <w:spacing w:line="259" w:lineRule="auto"/>
        <w:rPr>
          <w:lang w:val="es-CO"/>
        </w:rPr>
      </w:pPr>
      <w:r>
        <w:rPr>
          <w:rStyle w:val="footnotemark"/>
        </w:rPr>
        <w:footnoteRef/>
      </w:r>
      <w:r w:rsidRPr="00D661A9">
        <w:rPr>
          <w:lang w:val="es-CO"/>
        </w:rPr>
        <w:t xml:space="preserve"> SIGCMA: Sistema Integrado de Gestión y Control de la Calidad y el Medio Ambiente, ver Acuerdo 10161 de 2014 y Documento Contexto de la Organización.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74EE24" w14:textId="77777777" w:rsidR="00B4220C" w:rsidRDefault="00B4220C">
    <w:pPr>
      <w:spacing w:after="217" w:line="259" w:lineRule="auto"/>
    </w:pPr>
    <w:r>
      <w:rPr>
        <w:noProof/>
        <w:lang w:val="es-CO" w:eastAsia="es-CO"/>
      </w:rPr>
      <mc:AlternateContent>
        <mc:Choice Requires="wpg">
          <w:drawing>
            <wp:anchor distT="0" distB="0" distL="114300" distR="114300" simplePos="0" relativeHeight="251653632" behindDoc="0" locked="0" layoutInCell="1" allowOverlap="1" wp14:anchorId="574BC8D7" wp14:editId="1164BCA5">
              <wp:simplePos x="0" y="0"/>
              <wp:positionH relativeFrom="page">
                <wp:posOffset>304800</wp:posOffset>
              </wp:positionH>
              <wp:positionV relativeFrom="page">
                <wp:posOffset>304800</wp:posOffset>
              </wp:positionV>
              <wp:extent cx="7164070" cy="6350"/>
              <wp:effectExtent l="0" t="0" r="0" b="12700"/>
              <wp:wrapSquare wrapText="bothSides"/>
              <wp:docPr id="66595" name="Group 665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4070" cy="6350"/>
                        <a:chOff x="0" y="0"/>
                        <a:chExt cx="7164070" cy="6096"/>
                      </a:xfrm>
                    </wpg:grpSpPr>
                    <wps:wsp>
                      <wps:cNvPr id="69212" name="Shape 6921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69213" name="Shape 69213"/>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solidFill>
                          <a:srgbClr val="000000"/>
                        </a:solidFill>
                        <a:ln w="0" cap="flat">
                          <a:noFill/>
                          <a:miter lim="127000"/>
                        </a:ln>
                        <a:effectLst/>
                      </wps:spPr>
                      <wps:bodyPr/>
                    </wps:wsp>
                    <wps:wsp>
                      <wps:cNvPr id="69214" name="Shape 69214"/>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e="http://schemas.microsoft.com/office/word/2015/wordml/symex" xmlns:cx="http://schemas.microsoft.com/office/drawing/2014/chartex">
          <w:pict>
            <v:group w14:anchorId="47B4D341" id="Group 66595" o:spid="_x0000_s1026" style="position:absolute;margin-left:24pt;margin-top:24pt;width:564.1pt;height:.5pt;z-index:251653632;mso-position-horizontal-relative:page;mso-position-vertical-relative:page" coordsize="7164070,609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">
              <v:polyline id="Shape 69212" o:spid="_x0000_s1027" style="position:absolute;visibility:visible;mso-wrap-style:square;v-text-anchor:top" points="0,0,9144,0,9144,9144,0,9144,0,0" coordsize="9144,914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z681xgAA&#10;AN4AAAAPAAAAZHJzL2Rvd25yZXYueG1sRI9Ba8JAFITvgv9heUJvdWMo1qZuggoFKRRq7MHjM/ua&#10;BLNv4+6q6b/vFgoeh5n5hlkWg+nElZxvLSuYTRMQxJXVLdcKvvZvjwsQPiBr7CyTgh/yUOTj0RIz&#10;bW+8o2sZahEh7DNU0ITQZ1L6qiGDfmp74uh9W2cwROlqqR3eItx0Mk2SuTTYclxosKdNQ9WpvBgF&#10;/bl2h7PXaz5ePt+fOdnS8PGk1MNkWL2CCDSEe/i/vdUK5i/pLIW/O/EKyPwX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sz681xgAAAN4AAAAPAAAAAAAAAAAAAAAAAJcCAABkcnMv&#10;ZG93bnJldi54bWxQSwUGAAAAAAQABAD1AAAAigMAAAAA&#10;" fillcolor="black" stroked="f" strokeweight="0">
                <v:stroke miterlimit="83231f" joinstyle="miter"/>
                <v:path arrowok="t" textboxrect="0,0,9144,9144"/>
              </v:polyline>
              <v:polyline id="Shape 69213" o:spid="_x0000_s1028" style="position:absolute;visibility:visible;mso-wrap-style:square;v-text-anchor:top" points="6096,0,7157974,0,7157974,9144,6096,9144,6096,0" coordsize="7151878,914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ySAXMxgAA&#10;AN4AAAAPAAAAZHJzL2Rvd25yZXYueG1sRI/NagJBEITvgbzD0IHcdNafGN04igiRHFTQmHuz09kd&#10;st2z7Iy6vn0mIORYVNVX1HzZca0u1AbnxcCgn4EiKbx1Uho4fb73pqBCRLFYeyEDNwqwXDw+zDG3&#10;/ioHuhxjqRJEQo4GqhibXOtQVMQY+r4hSd63bxljkm2pbYvXBOdaD7NsohmdpIUKG1pXVPwcz2yA&#10;X+LWbfZ8Ftl94euY17Pt2Bnz/NSt3kBF6uJ/+N7+sAYms+FgBH930hXQi1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ySAXMxgAAAN4AAAAPAAAAAAAAAAAAAAAAAJcCAABkcnMv&#10;ZG93bnJldi54bWxQSwUGAAAAAAQABAD1AAAAigMAAAAA&#10;" fillcolor="black" stroked="f" strokeweight="0">
                <v:stroke miterlimit="83231f" joinstyle="miter"/>
                <v:path arrowok="t" textboxrect="0,0,7151878,9144"/>
              </v:polyline>
              <v:polyline id="Shape 69214" o:spid="_x0000_s1029" style="position:absolute;visibility:visible;mso-wrap-style:square;v-text-anchor:top" points="7157974,0,7167118,0,7167118,9144,7157974,9144,7157974,0" coordsize="9144,914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apLaxwAA&#10;AN4AAAAPAAAAZHJzL2Rvd25yZXYueG1sRI9Ba8JAFITvQv/D8gq96SZB1Kau0hYKoSCo7aHH1+xr&#10;Epp9G3fXGP+9Kwgeh5n5hlmuB9OKnpxvLCtIJwkI4tLqhisF318f4wUIH5A1tpZJwZk8rFcPoyXm&#10;2p54R/0+VCJC2OeooA6hy6X0ZU0G/cR2xNH7s85giNJVUjs8RbhpZZYkM2mw4bhQY0fvNZX/+6NR&#10;0B0q93Pw+o1/j9vPOScFDZupUk+Pw+sLiEBDuIdv7UIrmD1n6RSud+IVkKsL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DGqS2scAAADeAAAADwAAAAAAAAAAAAAAAACXAgAAZHJz&#10;L2Rvd25yZXYueG1sUEsFBgAAAAAEAAQA9QAAAIsDAAAAAA==&#10;" fillcolor="black" stroked="f" strokeweight="0">
                <v:stroke miterlimit="83231f" joinstyle="miter"/>
                <v:path arrowok="t" textboxrect="0,0,9144,9144"/>
              </v:polyline>
              <w10:wrap type="square" anchorx="page" anchory="page"/>
            </v:group>
          </w:pict>
        </mc:Fallback>
      </mc:AlternateContent>
    </w:r>
    <w:r>
      <w:rPr>
        <w:rFonts w:ascii="Calibri" w:eastAsia="Calibri" w:hAnsi="Calibri" w:cs="Calibri"/>
        <w:sz w:val="20"/>
      </w:rPr>
      <w:t xml:space="preserve"> </w:t>
    </w:r>
  </w:p>
  <w:p w14:paraId="07E08FD5" w14:textId="77777777" w:rsidR="00B4220C" w:rsidRDefault="00B4220C">
    <w:pPr>
      <w:spacing w:line="259" w:lineRule="auto"/>
    </w:pPr>
    <w:r>
      <w:rPr>
        <w:rFonts w:ascii="Calibri" w:eastAsia="Calibri" w:hAnsi="Calibri" w:cs="Calibri"/>
        <w:sz w:val="20"/>
      </w:rPr>
      <w:t xml:space="preserve"> </w:t>
    </w:r>
  </w:p>
  <w:p w14:paraId="4CFA8D0F" w14:textId="77777777" w:rsidR="00B4220C" w:rsidRDefault="00B4220C">
    <w:r>
      <w:rPr>
        <w:noProof/>
        <w:lang w:val="es-CO" w:eastAsia="es-CO"/>
      </w:rPr>
      <mc:AlternateContent>
        <mc:Choice Requires="wpg">
          <w:drawing>
            <wp:anchor distT="0" distB="0" distL="114300" distR="114300" simplePos="0" relativeHeight="251654656" behindDoc="1" locked="0" layoutInCell="1" allowOverlap="1" wp14:anchorId="60A5C5EE" wp14:editId="52A719F2">
              <wp:simplePos x="0" y="0"/>
              <wp:positionH relativeFrom="page">
                <wp:posOffset>304800</wp:posOffset>
              </wp:positionH>
              <wp:positionV relativeFrom="page">
                <wp:posOffset>311150</wp:posOffset>
              </wp:positionV>
              <wp:extent cx="7164070" cy="9438005"/>
              <wp:effectExtent l="0" t="0" r="0" b="0"/>
              <wp:wrapNone/>
              <wp:docPr id="66602" name="Group 666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4070" cy="9438005"/>
                        <a:chOff x="0" y="0"/>
                        <a:chExt cx="7164070" cy="9438132"/>
                      </a:xfrm>
                    </wpg:grpSpPr>
                    <wps:wsp>
                      <wps:cNvPr id="69218" name="Shape 69218"/>
                      <wps:cNvSpPr/>
                      <wps:spPr>
                        <a:xfrm>
                          <a:off x="0" y="0"/>
                          <a:ext cx="9144" cy="9438132"/>
                        </a:xfrm>
                        <a:custGeom>
                          <a:avLst/>
                          <a:gdLst/>
                          <a:ahLst/>
                          <a:cxnLst/>
                          <a:rect l="0" t="0" r="0" b="0"/>
                          <a:pathLst>
                            <a:path w="9144" h="9438132">
                              <a:moveTo>
                                <a:pt x="0" y="0"/>
                              </a:moveTo>
                              <a:lnTo>
                                <a:pt x="9144" y="0"/>
                              </a:lnTo>
                              <a:lnTo>
                                <a:pt x="9144" y="9438132"/>
                              </a:lnTo>
                              <a:lnTo>
                                <a:pt x="0" y="9438132"/>
                              </a:lnTo>
                              <a:lnTo>
                                <a:pt x="0" y="0"/>
                              </a:lnTo>
                            </a:path>
                          </a:pathLst>
                        </a:custGeom>
                        <a:solidFill>
                          <a:srgbClr val="000000"/>
                        </a:solidFill>
                        <a:ln w="0" cap="flat">
                          <a:noFill/>
                          <a:miter lim="127000"/>
                        </a:ln>
                        <a:effectLst/>
                      </wps:spPr>
                      <wps:bodyPr/>
                    </wps:wsp>
                    <wps:wsp>
                      <wps:cNvPr id="69219" name="Shape 69219"/>
                      <wps:cNvSpPr/>
                      <wps:spPr>
                        <a:xfrm>
                          <a:off x="7157974" y="0"/>
                          <a:ext cx="9144" cy="9438132"/>
                        </a:xfrm>
                        <a:custGeom>
                          <a:avLst/>
                          <a:gdLst/>
                          <a:ahLst/>
                          <a:cxnLst/>
                          <a:rect l="0" t="0" r="0" b="0"/>
                          <a:pathLst>
                            <a:path w="9144" h="9438132">
                              <a:moveTo>
                                <a:pt x="0" y="0"/>
                              </a:moveTo>
                              <a:lnTo>
                                <a:pt x="9144" y="0"/>
                              </a:lnTo>
                              <a:lnTo>
                                <a:pt x="9144" y="9438132"/>
                              </a:lnTo>
                              <a:lnTo>
                                <a:pt x="0" y="9438132"/>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e="http://schemas.microsoft.com/office/word/2015/wordml/symex" xmlns:cx="http://schemas.microsoft.com/office/drawing/2014/chartex">
          <w:pict>
            <v:group w14:anchorId="49E8AFA2" id="Group 66602" o:spid="_x0000_s1026" style="position:absolute;margin-left:24pt;margin-top:24.5pt;width:564.1pt;height:743.15pt;z-index:-251661824;mso-position-horizontal-relative:page;mso-position-vertical-relative:page" coordsize="7164070,943813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">
              <v:polyline id="Shape 69218" o:spid="_x0000_s1027" style="position:absolute;visibility:visible;mso-wrap-style:square;v-text-anchor:top" points="0,0,9144,0,9144,9438132,0,9438132,0,0" coordsize="9144,943813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69mUwwwAA&#10;AN4AAAAPAAAAZHJzL2Rvd25yZXYueG1sRE/Pa4MwFL4P+j+EV+htjfUg0zUto+AQCoW5wa5v5lVl&#10;yYs1mdr/fjkMdvz4fu+PizViotH3jhXstgkI4sbpnlsFH+/l4xMIH5A1Gsek4E4ejofVwx4L7WZ+&#10;o6kOrYgh7AtU0IUwFFL6piOLfusG4shd3WgxRDi2Uo84x3BrZJokmbTYc2zocKBTR813/WMVmPyS&#10;f958+ZUOFTdVezb69VoqtVkvL88gAi3hX/znrrSCLE93cW+8E6+APPwC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69mUwwwAAAN4AAAAPAAAAAAAAAAAAAAAAAJcCAABkcnMvZG93&#10;bnJldi54bWxQSwUGAAAAAAQABAD1AAAAhwMAAAAA&#10;" fillcolor="black" stroked="f" strokeweight="0">
                <v:stroke miterlimit="83231f" joinstyle="miter"/>
                <v:path arrowok="t" textboxrect="0,0,9144,9438132"/>
              </v:polyline>
              <v:polyline id="Shape 69219" o:spid="_x0000_s1028" style="position:absolute;visibility:visible;mso-wrap-style:square;v-text-anchor:top" points="7157974,0,7167118,0,7167118,9438132,7157974,9438132,7157974,0" coordsize="9144,943813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usCrxQAA&#10;AN4AAAAPAAAAZHJzL2Rvd25yZXYueG1sRI9Pi8IwFMTvC36H8IS9rak9iO0aRYRKYUHwD+z1bfNs&#10;yyYvtclq99sbQfA4zMxvmMVqsEZcqfetYwXTSQKCuHK65VrB6Vh8zEH4gKzROCYF/+RhtRy9LTDX&#10;7sZ7uh5CLSKEfY4KmhC6XEpfNWTRT1xHHL2z6y2GKPta6h5vEW6NTJNkJi22HBca7GjTUPV7+LMK&#10;TLbLvi+++Em7kquy/jJ6ey6Ueh8P608QgYbwCj/bpVYwy9JpBo878QrI5R0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W6wKvFAAAA3gAAAA8AAAAAAAAAAAAAAAAAlwIAAGRycy9k&#10;b3ducmV2LnhtbFBLBQYAAAAABAAEAPUAAACJAwAAAAA=&#10;" fillcolor="black" stroked="f" strokeweight="0">
                <v:stroke miterlimit="83231f" joinstyle="miter"/>
                <v:path arrowok="t" textboxrect="0,0,9144,9438132"/>
              </v:polylin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0A47D2" w14:textId="4EF236E2" w:rsidR="00B4220C" w:rsidRDefault="00B4220C">
    <w:pPr>
      <w:spacing w:after="217" w:line="259" w:lineRule="auto"/>
    </w:pPr>
    <w:r>
      <w:rPr>
        <w:rFonts w:ascii="Calibri" w:eastAsia="Calibri" w:hAnsi="Calibri" w:cs="Calibri"/>
        <w:sz w:val="20"/>
      </w:rPr>
      <w:t xml:space="preserve"> </w:t>
    </w:r>
  </w:p>
  <w:p w14:paraId="41721FE7" w14:textId="5A8F59D4" w:rsidR="00B4220C" w:rsidRDefault="00B4220C" w:rsidP="00003BA1">
    <w:pPr>
      <w:tabs>
        <w:tab w:val="left" w:pos="6153"/>
      </w:tabs>
      <w:spacing w:line="259" w:lineRule="auto"/>
    </w:pPr>
    <w:r>
      <w:rPr>
        <w:rFonts w:ascii="Calibri" w:eastAsia="Calibri" w:hAnsi="Calibri" w:cs="Calibri"/>
        <w:sz w:val="20"/>
      </w:rPr>
      <w:t xml:space="preserve"> </w:t>
    </w:r>
    <w:r>
      <w:rPr>
        <w:rFonts w:ascii="Calibri" w:eastAsia="Calibri" w:hAnsi="Calibri" w:cs="Calibri"/>
        <w:sz w:val="20"/>
      </w:rPr>
      <w:tab/>
    </w:r>
  </w:p>
  <w:p w14:paraId="523EA7E0" w14:textId="3D305771" w:rsidR="00B4220C" w:rsidRDefault="00B4220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94BD10" w14:textId="77777777" w:rsidR="00B4220C" w:rsidRDefault="00B4220C">
    <w:pPr>
      <w:spacing w:after="217" w:line="259" w:lineRule="auto"/>
    </w:pPr>
    <w:r>
      <w:rPr>
        <w:noProof/>
        <w:lang w:val="es-CO" w:eastAsia="es-CO"/>
      </w:rPr>
      <mc:AlternateContent>
        <mc:Choice Requires="wpg">
          <w:drawing>
            <wp:anchor distT="0" distB="0" distL="114300" distR="114300" simplePos="0" relativeHeight="251657728" behindDoc="0" locked="0" layoutInCell="1" allowOverlap="1" wp14:anchorId="5BDA031A" wp14:editId="55B5E02D">
              <wp:simplePos x="0" y="0"/>
              <wp:positionH relativeFrom="page">
                <wp:posOffset>304800</wp:posOffset>
              </wp:positionH>
              <wp:positionV relativeFrom="page">
                <wp:posOffset>304800</wp:posOffset>
              </wp:positionV>
              <wp:extent cx="7164070" cy="6350"/>
              <wp:effectExtent l="0" t="0" r="0" b="12700"/>
              <wp:wrapSquare wrapText="bothSides"/>
              <wp:docPr id="66499" name="Group 664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4070" cy="6350"/>
                        <a:chOff x="0" y="0"/>
                        <a:chExt cx="7164070" cy="6096"/>
                      </a:xfrm>
                    </wpg:grpSpPr>
                    <wps:wsp>
                      <wps:cNvPr id="69192" name="Shape 6919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69193" name="Shape 69193"/>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solidFill>
                          <a:srgbClr val="000000"/>
                        </a:solidFill>
                        <a:ln w="0" cap="flat">
                          <a:noFill/>
                          <a:miter lim="127000"/>
                        </a:ln>
                        <a:effectLst/>
                      </wps:spPr>
                      <wps:bodyPr/>
                    </wps:wsp>
                    <wps:wsp>
                      <wps:cNvPr id="69194" name="Shape 69194"/>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e="http://schemas.microsoft.com/office/word/2015/wordml/symex" xmlns:cx="http://schemas.microsoft.com/office/drawing/2014/chartex">
          <w:pict>
            <v:group w14:anchorId="37304A9D" id="Group 66499" o:spid="_x0000_s1026" style="position:absolute;margin-left:24pt;margin-top:24pt;width:564.1pt;height:.5pt;z-index:251657728;mso-position-horizontal-relative:page;mso-position-vertical-relative:page" coordsize="7164070,609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">
              <v:polyline id="Shape 69192" o:spid="_x0000_s1027" style="position:absolute;visibility:visible;mso-wrap-style:square;v-text-anchor:top" points="0,0,9144,0,9144,9144,0,9144,0,0" coordsize="9144,914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" fillcolor="black" stroked="f" strokeweight="0">
                <v:stroke miterlimit="83231f" joinstyle="miter"/>
                <v:path arrowok="t" textboxrect="0,0,9144,9144"/>
              </v:polyline>
              <v:polyline id="Shape 69193" o:spid="_x0000_s1028" style="position:absolute;visibility:visible;mso-wrap-style:square;v-text-anchor:top" points="6096,0,7157974,0,7157974,9144,6096,9144,6096,0" coordsize="7151878,914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vmfqxQAA&#10;AN4AAAAPAAAAZHJzL2Rvd25yZXYueG1sRI9Ba8JAFITvQv/D8gq96cZqbZO6iggtPahQtfdH9jVZ&#10;mvc2ZFdN/323IHgcZuYbZr7suVFn6oLzYmA8ykCRlN46qQwcD2/DF1AholhsvJCBXwqwXNwN5lhY&#10;f5FPOu9jpRJEQoEG6hjbQutQ1sQYRr4lSd637xhjkl2lbYeXBOdGP2bZTDM6SQs1trSuqfzZn9gA&#10;P8WNe9/xSWT7hc9TXuebqTPm4b5fvYKK1Mdb+Nr+sAZm+TifwP+ddAX04g8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IS+Z+rFAAAA3gAAAA8AAAAAAAAAAAAAAAAAlwIAAGRycy9k&#10;b3ducmV2LnhtbFBLBQYAAAAABAAEAPUAAACJAwAAAAA=&#10;" fillcolor="black" stroked="f" strokeweight="0">
                <v:stroke miterlimit="83231f" joinstyle="miter"/>
                <v:path arrowok="t" textboxrect="0,0,7151878,9144"/>
              </v:polyline>
              <v:polyline id="Shape 69194" o:spid="_x0000_s1029" style="position:absolute;visibility:visible;mso-wrap-style:square;v-text-anchor:top" points="7157974,0,7167118,0,7167118,9144,7157974,9144,7157974,0" coordsize="9144,914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6nPD8xwAA&#10;AN4AAAAPAAAAZHJzL2Rvd25yZXYueG1sRI9Ba8JAFITvgv9heYXe6iYStKauooIgBcHaHnp8zb4m&#10;odm3ye5G03/fFQoeh5n5hlmuB9OICzlfW1aQThIQxIXVNZcKPt73T88gfEDW2FgmBb/kYb0aj5aY&#10;a3vlN7qcQykihH2OCqoQ2lxKX1Rk0E9sSxy9b+sMhihdKbXDa4SbRk6TZCYN1hwXKmxpV1Hxc+6N&#10;grYr3Wfn9Za/+tPrnJMDDcdMqceHYfMCItAQ7uH/9kErmC3SRQa3O/EKyNUf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upzw/McAAADeAAAADwAAAAAAAAAAAAAAAACXAgAAZHJz&#10;L2Rvd25yZXYueG1sUEsFBgAAAAAEAAQA9QAAAIsDAAAAAA==&#10;" fillcolor="black" stroked="f" strokeweight="0">
                <v:stroke miterlimit="83231f" joinstyle="miter"/>
                <v:path arrowok="t" textboxrect="0,0,9144,9144"/>
              </v:polyline>
              <w10:wrap type="square" anchorx="page" anchory="page"/>
            </v:group>
          </w:pict>
        </mc:Fallback>
      </mc:AlternateContent>
    </w:r>
    <w:r>
      <w:rPr>
        <w:rFonts w:ascii="Calibri" w:eastAsia="Calibri" w:hAnsi="Calibri" w:cs="Calibri"/>
        <w:sz w:val="20"/>
      </w:rPr>
      <w:t xml:space="preserve"> </w:t>
    </w:r>
  </w:p>
  <w:p w14:paraId="6225E2CE" w14:textId="77777777" w:rsidR="00B4220C" w:rsidRDefault="00B4220C">
    <w:pPr>
      <w:spacing w:line="259" w:lineRule="auto"/>
    </w:pPr>
    <w:r>
      <w:rPr>
        <w:rFonts w:ascii="Calibri" w:eastAsia="Calibri" w:hAnsi="Calibri" w:cs="Calibri"/>
        <w:sz w:val="20"/>
      </w:rPr>
      <w:t xml:space="preserve"> </w:t>
    </w:r>
  </w:p>
  <w:p w14:paraId="627AF5ED" w14:textId="77777777" w:rsidR="00B4220C" w:rsidRDefault="00B4220C">
    <w:r>
      <w:rPr>
        <w:noProof/>
        <w:lang w:val="es-CO" w:eastAsia="es-CO"/>
      </w:rPr>
      <mc:AlternateContent>
        <mc:Choice Requires="wpg">
          <w:drawing>
            <wp:anchor distT="0" distB="0" distL="114300" distR="114300" simplePos="0" relativeHeight="251658752" behindDoc="1" locked="0" layoutInCell="1" allowOverlap="1" wp14:anchorId="3D65EF1F" wp14:editId="0A934AC3">
              <wp:simplePos x="0" y="0"/>
              <wp:positionH relativeFrom="page">
                <wp:posOffset>304800</wp:posOffset>
              </wp:positionH>
              <wp:positionV relativeFrom="page">
                <wp:posOffset>311150</wp:posOffset>
              </wp:positionV>
              <wp:extent cx="7164070" cy="9438005"/>
              <wp:effectExtent l="0" t="0" r="0" b="0"/>
              <wp:wrapNone/>
              <wp:docPr id="66506" name="Group 665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4070" cy="9438005"/>
                        <a:chOff x="0" y="0"/>
                        <a:chExt cx="7164070" cy="9438132"/>
                      </a:xfrm>
                    </wpg:grpSpPr>
                    <wps:wsp>
                      <wps:cNvPr id="69198" name="Shape 69198"/>
                      <wps:cNvSpPr/>
                      <wps:spPr>
                        <a:xfrm>
                          <a:off x="0" y="0"/>
                          <a:ext cx="9144" cy="9438132"/>
                        </a:xfrm>
                        <a:custGeom>
                          <a:avLst/>
                          <a:gdLst/>
                          <a:ahLst/>
                          <a:cxnLst/>
                          <a:rect l="0" t="0" r="0" b="0"/>
                          <a:pathLst>
                            <a:path w="9144" h="9438132">
                              <a:moveTo>
                                <a:pt x="0" y="0"/>
                              </a:moveTo>
                              <a:lnTo>
                                <a:pt x="9144" y="0"/>
                              </a:lnTo>
                              <a:lnTo>
                                <a:pt x="9144" y="9438132"/>
                              </a:lnTo>
                              <a:lnTo>
                                <a:pt x="0" y="9438132"/>
                              </a:lnTo>
                              <a:lnTo>
                                <a:pt x="0" y="0"/>
                              </a:lnTo>
                            </a:path>
                          </a:pathLst>
                        </a:custGeom>
                        <a:solidFill>
                          <a:srgbClr val="000000"/>
                        </a:solidFill>
                        <a:ln w="0" cap="flat">
                          <a:noFill/>
                          <a:miter lim="127000"/>
                        </a:ln>
                        <a:effectLst/>
                      </wps:spPr>
                      <wps:bodyPr/>
                    </wps:wsp>
                    <wps:wsp>
                      <wps:cNvPr id="69199" name="Shape 69199"/>
                      <wps:cNvSpPr/>
                      <wps:spPr>
                        <a:xfrm>
                          <a:off x="7157974" y="0"/>
                          <a:ext cx="9144" cy="9438132"/>
                        </a:xfrm>
                        <a:custGeom>
                          <a:avLst/>
                          <a:gdLst/>
                          <a:ahLst/>
                          <a:cxnLst/>
                          <a:rect l="0" t="0" r="0" b="0"/>
                          <a:pathLst>
                            <a:path w="9144" h="9438132">
                              <a:moveTo>
                                <a:pt x="0" y="0"/>
                              </a:moveTo>
                              <a:lnTo>
                                <a:pt x="9144" y="0"/>
                              </a:lnTo>
                              <a:lnTo>
                                <a:pt x="9144" y="9438132"/>
                              </a:lnTo>
                              <a:lnTo>
                                <a:pt x="0" y="9438132"/>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e="http://schemas.microsoft.com/office/word/2015/wordml/symex" xmlns:cx="http://schemas.microsoft.com/office/drawing/2014/chartex">
          <w:pict>
            <v:group w14:anchorId="071CB625" id="Group 66506" o:spid="_x0000_s1026" style="position:absolute;margin-left:24pt;margin-top:24.5pt;width:564.1pt;height:743.15pt;z-index:-251657728;mso-position-horizontal-relative:page;mso-position-vertical-relative:page" coordsize="7164070,943813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">
              <v:polyline id="Shape 69198" o:spid="_x0000_s1027" style="position:absolute;visibility:visible;mso-wrap-style:square;v-text-anchor:top" points="0,0,9144,0,9144,9438132,0,9438132,0,0" coordsize="9144,943813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" fillcolor="black" stroked="f" strokeweight="0">
                <v:stroke miterlimit="83231f" joinstyle="miter"/>
                <v:path arrowok="t" textboxrect="0,0,9144,9438132"/>
              </v:polyline>
              <v:polyline id="Shape 69199" o:spid="_x0000_s1028" style="position:absolute;visibility:visible;mso-wrap-style:square;v-text-anchor:top" points="7157974,0,7167118,0,7167118,9438132,7157974,9438132,7157974,0" coordsize="9144,943813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jTKKNxQAA&#10;AN4AAAAPAAAAZHJzL2Rvd25yZXYueG1sRI9BawIxFITvBf9DeIK3mtWDNFujlMLKgiDUCl6fm+fu&#10;0uRl3URd/70pFHocZuYbZrkenBU36kPrWcNsmoEgrrxpudZw+C5e30CEiGzQeiYNDwqwXo1elpgb&#10;f+cvuu1jLRKEQ44amhi7XMpQNeQwTH1HnLyz7x3GJPtamh7vCe6snGfZQjpsOS002NFnQ9XP/uo0&#10;WLVTx0soTvOu5Kqst9ZszoXWk/Hw8Q4i0hD/w3/t0mhYqJlS8HsnXQG5egI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NMoo3FAAAA3gAAAA8AAAAAAAAAAAAAAAAAlwIAAGRycy9k&#10;b3ducmV2LnhtbFBLBQYAAAAABAAEAPUAAACJAwAAAAA=&#10;" fillcolor="black" stroked="f" strokeweight="0">
                <v:stroke miterlimit="83231f" joinstyle="miter"/>
                <v:path arrowok="t" textboxrect="0,0,9144,9438132"/>
              </v:polylin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290"/>
      </v:shape>
    </w:pict>
  </w:numPicBullet>
  <w:abstractNum w:abstractNumId="0" w15:restartNumberingAfterBreak="0">
    <w:nsid w:val="03243B41"/>
    <w:multiLevelType w:val="multilevel"/>
    <w:tmpl w:val="5DC482BC"/>
    <w:lvl w:ilvl="0">
      <w:start w:val="1"/>
      <w:numFmt w:val="decimal"/>
      <w:lvlText w:val="%1."/>
      <w:lvlJc w:val="left"/>
      <w:pPr>
        <w:ind w:left="36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064C44BD"/>
    <w:multiLevelType w:val="hybridMultilevel"/>
    <w:tmpl w:val="D500DE18"/>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08125A17"/>
    <w:multiLevelType w:val="hybridMultilevel"/>
    <w:tmpl w:val="997CC016"/>
    <w:lvl w:ilvl="0" w:tplc="A2868274">
      <w:start w:val="1"/>
      <w:numFmt w:val="decimal"/>
      <w:lvlText w:val="%1."/>
      <w:lvlJc w:val="left"/>
      <w:pPr>
        <w:ind w:left="643" w:hanging="360"/>
      </w:pPr>
      <w:rPr>
        <w:rFonts w:hint="default"/>
        <w:sz w:val="16"/>
        <w:szCs w:val="16"/>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15:restartNumberingAfterBreak="0">
    <w:nsid w:val="0A1628BB"/>
    <w:multiLevelType w:val="hybridMultilevel"/>
    <w:tmpl w:val="B2EC8D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AB57E88"/>
    <w:multiLevelType w:val="hybridMultilevel"/>
    <w:tmpl w:val="F7D416F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 w15:restartNumberingAfterBreak="0">
    <w:nsid w:val="0BE1575A"/>
    <w:multiLevelType w:val="hybridMultilevel"/>
    <w:tmpl w:val="7EFE32F6"/>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D9B183E"/>
    <w:multiLevelType w:val="hybridMultilevel"/>
    <w:tmpl w:val="459C02CE"/>
    <w:lvl w:ilvl="0" w:tplc="E446D134">
      <w:start w:val="1"/>
      <w:numFmt w:val="decimal"/>
      <w:lvlText w:val="%1."/>
      <w:lvlJc w:val="left"/>
      <w:pPr>
        <w:ind w:left="360" w:hanging="360"/>
      </w:pPr>
      <w:rPr>
        <w:rFonts w:ascii="Arial" w:eastAsia="Times New Roman" w:hAnsi="Arial" w:cs="Arial"/>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 w15:restartNumberingAfterBreak="0">
    <w:nsid w:val="121D2399"/>
    <w:multiLevelType w:val="hybridMultilevel"/>
    <w:tmpl w:val="6F5CB8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34C0D12"/>
    <w:multiLevelType w:val="multilevel"/>
    <w:tmpl w:val="5456C918"/>
    <w:lvl w:ilvl="0">
      <w:start w:val="4"/>
      <w:numFmt w:val="decimal"/>
      <w:lvlText w:val="%1"/>
      <w:lvlJc w:val="left"/>
      <w:pPr>
        <w:ind w:left="660" w:hanging="660"/>
      </w:pPr>
      <w:rPr>
        <w:rFonts w:hint="default"/>
      </w:rPr>
    </w:lvl>
    <w:lvl w:ilvl="1">
      <w:start w:val="1"/>
      <w:numFmt w:val="decimal"/>
      <w:lvlText w:val="%1.%2"/>
      <w:lvlJc w:val="left"/>
      <w:pPr>
        <w:ind w:left="1140" w:hanging="6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9" w15:restartNumberingAfterBreak="0">
    <w:nsid w:val="13C351EA"/>
    <w:multiLevelType w:val="multilevel"/>
    <w:tmpl w:val="894A7C44"/>
    <w:lvl w:ilvl="0">
      <w:numFmt w:val="bullet"/>
      <w:lvlText w:val="•"/>
      <w:lvlJc w:val="left"/>
      <w:pPr>
        <w:tabs>
          <w:tab w:val="num" w:pos="360"/>
        </w:tabs>
        <w:ind w:left="360" w:hanging="360"/>
      </w:pPr>
      <w:rPr>
        <w:rFonts w:ascii="Helvetica Neue Black Condensed" w:eastAsia="Helvetica Neue Black Condensed" w:hAnsi="Helvetica Neue Black Condensed" w:cs="Helvetica Neue Black Condensed"/>
        <w:color w:val="C8C6B9"/>
        <w:position w:val="0"/>
        <w:sz w:val="36"/>
        <w:szCs w:val="36"/>
      </w:rPr>
    </w:lvl>
    <w:lvl w:ilvl="1">
      <w:start w:val="1"/>
      <w:numFmt w:val="bullet"/>
      <w:lvlText w:val="o"/>
      <w:lvlJc w:val="left"/>
      <w:pPr>
        <w:tabs>
          <w:tab w:val="num" w:pos="1440"/>
        </w:tabs>
        <w:ind w:left="1440" w:hanging="360"/>
      </w:pPr>
      <w:rPr>
        <w:rFonts w:ascii="Helvetica Neue Black Condensed" w:eastAsia="Helvetica Neue Black Condensed" w:hAnsi="Helvetica Neue Black Condensed" w:cs="Helvetica Neue Black Condensed"/>
        <w:color w:val="C8C6B9"/>
        <w:position w:val="0"/>
        <w:sz w:val="36"/>
        <w:szCs w:val="36"/>
      </w:rPr>
    </w:lvl>
    <w:lvl w:ilvl="2">
      <w:start w:val="1"/>
      <w:numFmt w:val="bullet"/>
      <w:lvlText w:val=""/>
      <w:lvlJc w:val="left"/>
      <w:pPr>
        <w:tabs>
          <w:tab w:val="num" w:pos="2160"/>
        </w:tabs>
        <w:ind w:left="2160" w:hanging="360"/>
      </w:pPr>
      <w:rPr>
        <w:rFonts w:ascii="Helvetica Neue Black Condensed" w:eastAsia="Helvetica Neue Black Condensed" w:hAnsi="Helvetica Neue Black Condensed" w:cs="Helvetica Neue Black Condensed"/>
        <w:color w:val="C8C6B9"/>
        <w:position w:val="0"/>
        <w:sz w:val="36"/>
        <w:szCs w:val="36"/>
      </w:rPr>
    </w:lvl>
    <w:lvl w:ilvl="3">
      <w:start w:val="1"/>
      <w:numFmt w:val="bullet"/>
      <w:lvlText w:val="•"/>
      <w:lvlJc w:val="left"/>
      <w:pPr>
        <w:tabs>
          <w:tab w:val="num" w:pos="2880"/>
        </w:tabs>
        <w:ind w:left="2880" w:hanging="360"/>
      </w:pPr>
      <w:rPr>
        <w:rFonts w:ascii="Helvetica Neue Black Condensed" w:eastAsia="Helvetica Neue Black Condensed" w:hAnsi="Helvetica Neue Black Condensed" w:cs="Helvetica Neue Black Condensed"/>
        <w:color w:val="C8C6B9"/>
        <w:position w:val="0"/>
        <w:sz w:val="36"/>
        <w:szCs w:val="36"/>
      </w:rPr>
    </w:lvl>
    <w:lvl w:ilvl="4">
      <w:start w:val="1"/>
      <w:numFmt w:val="bullet"/>
      <w:lvlText w:val="o"/>
      <w:lvlJc w:val="left"/>
      <w:pPr>
        <w:tabs>
          <w:tab w:val="num" w:pos="3600"/>
        </w:tabs>
        <w:ind w:left="3600" w:hanging="360"/>
      </w:pPr>
      <w:rPr>
        <w:rFonts w:ascii="Helvetica Neue Black Condensed" w:eastAsia="Helvetica Neue Black Condensed" w:hAnsi="Helvetica Neue Black Condensed" w:cs="Helvetica Neue Black Condensed"/>
        <w:color w:val="C8C6B9"/>
        <w:position w:val="0"/>
        <w:sz w:val="36"/>
        <w:szCs w:val="36"/>
      </w:rPr>
    </w:lvl>
    <w:lvl w:ilvl="5">
      <w:start w:val="1"/>
      <w:numFmt w:val="bullet"/>
      <w:lvlText w:val=""/>
      <w:lvlJc w:val="left"/>
      <w:pPr>
        <w:tabs>
          <w:tab w:val="num" w:pos="4320"/>
        </w:tabs>
        <w:ind w:left="4320" w:hanging="360"/>
      </w:pPr>
      <w:rPr>
        <w:rFonts w:ascii="Helvetica Neue Black Condensed" w:eastAsia="Helvetica Neue Black Condensed" w:hAnsi="Helvetica Neue Black Condensed" w:cs="Helvetica Neue Black Condensed"/>
        <w:color w:val="C8C6B9"/>
        <w:position w:val="0"/>
        <w:sz w:val="36"/>
        <w:szCs w:val="36"/>
      </w:rPr>
    </w:lvl>
    <w:lvl w:ilvl="6">
      <w:start w:val="1"/>
      <w:numFmt w:val="bullet"/>
      <w:lvlText w:val="•"/>
      <w:lvlJc w:val="left"/>
      <w:pPr>
        <w:tabs>
          <w:tab w:val="num" w:pos="5040"/>
        </w:tabs>
        <w:ind w:left="5040" w:hanging="360"/>
      </w:pPr>
      <w:rPr>
        <w:rFonts w:ascii="Helvetica Neue Black Condensed" w:eastAsia="Helvetica Neue Black Condensed" w:hAnsi="Helvetica Neue Black Condensed" w:cs="Helvetica Neue Black Condensed"/>
        <w:color w:val="C8C6B9"/>
        <w:position w:val="0"/>
        <w:sz w:val="36"/>
        <w:szCs w:val="36"/>
      </w:rPr>
    </w:lvl>
    <w:lvl w:ilvl="7">
      <w:start w:val="1"/>
      <w:numFmt w:val="bullet"/>
      <w:lvlText w:val="o"/>
      <w:lvlJc w:val="left"/>
      <w:pPr>
        <w:tabs>
          <w:tab w:val="num" w:pos="5760"/>
        </w:tabs>
        <w:ind w:left="5760" w:hanging="360"/>
      </w:pPr>
      <w:rPr>
        <w:rFonts w:ascii="Helvetica Neue Black Condensed" w:eastAsia="Helvetica Neue Black Condensed" w:hAnsi="Helvetica Neue Black Condensed" w:cs="Helvetica Neue Black Condensed"/>
        <w:color w:val="C8C6B9"/>
        <w:position w:val="0"/>
        <w:sz w:val="36"/>
        <w:szCs w:val="36"/>
      </w:rPr>
    </w:lvl>
    <w:lvl w:ilvl="8">
      <w:start w:val="1"/>
      <w:numFmt w:val="bullet"/>
      <w:lvlText w:val=""/>
      <w:lvlJc w:val="left"/>
      <w:pPr>
        <w:tabs>
          <w:tab w:val="num" w:pos="6480"/>
        </w:tabs>
        <w:ind w:left="6480" w:hanging="360"/>
      </w:pPr>
      <w:rPr>
        <w:rFonts w:ascii="Helvetica Neue Black Condensed" w:eastAsia="Helvetica Neue Black Condensed" w:hAnsi="Helvetica Neue Black Condensed" w:cs="Helvetica Neue Black Condensed"/>
        <w:color w:val="C8C6B9"/>
        <w:position w:val="0"/>
        <w:sz w:val="36"/>
        <w:szCs w:val="36"/>
      </w:rPr>
    </w:lvl>
  </w:abstractNum>
  <w:abstractNum w:abstractNumId="10" w15:restartNumberingAfterBreak="0">
    <w:nsid w:val="162A051A"/>
    <w:multiLevelType w:val="multilevel"/>
    <w:tmpl w:val="8F5C63E2"/>
    <w:lvl w:ilvl="0">
      <w:start w:val="1"/>
      <w:numFmt w:val="decimal"/>
      <w:lvlText w:val="%1."/>
      <w:lvlJc w:val="left"/>
      <w:pPr>
        <w:ind w:left="360" w:hanging="360"/>
      </w:pPr>
    </w:lvl>
    <w:lvl w:ilvl="1">
      <w:start w:val="1"/>
      <w:numFmt w:val="decimal"/>
      <w:lvlText w:val="%2."/>
      <w:lvlJc w:val="left"/>
      <w:pPr>
        <w:ind w:left="792" w:hanging="432"/>
      </w:pPr>
      <w:rPr>
        <w:rFonts w:ascii="Arial" w:eastAsia="Calibri"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73E58FB"/>
    <w:multiLevelType w:val="multilevel"/>
    <w:tmpl w:val="8E4C71C4"/>
    <w:lvl w:ilvl="0">
      <w:start w:val="1"/>
      <w:numFmt w:val="decimal"/>
      <w:lvlText w:val="%1."/>
      <w:lvlJc w:val="left"/>
      <w:pPr>
        <w:ind w:left="405" w:hanging="360"/>
      </w:pPr>
      <w:rPr>
        <w:rFonts w:hint="default"/>
      </w:rPr>
    </w:lvl>
    <w:lvl w:ilvl="1">
      <w:start w:val="1"/>
      <w:numFmt w:val="decimal"/>
      <w:isLgl/>
      <w:lvlText w:val="%1.%2."/>
      <w:lvlJc w:val="left"/>
      <w:pPr>
        <w:ind w:left="1822" w:hanging="720"/>
      </w:pPr>
      <w:rPr>
        <w:rFonts w:hint="default"/>
      </w:rPr>
    </w:lvl>
    <w:lvl w:ilvl="2">
      <w:start w:val="1"/>
      <w:numFmt w:val="decimal"/>
      <w:isLgl/>
      <w:lvlText w:val="%1.%2.%3."/>
      <w:lvlJc w:val="left"/>
      <w:pPr>
        <w:ind w:left="2879" w:hanging="720"/>
      </w:pPr>
      <w:rPr>
        <w:rFonts w:hint="default"/>
      </w:rPr>
    </w:lvl>
    <w:lvl w:ilvl="3">
      <w:start w:val="1"/>
      <w:numFmt w:val="decimal"/>
      <w:isLgl/>
      <w:lvlText w:val="%1.%2.%3.%4."/>
      <w:lvlJc w:val="left"/>
      <w:pPr>
        <w:ind w:left="4296" w:hanging="1080"/>
      </w:pPr>
      <w:rPr>
        <w:rFonts w:hint="default"/>
      </w:rPr>
    </w:lvl>
    <w:lvl w:ilvl="4">
      <w:start w:val="1"/>
      <w:numFmt w:val="decimal"/>
      <w:isLgl/>
      <w:lvlText w:val="%1.%2.%3.%4.%5."/>
      <w:lvlJc w:val="left"/>
      <w:pPr>
        <w:ind w:left="5353" w:hanging="1080"/>
      </w:pPr>
      <w:rPr>
        <w:rFonts w:hint="default"/>
      </w:rPr>
    </w:lvl>
    <w:lvl w:ilvl="5">
      <w:start w:val="1"/>
      <w:numFmt w:val="decimal"/>
      <w:isLgl/>
      <w:lvlText w:val="%1.%2.%3.%4.%5.%6."/>
      <w:lvlJc w:val="left"/>
      <w:pPr>
        <w:ind w:left="6770" w:hanging="1440"/>
      </w:pPr>
      <w:rPr>
        <w:rFonts w:hint="default"/>
      </w:rPr>
    </w:lvl>
    <w:lvl w:ilvl="6">
      <w:start w:val="1"/>
      <w:numFmt w:val="decimal"/>
      <w:isLgl/>
      <w:lvlText w:val="%1.%2.%3.%4.%5.%6.%7."/>
      <w:lvlJc w:val="left"/>
      <w:pPr>
        <w:ind w:left="7827" w:hanging="1440"/>
      </w:pPr>
      <w:rPr>
        <w:rFonts w:hint="default"/>
      </w:rPr>
    </w:lvl>
    <w:lvl w:ilvl="7">
      <w:start w:val="1"/>
      <w:numFmt w:val="decimal"/>
      <w:isLgl/>
      <w:lvlText w:val="%1.%2.%3.%4.%5.%6.%7.%8."/>
      <w:lvlJc w:val="left"/>
      <w:pPr>
        <w:ind w:left="9244" w:hanging="1800"/>
      </w:pPr>
      <w:rPr>
        <w:rFonts w:hint="default"/>
      </w:rPr>
    </w:lvl>
    <w:lvl w:ilvl="8">
      <w:start w:val="1"/>
      <w:numFmt w:val="decimal"/>
      <w:isLgl/>
      <w:lvlText w:val="%1.%2.%3.%4.%5.%6.%7.%8.%9."/>
      <w:lvlJc w:val="left"/>
      <w:pPr>
        <w:ind w:left="10301" w:hanging="1800"/>
      </w:pPr>
      <w:rPr>
        <w:rFonts w:hint="default"/>
      </w:rPr>
    </w:lvl>
  </w:abstractNum>
  <w:abstractNum w:abstractNumId="12" w15:restartNumberingAfterBreak="0">
    <w:nsid w:val="17B07119"/>
    <w:multiLevelType w:val="hybridMultilevel"/>
    <w:tmpl w:val="093C8D62"/>
    <w:lvl w:ilvl="0" w:tplc="74741356">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3" w15:restartNumberingAfterBreak="0">
    <w:nsid w:val="18436D14"/>
    <w:multiLevelType w:val="hybridMultilevel"/>
    <w:tmpl w:val="E16EEBF8"/>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4" w15:restartNumberingAfterBreak="0">
    <w:nsid w:val="1D811228"/>
    <w:multiLevelType w:val="hybridMultilevel"/>
    <w:tmpl w:val="6C709C08"/>
    <w:lvl w:ilvl="0" w:tplc="04090007">
      <w:start w:val="1"/>
      <w:numFmt w:val="bullet"/>
      <w:lvlText w:val=""/>
      <w:lvlPicBulletId w:val="0"/>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5" w15:restartNumberingAfterBreak="0">
    <w:nsid w:val="1D8A7DB8"/>
    <w:multiLevelType w:val="multilevel"/>
    <w:tmpl w:val="B63A4486"/>
    <w:lvl w:ilvl="0">
      <w:numFmt w:val="bullet"/>
      <w:lvlText w:val="•"/>
      <w:lvlJc w:val="left"/>
      <w:pPr>
        <w:tabs>
          <w:tab w:val="num" w:pos="360"/>
        </w:tabs>
        <w:ind w:left="360" w:hanging="360"/>
      </w:pPr>
      <w:rPr>
        <w:rFonts w:ascii="Helvetica Neue Black Condensed" w:eastAsia="Helvetica Neue Black Condensed" w:hAnsi="Helvetica Neue Black Condensed" w:cs="Helvetica Neue Black Condensed"/>
        <w:color w:val="C8C6B9"/>
        <w:position w:val="0"/>
        <w:sz w:val="36"/>
        <w:szCs w:val="36"/>
      </w:rPr>
    </w:lvl>
    <w:lvl w:ilvl="1">
      <w:start w:val="1"/>
      <w:numFmt w:val="bullet"/>
      <w:lvlText w:val="o"/>
      <w:lvlJc w:val="left"/>
      <w:pPr>
        <w:tabs>
          <w:tab w:val="num" w:pos="1440"/>
        </w:tabs>
        <w:ind w:left="1440" w:hanging="360"/>
      </w:pPr>
      <w:rPr>
        <w:rFonts w:ascii="Helvetica Neue Black Condensed" w:eastAsia="Helvetica Neue Black Condensed" w:hAnsi="Helvetica Neue Black Condensed" w:cs="Helvetica Neue Black Condensed"/>
        <w:color w:val="C8C6B9"/>
        <w:position w:val="0"/>
        <w:sz w:val="36"/>
        <w:szCs w:val="36"/>
      </w:rPr>
    </w:lvl>
    <w:lvl w:ilvl="2">
      <w:start w:val="1"/>
      <w:numFmt w:val="bullet"/>
      <w:lvlText w:val=""/>
      <w:lvlJc w:val="left"/>
      <w:pPr>
        <w:tabs>
          <w:tab w:val="num" w:pos="2160"/>
        </w:tabs>
        <w:ind w:left="2160" w:hanging="360"/>
      </w:pPr>
      <w:rPr>
        <w:rFonts w:ascii="Helvetica Neue Black Condensed" w:eastAsia="Helvetica Neue Black Condensed" w:hAnsi="Helvetica Neue Black Condensed" w:cs="Helvetica Neue Black Condensed"/>
        <w:color w:val="C8C6B9"/>
        <w:position w:val="0"/>
        <w:sz w:val="36"/>
        <w:szCs w:val="36"/>
      </w:rPr>
    </w:lvl>
    <w:lvl w:ilvl="3">
      <w:start w:val="1"/>
      <w:numFmt w:val="bullet"/>
      <w:lvlText w:val="•"/>
      <w:lvlJc w:val="left"/>
      <w:pPr>
        <w:tabs>
          <w:tab w:val="num" w:pos="2880"/>
        </w:tabs>
        <w:ind w:left="2880" w:hanging="360"/>
      </w:pPr>
      <w:rPr>
        <w:rFonts w:ascii="Helvetica Neue Black Condensed" w:eastAsia="Helvetica Neue Black Condensed" w:hAnsi="Helvetica Neue Black Condensed" w:cs="Helvetica Neue Black Condensed"/>
        <w:color w:val="C8C6B9"/>
        <w:position w:val="0"/>
        <w:sz w:val="36"/>
        <w:szCs w:val="36"/>
      </w:rPr>
    </w:lvl>
    <w:lvl w:ilvl="4">
      <w:start w:val="1"/>
      <w:numFmt w:val="bullet"/>
      <w:lvlText w:val="o"/>
      <w:lvlJc w:val="left"/>
      <w:pPr>
        <w:tabs>
          <w:tab w:val="num" w:pos="3600"/>
        </w:tabs>
        <w:ind w:left="3600" w:hanging="360"/>
      </w:pPr>
      <w:rPr>
        <w:rFonts w:ascii="Helvetica Neue Black Condensed" w:eastAsia="Helvetica Neue Black Condensed" w:hAnsi="Helvetica Neue Black Condensed" w:cs="Helvetica Neue Black Condensed"/>
        <w:color w:val="C8C6B9"/>
        <w:position w:val="0"/>
        <w:sz w:val="36"/>
        <w:szCs w:val="36"/>
      </w:rPr>
    </w:lvl>
    <w:lvl w:ilvl="5">
      <w:start w:val="1"/>
      <w:numFmt w:val="bullet"/>
      <w:lvlText w:val=""/>
      <w:lvlJc w:val="left"/>
      <w:pPr>
        <w:tabs>
          <w:tab w:val="num" w:pos="4320"/>
        </w:tabs>
        <w:ind w:left="4320" w:hanging="360"/>
      </w:pPr>
      <w:rPr>
        <w:rFonts w:ascii="Helvetica Neue Black Condensed" w:eastAsia="Helvetica Neue Black Condensed" w:hAnsi="Helvetica Neue Black Condensed" w:cs="Helvetica Neue Black Condensed"/>
        <w:color w:val="C8C6B9"/>
        <w:position w:val="0"/>
        <w:sz w:val="36"/>
        <w:szCs w:val="36"/>
      </w:rPr>
    </w:lvl>
    <w:lvl w:ilvl="6">
      <w:start w:val="1"/>
      <w:numFmt w:val="bullet"/>
      <w:lvlText w:val="•"/>
      <w:lvlJc w:val="left"/>
      <w:pPr>
        <w:tabs>
          <w:tab w:val="num" w:pos="5040"/>
        </w:tabs>
        <w:ind w:left="5040" w:hanging="360"/>
      </w:pPr>
      <w:rPr>
        <w:rFonts w:ascii="Helvetica Neue Black Condensed" w:eastAsia="Helvetica Neue Black Condensed" w:hAnsi="Helvetica Neue Black Condensed" w:cs="Helvetica Neue Black Condensed"/>
        <w:color w:val="C8C6B9"/>
        <w:position w:val="0"/>
        <w:sz w:val="36"/>
        <w:szCs w:val="36"/>
      </w:rPr>
    </w:lvl>
    <w:lvl w:ilvl="7">
      <w:start w:val="1"/>
      <w:numFmt w:val="bullet"/>
      <w:lvlText w:val="o"/>
      <w:lvlJc w:val="left"/>
      <w:pPr>
        <w:tabs>
          <w:tab w:val="num" w:pos="5760"/>
        </w:tabs>
        <w:ind w:left="5760" w:hanging="360"/>
      </w:pPr>
      <w:rPr>
        <w:rFonts w:ascii="Helvetica Neue Black Condensed" w:eastAsia="Helvetica Neue Black Condensed" w:hAnsi="Helvetica Neue Black Condensed" w:cs="Helvetica Neue Black Condensed"/>
        <w:color w:val="C8C6B9"/>
        <w:position w:val="0"/>
        <w:sz w:val="36"/>
        <w:szCs w:val="36"/>
      </w:rPr>
    </w:lvl>
    <w:lvl w:ilvl="8">
      <w:start w:val="1"/>
      <w:numFmt w:val="bullet"/>
      <w:lvlText w:val=""/>
      <w:lvlJc w:val="left"/>
      <w:pPr>
        <w:tabs>
          <w:tab w:val="num" w:pos="6480"/>
        </w:tabs>
        <w:ind w:left="6480" w:hanging="360"/>
      </w:pPr>
      <w:rPr>
        <w:rFonts w:ascii="Helvetica Neue Black Condensed" w:eastAsia="Helvetica Neue Black Condensed" w:hAnsi="Helvetica Neue Black Condensed" w:cs="Helvetica Neue Black Condensed"/>
        <w:color w:val="C8C6B9"/>
        <w:position w:val="0"/>
        <w:sz w:val="36"/>
        <w:szCs w:val="36"/>
      </w:rPr>
    </w:lvl>
  </w:abstractNum>
  <w:abstractNum w:abstractNumId="16" w15:restartNumberingAfterBreak="0">
    <w:nsid w:val="236875E5"/>
    <w:multiLevelType w:val="hybridMultilevel"/>
    <w:tmpl w:val="F7D416F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7" w15:restartNumberingAfterBreak="0">
    <w:nsid w:val="23D1334E"/>
    <w:multiLevelType w:val="hybridMultilevel"/>
    <w:tmpl w:val="520C06E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8" w15:restartNumberingAfterBreak="0">
    <w:nsid w:val="27FD4EB7"/>
    <w:multiLevelType w:val="multilevel"/>
    <w:tmpl w:val="1BD4F44C"/>
    <w:styleLink w:val="List1"/>
    <w:lvl w:ilvl="0">
      <w:numFmt w:val="bullet"/>
      <w:lvlText w:val="•"/>
      <w:lvlJc w:val="left"/>
      <w:pPr>
        <w:tabs>
          <w:tab w:val="num" w:pos="360"/>
        </w:tabs>
        <w:ind w:left="360" w:hanging="360"/>
      </w:pPr>
      <w:rPr>
        <w:rFonts w:ascii="Helvetica Neue Black Condensed" w:eastAsia="Helvetica Neue Black Condensed" w:hAnsi="Helvetica Neue Black Condensed" w:cs="Helvetica Neue Black Condensed"/>
        <w:color w:val="C8C6B9"/>
        <w:position w:val="0"/>
        <w:sz w:val="36"/>
        <w:szCs w:val="36"/>
      </w:rPr>
    </w:lvl>
    <w:lvl w:ilvl="1">
      <w:start w:val="1"/>
      <w:numFmt w:val="bullet"/>
      <w:lvlText w:val="o"/>
      <w:lvlJc w:val="left"/>
      <w:pPr>
        <w:tabs>
          <w:tab w:val="num" w:pos="1440"/>
        </w:tabs>
        <w:ind w:left="1440" w:hanging="360"/>
      </w:pPr>
      <w:rPr>
        <w:rFonts w:ascii="Helvetica Neue Black Condensed" w:eastAsia="Helvetica Neue Black Condensed" w:hAnsi="Helvetica Neue Black Condensed" w:cs="Helvetica Neue Black Condensed"/>
        <w:color w:val="C8C6B9"/>
        <w:position w:val="0"/>
        <w:sz w:val="36"/>
        <w:szCs w:val="36"/>
      </w:rPr>
    </w:lvl>
    <w:lvl w:ilvl="2">
      <w:start w:val="1"/>
      <w:numFmt w:val="bullet"/>
      <w:lvlText w:val=""/>
      <w:lvlJc w:val="left"/>
      <w:pPr>
        <w:tabs>
          <w:tab w:val="num" w:pos="2160"/>
        </w:tabs>
        <w:ind w:left="2160" w:hanging="360"/>
      </w:pPr>
      <w:rPr>
        <w:rFonts w:ascii="Helvetica Neue Black Condensed" w:eastAsia="Helvetica Neue Black Condensed" w:hAnsi="Helvetica Neue Black Condensed" w:cs="Helvetica Neue Black Condensed"/>
        <w:color w:val="C8C6B9"/>
        <w:position w:val="0"/>
        <w:sz w:val="36"/>
        <w:szCs w:val="36"/>
      </w:rPr>
    </w:lvl>
    <w:lvl w:ilvl="3">
      <w:start w:val="1"/>
      <w:numFmt w:val="bullet"/>
      <w:lvlText w:val="•"/>
      <w:lvlJc w:val="left"/>
      <w:pPr>
        <w:tabs>
          <w:tab w:val="num" w:pos="2880"/>
        </w:tabs>
        <w:ind w:left="2880" w:hanging="360"/>
      </w:pPr>
      <w:rPr>
        <w:rFonts w:ascii="Helvetica Neue Black Condensed" w:eastAsia="Helvetica Neue Black Condensed" w:hAnsi="Helvetica Neue Black Condensed" w:cs="Helvetica Neue Black Condensed"/>
        <w:color w:val="C8C6B9"/>
        <w:position w:val="0"/>
        <w:sz w:val="36"/>
        <w:szCs w:val="36"/>
      </w:rPr>
    </w:lvl>
    <w:lvl w:ilvl="4">
      <w:start w:val="1"/>
      <w:numFmt w:val="bullet"/>
      <w:lvlText w:val="o"/>
      <w:lvlJc w:val="left"/>
      <w:pPr>
        <w:tabs>
          <w:tab w:val="num" w:pos="3600"/>
        </w:tabs>
        <w:ind w:left="3600" w:hanging="360"/>
      </w:pPr>
      <w:rPr>
        <w:rFonts w:ascii="Helvetica Neue Black Condensed" w:eastAsia="Helvetica Neue Black Condensed" w:hAnsi="Helvetica Neue Black Condensed" w:cs="Helvetica Neue Black Condensed"/>
        <w:color w:val="C8C6B9"/>
        <w:position w:val="0"/>
        <w:sz w:val="36"/>
        <w:szCs w:val="36"/>
      </w:rPr>
    </w:lvl>
    <w:lvl w:ilvl="5">
      <w:start w:val="1"/>
      <w:numFmt w:val="bullet"/>
      <w:lvlText w:val=""/>
      <w:lvlJc w:val="left"/>
      <w:pPr>
        <w:tabs>
          <w:tab w:val="num" w:pos="4320"/>
        </w:tabs>
        <w:ind w:left="4320" w:hanging="360"/>
      </w:pPr>
      <w:rPr>
        <w:rFonts w:ascii="Helvetica Neue Black Condensed" w:eastAsia="Helvetica Neue Black Condensed" w:hAnsi="Helvetica Neue Black Condensed" w:cs="Helvetica Neue Black Condensed"/>
        <w:color w:val="C8C6B9"/>
        <w:position w:val="0"/>
        <w:sz w:val="36"/>
        <w:szCs w:val="36"/>
      </w:rPr>
    </w:lvl>
    <w:lvl w:ilvl="6">
      <w:start w:val="1"/>
      <w:numFmt w:val="bullet"/>
      <w:lvlText w:val="•"/>
      <w:lvlJc w:val="left"/>
      <w:pPr>
        <w:tabs>
          <w:tab w:val="num" w:pos="5040"/>
        </w:tabs>
        <w:ind w:left="5040" w:hanging="360"/>
      </w:pPr>
      <w:rPr>
        <w:rFonts w:ascii="Helvetica Neue Black Condensed" w:eastAsia="Helvetica Neue Black Condensed" w:hAnsi="Helvetica Neue Black Condensed" w:cs="Helvetica Neue Black Condensed"/>
        <w:color w:val="C8C6B9"/>
        <w:position w:val="0"/>
        <w:sz w:val="36"/>
        <w:szCs w:val="36"/>
      </w:rPr>
    </w:lvl>
    <w:lvl w:ilvl="7">
      <w:start w:val="1"/>
      <w:numFmt w:val="bullet"/>
      <w:lvlText w:val="o"/>
      <w:lvlJc w:val="left"/>
      <w:pPr>
        <w:tabs>
          <w:tab w:val="num" w:pos="5760"/>
        </w:tabs>
        <w:ind w:left="5760" w:hanging="360"/>
      </w:pPr>
      <w:rPr>
        <w:rFonts w:ascii="Helvetica Neue Black Condensed" w:eastAsia="Helvetica Neue Black Condensed" w:hAnsi="Helvetica Neue Black Condensed" w:cs="Helvetica Neue Black Condensed"/>
        <w:color w:val="C8C6B9"/>
        <w:position w:val="0"/>
        <w:sz w:val="36"/>
        <w:szCs w:val="36"/>
      </w:rPr>
    </w:lvl>
    <w:lvl w:ilvl="8">
      <w:start w:val="1"/>
      <w:numFmt w:val="bullet"/>
      <w:lvlText w:val=""/>
      <w:lvlJc w:val="left"/>
      <w:pPr>
        <w:tabs>
          <w:tab w:val="num" w:pos="6480"/>
        </w:tabs>
        <w:ind w:left="6480" w:hanging="360"/>
      </w:pPr>
      <w:rPr>
        <w:rFonts w:ascii="Helvetica Neue Black Condensed" w:eastAsia="Helvetica Neue Black Condensed" w:hAnsi="Helvetica Neue Black Condensed" w:cs="Helvetica Neue Black Condensed"/>
        <w:color w:val="C8C6B9"/>
        <w:position w:val="0"/>
        <w:sz w:val="36"/>
        <w:szCs w:val="36"/>
      </w:rPr>
    </w:lvl>
  </w:abstractNum>
  <w:abstractNum w:abstractNumId="19" w15:restartNumberingAfterBreak="0">
    <w:nsid w:val="28F57FF5"/>
    <w:multiLevelType w:val="multilevel"/>
    <w:tmpl w:val="D730EF22"/>
    <w:lvl w:ilvl="0">
      <w:start w:val="1"/>
      <w:numFmt w:val="decimal"/>
      <w:lvlText w:val="%1."/>
      <w:lvlJc w:val="left"/>
      <w:pPr>
        <w:ind w:left="360" w:hanging="360"/>
      </w:pPr>
      <w:rPr>
        <w:rFonts w:hint="default"/>
      </w:rPr>
    </w:lvl>
    <w:lvl w:ilvl="1">
      <w:start w:val="2"/>
      <w:numFmt w:val="decimal"/>
      <w:isLgl/>
      <w:lvlText w:val="%1.%2"/>
      <w:lvlJc w:val="left"/>
      <w:pPr>
        <w:ind w:left="795" w:hanging="615"/>
      </w:pPr>
      <w:rPr>
        <w:rFonts w:hint="default"/>
      </w:rPr>
    </w:lvl>
    <w:lvl w:ilvl="2">
      <w:start w:val="10"/>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20" w15:restartNumberingAfterBreak="0">
    <w:nsid w:val="29431C79"/>
    <w:multiLevelType w:val="multilevel"/>
    <w:tmpl w:val="AC5A77BE"/>
    <w:lvl w:ilvl="0">
      <w:start w:val="1"/>
      <w:numFmt w:val="decimal"/>
      <w:lvlText w:val="%1."/>
      <w:lvlJc w:val="left"/>
      <w:pPr>
        <w:ind w:left="36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2B3B2E3C"/>
    <w:multiLevelType w:val="hybridMultilevel"/>
    <w:tmpl w:val="2994A17C"/>
    <w:lvl w:ilvl="0" w:tplc="1FBCF66A">
      <w:start w:val="1"/>
      <w:numFmt w:val="decimal"/>
      <w:lvlText w:val="%1."/>
      <w:lvlJc w:val="left"/>
      <w:pPr>
        <w:ind w:left="720" w:hanging="360"/>
      </w:pPr>
      <w:rPr>
        <w:rFonts w:ascii="Arial" w:eastAsia="Times New Roman" w:hAnsi="Arial" w:cs="Arial"/>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2B3C61C2"/>
    <w:multiLevelType w:val="hybridMultilevel"/>
    <w:tmpl w:val="110C4734"/>
    <w:lvl w:ilvl="0" w:tplc="1B7242D8">
      <w:start w:val="1"/>
      <w:numFmt w:val="lowerLetter"/>
      <w:lvlText w:val="%1)"/>
      <w:lvlJc w:val="left"/>
      <w:pPr>
        <w:ind w:left="7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D8140366">
      <w:start w:val="1"/>
      <w:numFmt w:val="bullet"/>
      <w:lvlText w:val="-"/>
      <w:lvlJc w:val="left"/>
      <w:pPr>
        <w:ind w:left="8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2A06426">
      <w:start w:val="1"/>
      <w:numFmt w:val="bullet"/>
      <w:lvlText w:val="▪"/>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110A452">
      <w:start w:val="1"/>
      <w:numFmt w:val="bullet"/>
      <w:lvlText w:val="•"/>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7066BC6">
      <w:start w:val="1"/>
      <w:numFmt w:val="bullet"/>
      <w:lvlText w:val="o"/>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D6653A6">
      <w:start w:val="1"/>
      <w:numFmt w:val="bullet"/>
      <w:lvlText w:val="▪"/>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8064B9E">
      <w:start w:val="1"/>
      <w:numFmt w:val="bullet"/>
      <w:lvlText w:val="•"/>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ECD416">
      <w:start w:val="1"/>
      <w:numFmt w:val="bullet"/>
      <w:lvlText w:val="o"/>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E5EDEF0">
      <w:start w:val="1"/>
      <w:numFmt w:val="bullet"/>
      <w:lvlText w:val="▪"/>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2B4A7148"/>
    <w:multiLevelType w:val="hybridMultilevel"/>
    <w:tmpl w:val="71BCA65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2C5A2619"/>
    <w:multiLevelType w:val="hybridMultilevel"/>
    <w:tmpl w:val="459C02CE"/>
    <w:lvl w:ilvl="0" w:tplc="E446D134">
      <w:start w:val="1"/>
      <w:numFmt w:val="decimal"/>
      <w:lvlText w:val="%1."/>
      <w:lvlJc w:val="left"/>
      <w:pPr>
        <w:ind w:left="360" w:hanging="360"/>
      </w:pPr>
      <w:rPr>
        <w:rFonts w:ascii="Arial" w:eastAsia="Times New Roman" w:hAnsi="Arial" w:cs="Arial"/>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5" w15:restartNumberingAfterBreak="0">
    <w:nsid w:val="2D78224D"/>
    <w:multiLevelType w:val="hybridMultilevel"/>
    <w:tmpl w:val="0BD66882"/>
    <w:lvl w:ilvl="0" w:tplc="98D82032">
      <w:start w:val="1"/>
      <w:numFmt w:val="decimal"/>
      <w:lvlText w:val="%1."/>
      <w:lvlJc w:val="left"/>
      <w:pPr>
        <w:ind w:left="720" w:hanging="360"/>
      </w:pPr>
      <w:rPr>
        <w:rFonts w:ascii="Arial" w:eastAsia="Times New Roman" w:hAnsi="Arial" w:cs="Aria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2F7A2196"/>
    <w:multiLevelType w:val="hybridMultilevel"/>
    <w:tmpl w:val="7EEC960E"/>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7" w15:restartNumberingAfterBreak="0">
    <w:nsid w:val="30A153E7"/>
    <w:multiLevelType w:val="hybridMultilevel"/>
    <w:tmpl w:val="EDCC74FE"/>
    <w:lvl w:ilvl="0" w:tplc="41EE99FC">
      <w:start w:val="8"/>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310F4B8C"/>
    <w:multiLevelType w:val="hybridMultilevel"/>
    <w:tmpl w:val="459C02CE"/>
    <w:lvl w:ilvl="0" w:tplc="E446D134">
      <w:start w:val="1"/>
      <w:numFmt w:val="decimal"/>
      <w:lvlText w:val="%1."/>
      <w:lvlJc w:val="left"/>
      <w:pPr>
        <w:ind w:left="360" w:hanging="360"/>
      </w:pPr>
      <w:rPr>
        <w:rFonts w:ascii="Arial" w:eastAsia="Times New Roman" w:hAnsi="Arial" w:cs="Arial"/>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9" w15:restartNumberingAfterBreak="0">
    <w:nsid w:val="31FB3908"/>
    <w:multiLevelType w:val="multilevel"/>
    <w:tmpl w:val="33F82108"/>
    <w:lvl w:ilvl="0">
      <w:numFmt w:val="bullet"/>
      <w:lvlText w:val="•"/>
      <w:lvlJc w:val="left"/>
      <w:pPr>
        <w:tabs>
          <w:tab w:val="num" w:pos="360"/>
        </w:tabs>
        <w:ind w:left="360" w:hanging="360"/>
      </w:pPr>
      <w:rPr>
        <w:rFonts w:ascii="Helvetica Neue Black Condensed" w:eastAsia="Helvetica Neue Black Condensed" w:hAnsi="Helvetica Neue Black Condensed" w:cs="Helvetica Neue Black Condensed"/>
        <w:color w:val="C8C6B9"/>
        <w:position w:val="0"/>
        <w:sz w:val="36"/>
        <w:szCs w:val="36"/>
      </w:rPr>
    </w:lvl>
    <w:lvl w:ilvl="1">
      <w:start w:val="1"/>
      <w:numFmt w:val="bullet"/>
      <w:lvlText w:val="o"/>
      <w:lvlJc w:val="left"/>
      <w:pPr>
        <w:tabs>
          <w:tab w:val="num" w:pos="1440"/>
        </w:tabs>
        <w:ind w:left="1440" w:hanging="360"/>
      </w:pPr>
      <w:rPr>
        <w:rFonts w:ascii="Helvetica Neue Black Condensed" w:eastAsia="Helvetica Neue Black Condensed" w:hAnsi="Helvetica Neue Black Condensed" w:cs="Helvetica Neue Black Condensed"/>
        <w:color w:val="C8C6B9"/>
        <w:position w:val="0"/>
        <w:sz w:val="36"/>
        <w:szCs w:val="36"/>
      </w:rPr>
    </w:lvl>
    <w:lvl w:ilvl="2">
      <w:start w:val="1"/>
      <w:numFmt w:val="bullet"/>
      <w:lvlText w:val=""/>
      <w:lvlJc w:val="left"/>
      <w:pPr>
        <w:tabs>
          <w:tab w:val="num" w:pos="2160"/>
        </w:tabs>
        <w:ind w:left="2160" w:hanging="360"/>
      </w:pPr>
      <w:rPr>
        <w:rFonts w:ascii="Helvetica Neue Black Condensed" w:eastAsia="Helvetica Neue Black Condensed" w:hAnsi="Helvetica Neue Black Condensed" w:cs="Helvetica Neue Black Condensed"/>
        <w:color w:val="C8C6B9"/>
        <w:position w:val="0"/>
        <w:sz w:val="36"/>
        <w:szCs w:val="36"/>
      </w:rPr>
    </w:lvl>
    <w:lvl w:ilvl="3">
      <w:start w:val="1"/>
      <w:numFmt w:val="bullet"/>
      <w:lvlText w:val="•"/>
      <w:lvlJc w:val="left"/>
      <w:pPr>
        <w:tabs>
          <w:tab w:val="num" w:pos="2880"/>
        </w:tabs>
        <w:ind w:left="2880" w:hanging="360"/>
      </w:pPr>
      <w:rPr>
        <w:rFonts w:ascii="Helvetica Neue Black Condensed" w:eastAsia="Helvetica Neue Black Condensed" w:hAnsi="Helvetica Neue Black Condensed" w:cs="Helvetica Neue Black Condensed"/>
        <w:color w:val="C8C6B9"/>
        <w:position w:val="0"/>
        <w:sz w:val="36"/>
        <w:szCs w:val="36"/>
      </w:rPr>
    </w:lvl>
    <w:lvl w:ilvl="4">
      <w:start w:val="1"/>
      <w:numFmt w:val="bullet"/>
      <w:lvlText w:val="o"/>
      <w:lvlJc w:val="left"/>
      <w:pPr>
        <w:tabs>
          <w:tab w:val="num" w:pos="3600"/>
        </w:tabs>
        <w:ind w:left="3600" w:hanging="360"/>
      </w:pPr>
      <w:rPr>
        <w:rFonts w:ascii="Helvetica Neue Black Condensed" w:eastAsia="Helvetica Neue Black Condensed" w:hAnsi="Helvetica Neue Black Condensed" w:cs="Helvetica Neue Black Condensed"/>
        <w:color w:val="C8C6B9"/>
        <w:position w:val="0"/>
        <w:sz w:val="36"/>
        <w:szCs w:val="36"/>
      </w:rPr>
    </w:lvl>
    <w:lvl w:ilvl="5">
      <w:start w:val="1"/>
      <w:numFmt w:val="bullet"/>
      <w:lvlText w:val=""/>
      <w:lvlJc w:val="left"/>
      <w:pPr>
        <w:tabs>
          <w:tab w:val="num" w:pos="4320"/>
        </w:tabs>
        <w:ind w:left="4320" w:hanging="360"/>
      </w:pPr>
      <w:rPr>
        <w:rFonts w:ascii="Helvetica Neue Black Condensed" w:eastAsia="Helvetica Neue Black Condensed" w:hAnsi="Helvetica Neue Black Condensed" w:cs="Helvetica Neue Black Condensed"/>
        <w:color w:val="C8C6B9"/>
        <w:position w:val="0"/>
        <w:sz w:val="36"/>
        <w:szCs w:val="36"/>
      </w:rPr>
    </w:lvl>
    <w:lvl w:ilvl="6">
      <w:start w:val="1"/>
      <w:numFmt w:val="bullet"/>
      <w:lvlText w:val="•"/>
      <w:lvlJc w:val="left"/>
      <w:pPr>
        <w:tabs>
          <w:tab w:val="num" w:pos="5040"/>
        </w:tabs>
        <w:ind w:left="5040" w:hanging="360"/>
      </w:pPr>
      <w:rPr>
        <w:rFonts w:ascii="Helvetica Neue Black Condensed" w:eastAsia="Helvetica Neue Black Condensed" w:hAnsi="Helvetica Neue Black Condensed" w:cs="Helvetica Neue Black Condensed"/>
        <w:color w:val="C8C6B9"/>
        <w:position w:val="0"/>
        <w:sz w:val="36"/>
        <w:szCs w:val="36"/>
      </w:rPr>
    </w:lvl>
    <w:lvl w:ilvl="7">
      <w:start w:val="1"/>
      <w:numFmt w:val="bullet"/>
      <w:lvlText w:val="o"/>
      <w:lvlJc w:val="left"/>
      <w:pPr>
        <w:tabs>
          <w:tab w:val="num" w:pos="5760"/>
        </w:tabs>
        <w:ind w:left="5760" w:hanging="360"/>
      </w:pPr>
      <w:rPr>
        <w:rFonts w:ascii="Helvetica Neue Black Condensed" w:eastAsia="Helvetica Neue Black Condensed" w:hAnsi="Helvetica Neue Black Condensed" w:cs="Helvetica Neue Black Condensed"/>
        <w:color w:val="C8C6B9"/>
        <w:position w:val="0"/>
        <w:sz w:val="36"/>
        <w:szCs w:val="36"/>
      </w:rPr>
    </w:lvl>
    <w:lvl w:ilvl="8">
      <w:start w:val="1"/>
      <w:numFmt w:val="bullet"/>
      <w:lvlText w:val=""/>
      <w:lvlJc w:val="left"/>
      <w:pPr>
        <w:tabs>
          <w:tab w:val="num" w:pos="6480"/>
        </w:tabs>
        <w:ind w:left="6480" w:hanging="360"/>
      </w:pPr>
      <w:rPr>
        <w:rFonts w:ascii="Helvetica Neue Black Condensed" w:eastAsia="Helvetica Neue Black Condensed" w:hAnsi="Helvetica Neue Black Condensed" w:cs="Helvetica Neue Black Condensed"/>
        <w:color w:val="C8C6B9"/>
        <w:position w:val="0"/>
        <w:sz w:val="36"/>
        <w:szCs w:val="36"/>
      </w:rPr>
    </w:lvl>
  </w:abstractNum>
  <w:abstractNum w:abstractNumId="30" w15:restartNumberingAfterBreak="0">
    <w:nsid w:val="3636649A"/>
    <w:multiLevelType w:val="hybridMultilevel"/>
    <w:tmpl w:val="9788A0E4"/>
    <w:lvl w:ilvl="0" w:tplc="E9F03370">
      <w:start w:val="1"/>
      <w:numFmt w:val="decimal"/>
      <w:lvlText w:val="%1."/>
      <w:lvlJc w:val="left"/>
      <w:pPr>
        <w:ind w:left="360" w:hanging="360"/>
      </w:pPr>
      <w:rPr>
        <w:rFonts w:ascii="Arial" w:eastAsia="Times New Roman" w:hAnsi="Arial" w:cs="Arial"/>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1" w15:restartNumberingAfterBreak="0">
    <w:nsid w:val="36AC242B"/>
    <w:multiLevelType w:val="hybridMultilevel"/>
    <w:tmpl w:val="D33E85B0"/>
    <w:lvl w:ilvl="0" w:tplc="5C0C9DE4">
      <w:numFmt w:val="bullet"/>
      <w:lvlText w:val="-"/>
      <w:lvlJc w:val="left"/>
      <w:pPr>
        <w:ind w:left="720" w:hanging="360"/>
      </w:pPr>
      <w:rPr>
        <w:rFonts w:ascii="Arial" w:eastAsia="Arial" w:hAnsi="Arial" w:cs="Aria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15:restartNumberingAfterBreak="0">
    <w:nsid w:val="3C042633"/>
    <w:multiLevelType w:val="multilevel"/>
    <w:tmpl w:val="9DD0D1B6"/>
    <w:lvl w:ilvl="0">
      <w:start w:val="1"/>
      <w:numFmt w:val="decimal"/>
      <w:lvlText w:val="%1."/>
      <w:lvlJc w:val="left"/>
      <w:pPr>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560" w:hanging="1800"/>
      </w:pPr>
      <w:rPr>
        <w:rFonts w:hint="default"/>
      </w:rPr>
    </w:lvl>
  </w:abstractNum>
  <w:abstractNum w:abstractNumId="33" w15:restartNumberingAfterBreak="0">
    <w:nsid w:val="3D3553C9"/>
    <w:multiLevelType w:val="hybridMultilevel"/>
    <w:tmpl w:val="FAC4F8DE"/>
    <w:lvl w:ilvl="0" w:tplc="240A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3E97607B"/>
    <w:multiLevelType w:val="multilevel"/>
    <w:tmpl w:val="988804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3EF917D6"/>
    <w:multiLevelType w:val="hybridMultilevel"/>
    <w:tmpl w:val="66042126"/>
    <w:lvl w:ilvl="0" w:tplc="240A000F">
      <w:start w:val="1"/>
      <w:numFmt w:val="decimal"/>
      <w:lvlText w:val="%1."/>
      <w:lvlJc w:val="left"/>
      <w:pPr>
        <w:ind w:left="643" w:hanging="360"/>
      </w:pPr>
      <w:rPr>
        <w:rFonts w:hint="default"/>
      </w:rPr>
    </w:lvl>
    <w:lvl w:ilvl="1" w:tplc="240A0019" w:tentative="1">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abstractNum w:abstractNumId="36" w15:restartNumberingAfterBreak="0">
    <w:nsid w:val="3F2D5AF6"/>
    <w:multiLevelType w:val="hybridMultilevel"/>
    <w:tmpl w:val="9EE09580"/>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7" w15:restartNumberingAfterBreak="0">
    <w:nsid w:val="488A14FB"/>
    <w:multiLevelType w:val="hybridMultilevel"/>
    <w:tmpl w:val="CD9EC5D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48D83CD3"/>
    <w:multiLevelType w:val="multilevel"/>
    <w:tmpl w:val="5F603A06"/>
    <w:lvl w:ilvl="0">
      <w:numFmt w:val="bullet"/>
      <w:lvlText w:val="•"/>
      <w:lvlJc w:val="left"/>
      <w:pPr>
        <w:tabs>
          <w:tab w:val="num" w:pos="360"/>
        </w:tabs>
        <w:ind w:left="360" w:hanging="360"/>
      </w:pPr>
      <w:rPr>
        <w:rFonts w:ascii="Helvetica Neue Black Condensed" w:eastAsia="Helvetica Neue Black Condensed" w:hAnsi="Helvetica Neue Black Condensed" w:cs="Helvetica Neue Black Condensed"/>
        <w:color w:val="C8C6B9"/>
        <w:position w:val="0"/>
        <w:sz w:val="36"/>
        <w:szCs w:val="36"/>
      </w:rPr>
    </w:lvl>
    <w:lvl w:ilvl="1">
      <w:start w:val="1"/>
      <w:numFmt w:val="bullet"/>
      <w:lvlText w:val="o"/>
      <w:lvlJc w:val="left"/>
      <w:pPr>
        <w:tabs>
          <w:tab w:val="num" w:pos="1440"/>
        </w:tabs>
        <w:ind w:left="1440" w:hanging="360"/>
      </w:pPr>
      <w:rPr>
        <w:rFonts w:ascii="Helvetica Neue Black Condensed" w:eastAsia="Helvetica Neue Black Condensed" w:hAnsi="Helvetica Neue Black Condensed" w:cs="Helvetica Neue Black Condensed"/>
        <w:color w:val="C8C6B9"/>
        <w:position w:val="0"/>
        <w:sz w:val="36"/>
        <w:szCs w:val="36"/>
      </w:rPr>
    </w:lvl>
    <w:lvl w:ilvl="2">
      <w:start w:val="1"/>
      <w:numFmt w:val="bullet"/>
      <w:lvlText w:val=""/>
      <w:lvlJc w:val="left"/>
      <w:pPr>
        <w:tabs>
          <w:tab w:val="num" w:pos="2160"/>
        </w:tabs>
        <w:ind w:left="2160" w:hanging="360"/>
      </w:pPr>
      <w:rPr>
        <w:rFonts w:ascii="Helvetica Neue Black Condensed" w:eastAsia="Helvetica Neue Black Condensed" w:hAnsi="Helvetica Neue Black Condensed" w:cs="Helvetica Neue Black Condensed"/>
        <w:color w:val="C8C6B9"/>
        <w:position w:val="0"/>
        <w:sz w:val="36"/>
        <w:szCs w:val="36"/>
      </w:rPr>
    </w:lvl>
    <w:lvl w:ilvl="3">
      <w:start w:val="1"/>
      <w:numFmt w:val="bullet"/>
      <w:lvlText w:val="•"/>
      <w:lvlJc w:val="left"/>
      <w:pPr>
        <w:tabs>
          <w:tab w:val="num" w:pos="2880"/>
        </w:tabs>
        <w:ind w:left="2880" w:hanging="360"/>
      </w:pPr>
      <w:rPr>
        <w:rFonts w:ascii="Helvetica Neue Black Condensed" w:eastAsia="Helvetica Neue Black Condensed" w:hAnsi="Helvetica Neue Black Condensed" w:cs="Helvetica Neue Black Condensed"/>
        <w:color w:val="C8C6B9"/>
        <w:position w:val="0"/>
        <w:sz w:val="36"/>
        <w:szCs w:val="36"/>
      </w:rPr>
    </w:lvl>
    <w:lvl w:ilvl="4">
      <w:start w:val="1"/>
      <w:numFmt w:val="bullet"/>
      <w:lvlText w:val="o"/>
      <w:lvlJc w:val="left"/>
      <w:pPr>
        <w:tabs>
          <w:tab w:val="num" w:pos="3600"/>
        </w:tabs>
        <w:ind w:left="3600" w:hanging="360"/>
      </w:pPr>
      <w:rPr>
        <w:rFonts w:ascii="Helvetica Neue Black Condensed" w:eastAsia="Helvetica Neue Black Condensed" w:hAnsi="Helvetica Neue Black Condensed" w:cs="Helvetica Neue Black Condensed"/>
        <w:color w:val="C8C6B9"/>
        <w:position w:val="0"/>
        <w:sz w:val="36"/>
        <w:szCs w:val="36"/>
      </w:rPr>
    </w:lvl>
    <w:lvl w:ilvl="5">
      <w:start w:val="1"/>
      <w:numFmt w:val="bullet"/>
      <w:lvlText w:val=""/>
      <w:lvlJc w:val="left"/>
      <w:pPr>
        <w:tabs>
          <w:tab w:val="num" w:pos="4320"/>
        </w:tabs>
        <w:ind w:left="4320" w:hanging="360"/>
      </w:pPr>
      <w:rPr>
        <w:rFonts w:ascii="Helvetica Neue Black Condensed" w:eastAsia="Helvetica Neue Black Condensed" w:hAnsi="Helvetica Neue Black Condensed" w:cs="Helvetica Neue Black Condensed"/>
        <w:color w:val="C8C6B9"/>
        <w:position w:val="0"/>
        <w:sz w:val="36"/>
        <w:szCs w:val="36"/>
      </w:rPr>
    </w:lvl>
    <w:lvl w:ilvl="6">
      <w:start w:val="1"/>
      <w:numFmt w:val="bullet"/>
      <w:lvlText w:val="•"/>
      <w:lvlJc w:val="left"/>
      <w:pPr>
        <w:tabs>
          <w:tab w:val="num" w:pos="5040"/>
        </w:tabs>
        <w:ind w:left="5040" w:hanging="360"/>
      </w:pPr>
      <w:rPr>
        <w:rFonts w:ascii="Helvetica Neue Black Condensed" w:eastAsia="Helvetica Neue Black Condensed" w:hAnsi="Helvetica Neue Black Condensed" w:cs="Helvetica Neue Black Condensed"/>
        <w:color w:val="C8C6B9"/>
        <w:position w:val="0"/>
        <w:sz w:val="36"/>
        <w:szCs w:val="36"/>
      </w:rPr>
    </w:lvl>
    <w:lvl w:ilvl="7">
      <w:start w:val="1"/>
      <w:numFmt w:val="bullet"/>
      <w:lvlText w:val="o"/>
      <w:lvlJc w:val="left"/>
      <w:pPr>
        <w:tabs>
          <w:tab w:val="num" w:pos="5760"/>
        </w:tabs>
        <w:ind w:left="5760" w:hanging="360"/>
      </w:pPr>
      <w:rPr>
        <w:rFonts w:ascii="Helvetica Neue Black Condensed" w:eastAsia="Helvetica Neue Black Condensed" w:hAnsi="Helvetica Neue Black Condensed" w:cs="Helvetica Neue Black Condensed"/>
        <w:color w:val="C8C6B9"/>
        <w:position w:val="0"/>
        <w:sz w:val="36"/>
        <w:szCs w:val="36"/>
      </w:rPr>
    </w:lvl>
    <w:lvl w:ilvl="8">
      <w:start w:val="1"/>
      <w:numFmt w:val="bullet"/>
      <w:lvlText w:val=""/>
      <w:lvlJc w:val="left"/>
      <w:pPr>
        <w:tabs>
          <w:tab w:val="num" w:pos="6480"/>
        </w:tabs>
        <w:ind w:left="6480" w:hanging="360"/>
      </w:pPr>
      <w:rPr>
        <w:rFonts w:ascii="Helvetica Neue Black Condensed" w:eastAsia="Helvetica Neue Black Condensed" w:hAnsi="Helvetica Neue Black Condensed" w:cs="Helvetica Neue Black Condensed"/>
        <w:color w:val="C8C6B9"/>
        <w:position w:val="0"/>
        <w:sz w:val="36"/>
        <w:szCs w:val="36"/>
      </w:rPr>
    </w:lvl>
  </w:abstractNum>
  <w:abstractNum w:abstractNumId="39" w15:restartNumberingAfterBreak="0">
    <w:nsid w:val="490058DB"/>
    <w:multiLevelType w:val="multilevel"/>
    <w:tmpl w:val="2276553A"/>
    <w:lvl w:ilvl="0">
      <w:start w:val="1"/>
      <w:numFmt w:val="decimal"/>
      <w:lvlText w:val="%1."/>
      <w:lvlJc w:val="left"/>
      <w:pPr>
        <w:ind w:left="360" w:hanging="360"/>
      </w:pPr>
    </w:lvl>
    <w:lvl w:ilvl="1">
      <w:start w:val="1"/>
      <w:numFmt w:val="decimal"/>
      <w:lvlText w:val="%2."/>
      <w:lvlJc w:val="left"/>
      <w:pPr>
        <w:ind w:left="792" w:hanging="432"/>
      </w:pPr>
      <w:rPr>
        <w:rFonts w:ascii="Arial" w:eastAsia="Calibri"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A490421"/>
    <w:multiLevelType w:val="hybridMultilevel"/>
    <w:tmpl w:val="AC70CC9A"/>
    <w:lvl w:ilvl="0" w:tplc="BF70AEC8">
      <w:start w:val="1"/>
      <w:numFmt w:val="bullet"/>
      <w:lvlText w:val="-"/>
      <w:lvlJc w:val="left"/>
      <w:pPr>
        <w:ind w:left="2344" w:hanging="360"/>
      </w:pPr>
      <w:rPr>
        <w:rFonts w:ascii="Arial" w:eastAsia="Calibri" w:hAnsi="Arial" w:cs="Arial" w:hint="default"/>
        <w:b/>
      </w:rPr>
    </w:lvl>
    <w:lvl w:ilvl="1" w:tplc="240A0003" w:tentative="1">
      <w:start w:val="1"/>
      <w:numFmt w:val="bullet"/>
      <w:lvlText w:val="o"/>
      <w:lvlJc w:val="left"/>
      <w:pPr>
        <w:ind w:left="2808" w:hanging="360"/>
      </w:pPr>
      <w:rPr>
        <w:rFonts w:ascii="Courier New" w:hAnsi="Courier New" w:cs="Courier New" w:hint="default"/>
      </w:rPr>
    </w:lvl>
    <w:lvl w:ilvl="2" w:tplc="240A0005" w:tentative="1">
      <w:start w:val="1"/>
      <w:numFmt w:val="bullet"/>
      <w:lvlText w:val=""/>
      <w:lvlJc w:val="left"/>
      <w:pPr>
        <w:ind w:left="3528" w:hanging="360"/>
      </w:pPr>
      <w:rPr>
        <w:rFonts w:ascii="Wingdings" w:hAnsi="Wingdings" w:hint="default"/>
      </w:rPr>
    </w:lvl>
    <w:lvl w:ilvl="3" w:tplc="240A0001" w:tentative="1">
      <w:start w:val="1"/>
      <w:numFmt w:val="bullet"/>
      <w:lvlText w:val=""/>
      <w:lvlJc w:val="left"/>
      <w:pPr>
        <w:ind w:left="4248" w:hanging="360"/>
      </w:pPr>
      <w:rPr>
        <w:rFonts w:ascii="Symbol" w:hAnsi="Symbol" w:hint="default"/>
      </w:rPr>
    </w:lvl>
    <w:lvl w:ilvl="4" w:tplc="240A0003" w:tentative="1">
      <w:start w:val="1"/>
      <w:numFmt w:val="bullet"/>
      <w:lvlText w:val="o"/>
      <w:lvlJc w:val="left"/>
      <w:pPr>
        <w:ind w:left="4968" w:hanging="360"/>
      </w:pPr>
      <w:rPr>
        <w:rFonts w:ascii="Courier New" w:hAnsi="Courier New" w:cs="Courier New" w:hint="default"/>
      </w:rPr>
    </w:lvl>
    <w:lvl w:ilvl="5" w:tplc="240A0005" w:tentative="1">
      <w:start w:val="1"/>
      <w:numFmt w:val="bullet"/>
      <w:lvlText w:val=""/>
      <w:lvlJc w:val="left"/>
      <w:pPr>
        <w:ind w:left="5688" w:hanging="360"/>
      </w:pPr>
      <w:rPr>
        <w:rFonts w:ascii="Wingdings" w:hAnsi="Wingdings" w:hint="default"/>
      </w:rPr>
    </w:lvl>
    <w:lvl w:ilvl="6" w:tplc="240A0001" w:tentative="1">
      <w:start w:val="1"/>
      <w:numFmt w:val="bullet"/>
      <w:lvlText w:val=""/>
      <w:lvlJc w:val="left"/>
      <w:pPr>
        <w:ind w:left="6408" w:hanging="360"/>
      </w:pPr>
      <w:rPr>
        <w:rFonts w:ascii="Symbol" w:hAnsi="Symbol" w:hint="default"/>
      </w:rPr>
    </w:lvl>
    <w:lvl w:ilvl="7" w:tplc="240A0003" w:tentative="1">
      <w:start w:val="1"/>
      <w:numFmt w:val="bullet"/>
      <w:lvlText w:val="o"/>
      <w:lvlJc w:val="left"/>
      <w:pPr>
        <w:ind w:left="7128" w:hanging="360"/>
      </w:pPr>
      <w:rPr>
        <w:rFonts w:ascii="Courier New" w:hAnsi="Courier New" w:cs="Courier New" w:hint="default"/>
      </w:rPr>
    </w:lvl>
    <w:lvl w:ilvl="8" w:tplc="240A0005" w:tentative="1">
      <w:start w:val="1"/>
      <w:numFmt w:val="bullet"/>
      <w:lvlText w:val=""/>
      <w:lvlJc w:val="left"/>
      <w:pPr>
        <w:ind w:left="7848" w:hanging="360"/>
      </w:pPr>
      <w:rPr>
        <w:rFonts w:ascii="Wingdings" w:hAnsi="Wingdings" w:hint="default"/>
      </w:rPr>
    </w:lvl>
  </w:abstractNum>
  <w:abstractNum w:abstractNumId="41" w15:restartNumberingAfterBreak="0">
    <w:nsid w:val="4B2F08B1"/>
    <w:multiLevelType w:val="hybridMultilevel"/>
    <w:tmpl w:val="B9AEE9D6"/>
    <w:lvl w:ilvl="0" w:tplc="040A0019">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2" w15:restartNumberingAfterBreak="0">
    <w:nsid w:val="4BD14438"/>
    <w:multiLevelType w:val="hybridMultilevel"/>
    <w:tmpl w:val="47D4111E"/>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3" w15:restartNumberingAfterBreak="0">
    <w:nsid w:val="4C6A3DCC"/>
    <w:multiLevelType w:val="hybridMultilevel"/>
    <w:tmpl w:val="2696C030"/>
    <w:lvl w:ilvl="0" w:tplc="36747774">
      <w:start w:val="1"/>
      <w:numFmt w:val="decimal"/>
      <w:lvlText w:val="%1."/>
      <w:lvlJc w:val="left"/>
      <w:pPr>
        <w:ind w:left="360" w:hanging="360"/>
      </w:pPr>
      <w:rPr>
        <w:rFonts w:ascii="Arial" w:hAnsi="Arial" w:cs="Aria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4" w15:restartNumberingAfterBreak="0">
    <w:nsid w:val="4E6F2F36"/>
    <w:multiLevelType w:val="hybridMultilevel"/>
    <w:tmpl w:val="B2CA89D0"/>
    <w:lvl w:ilvl="0" w:tplc="6610DC94">
      <w:start w:val="1"/>
      <w:numFmt w:val="decimal"/>
      <w:lvlText w:val="%1-"/>
      <w:lvlJc w:val="left"/>
      <w:pPr>
        <w:ind w:left="2088" w:hanging="360"/>
      </w:pPr>
      <w:rPr>
        <w:rFonts w:hint="default"/>
      </w:rPr>
    </w:lvl>
    <w:lvl w:ilvl="1" w:tplc="240A0019" w:tentative="1">
      <w:start w:val="1"/>
      <w:numFmt w:val="lowerLetter"/>
      <w:lvlText w:val="%2."/>
      <w:lvlJc w:val="left"/>
      <w:pPr>
        <w:ind w:left="2808" w:hanging="360"/>
      </w:pPr>
    </w:lvl>
    <w:lvl w:ilvl="2" w:tplc="240A001B" w:tentative="1">
      <w:start w:val="1"/>
      <w:numFmt w:val="lowerRoman"/>
      <w:lvlText w:val="%3."/>
      <w:lvlJc w:val="right"/>
      <w:pPr>
        <w:ind w:left="3528" w:hanging="180"/>
      </w:pPr>
    </w:lvl>
    <w:lvl w:ilvl="3" w:tplc="240A000F" w:tentative="1">
      <w:start w:val="1"/>
      <w:numFmt w:val="decimal"/>
      <w:lvlText w:val="%4."/>
      <w:lvlJc w:val="left"/>
      <w:pPr>
        <w:ind w:left="4248" w:hanging="360"/>
      </w:pPr>
    </w:lvl>
    <w:lvl w:ilvl="4" w:tplc="240A0019" w:tentative="1">
      <w:start w:val="1"/>
      <w:numFmt w:val="lowerLetter"/>
      <w:lvlText w:val="%5."/>
      <w:lvlJc w:val="left"/>
      <w:pPr>
        <w:ind w:left="4968" w:hanging="360"/>
      </w:pPr>
    </w:lvl>
    <w:lvl w:ilvl="5" w:tplc="240A001B" w:tentative="1">
      <w:start w:val="1"/>
      <w:numFmt w:val="lowerRoman"/>
      <w:lvlText w:val="%6."/>
      <w:lvlJc w:val="right"/>
      <w:pPr>
        <w:ind w:left="5688" w:hanging="180"/>
      </w:pPr>
    </w:lvl>
    <w:lvl w:ilvl="6" w:tplc="240A000F" w:tentative="1">
      <w:start w:val="1"/>
      <w:numFmt w:val="decimal"/>
      <w:lvlText w:val="%7."/>
      <w:lvlJc w:val="left"/>
      <w:pPr>
        <w:ind w:left="6408" w:hanging="360"/>
      </w:pPr>
    </w:lvl>
    <w:lvl w:ilvl="7" w:tplc="240A0019" w:tentative="1">
      <w:start w:val="1"/>
      <w:numFmt w:val="lowerLetter"/>
      <w:lvlText w:val="%8."/>
      <w:lvlJc w:val="left"/>
      <w:pPr>
        <w:ind w:left="7128" w:hanging="360"/>
      </w:pPr>
    </w:lvl>
    <w:lvl w:ilvl="8" w:tplc="240A001B" w:tentative="1">
      <w:start w:val="1"/>
      <w:numFmt w:val="lowerRoman"/>
      <w:lvlText w:val="%9."/>
      <w:lvlJc w:val="right"/>
      <w:pPr>
        <w:ind w:left="7848" w:hanging="180"/>
      </w:pPr>
    </w:lvl>
  </w:abstractNum>
  <w:abstractNum w:abstractNumId="45" w15:restartNumberingAfterBreak="0">
    <w:nsid w:val="4F6B7ECA"/>
    <w:multiLevelType w:val="hybridMultilevel"/>
    <w:tmpl w:val="C46E490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FC74745"/>
    <w:multiLevelType w:val="multilevel"/>
    <w:tmpl w:val="AEA47D88"/>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47" w15:restartNumberingAfterBreak="0">
    <w:nsid w:val="54FE53F0"/>
    <w:multiLevelType w:val="hybridMultilevel"/>
    <w:tmpl w:val="53FC3C50"/>
    <w:lvl w:ilvl="0" w:tplc="BB8EE374">
      <w:start w:val="1"/>
      <w:numFmt w:val="bullet"/>
      <w:lvlText w:val=""/>
      <w:lvlJc w:val="left"/>
      <w:pPr>
        <w:ind w:left="360" w:hanging="360"/>
      </w:pPr>
      <w:rPr>
        <w:rFonts w:ascii="Symbol" w:hAnsi="Symbol" w:hint="default"/>
        <w:b w:val="0"/>
        <w:i w:val="0"/>
        <w:color w:val="auto"/>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56BF2A7A"/>
    <w:multiLevelType w:val="hybridMultilevel"/>
    <w:tmpl w:val="815040E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9" w15:restartNumberingAfterBreak="0">
    <w:nsid w:val="5709382B"/>
    <w:multiLevelType w:val="hybridMultilevel"/>
    <w:tmpl w:val="7EEC960E"/>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0" w15:restartNumberingAfterBreak="0">
    <w:nsid w:val="577F5E87"/>
    <w:multiLevelType w:val="hybridMultilevel"/>
    <w:tmpl w:val="E9840A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1" w15:restartNumberingAfterBreak="0">
    <w:nsid w:val="5CB12B5C"/>
    <w:multiLevelType w:val="hybridMultilevel"/>
    <w:tmpl w:val="B49EBC9C"/>
    <w:lvl w:ilvl="0" w:tplc="4AAAC212">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2" w15:restartNumberingAfterBreak="0">
    <w:nsid w:val="5D81611F"/>
    <w:multiLevelType w:val="multilevel"/>
    <w:tmpl w:val="5CD4B298"/>
    <w:lvl w:ilvl="0">
      <w:numFmt w:val="bullet"/>
      <w:lvlText w:val="•"/>
      <w:lvlJc w:val="left"/>
      <w:pPr>
        <w:tabs>
          <w:tab w:val="num" w:pos="360"/>
        </w:tabs>
        <w:ind w:left="360" w:hanging="360"/>
      </w:pPr>
      <w:rPr>
        <w:rFonts w:ascii="Helvetica Neue Black Condensed" w:eastAsia="Helvetica Neue Black Condensed" w:hAnsi="Helvetica Neue Black Condensed" w:cs="Helvetica Neue Black Condensed"/>
        <w:color w:val="C8C6B9"/>
        <w:position w:val="0"/>
        <w:sz w:val="36"/>
        <w:szCs w:val="36"/>
      </w:rPr>
    </w:lvl>
    <w:lvl w:ilvl="1">
      <w:start w:val="1"/>
      <w:numFmt w:val="bullet"/>
      <w:lvlText w:val="o"/>
      <w:lvlJc w:val="left"/>
      <w:pPr>
        <w:tabs>
          <w:tab w:val="num" w:pos="1440"/>
        </w:tabs>
        <w:ind w:left="1440" w:hanging="360"/>
      </w:pPr>
      <w:rPr>
        <w:rFonts w:ascii="Helvetica Neue Black Condensed" w:eastAsia="Helvetica Neue Black Condensed" w:hAnsi="Helvetica Neue Black Condensed" w:cs="Helvetica Neue Black Condensed"/>
        <w:color w:val="C8C6B9"/>
        <w:position w:val="0"/>
        <w:sz w:val="36"/>
        <w:szCs w:val="36"/>
      </w:rPr>
    </w:lvl>
    <w:lvl w:ilvl="2">
      <w:start w:val="1"/>
      <w:numFmt w:val="bullet"/>
      <w:lvlText w:val=""/>
      <w:lvlJc w:val="left"/>
      <w:pPr>
        <w:tabs>
          <w:tab w:val="num" w:pos="2160"/>
        </w:tabs>
        <w:ind w:left="2160" w:hanging="360"/>
      </w:pPr>
      <w:rPr>
        <w:rFonts w:ascii="Helvetica Neue Black Condensed" w:eastAsia="Helvetica Neue Black Condensed" w:hAnsi="Helvetica Neue Black Condensed" w:cs="Helvetica Neue Black Condensed"/>
        <w:color w:val="C8C6B9"/>
        <w:position w:val="0"/>
        <w:sz w:val="36"/>
        <w:szCs w:val="36"/>
      </w:rPr>
    </w:lvl>
    <w:lvl w:ilvl="3">
      <w:start w:val="1"/>
      <w:numFmt w:val="bullet"/>
      <w:lvlText w:val="•"/>
      <w:lvlJc w:val="left"/>
      <w:pPr>
        <w:tabs>
          <w:tab w:val="num" w:pos="2880"/>
        </w:tabs>
        <w:ind w:left="2880" w:hanging="360"/>
      </w:pPr>
      <w:rPr>
        <w:rFonts w:ascii="Helvetica Neue Black Condensed" w:eastAsia="Helvetica Neue Black Condensed" w:hAnsi="Helvetica Neue Black Condensed" w:cs="Helvetica Neue Black Condensed"/>
        <w:color w:val="C8C6B9"/>
        <w:position w:val="0"/>
        <w:sz w:val="36"/>
        <w:szCs w:val="36"/>
      </w:rPr>
    </w:lvl>
    <w:lvl w:ilvl="4">
      <w:start w:val="1"/>
      <w:numFmt w:val="bullet"/>
      <w:lvlText w:val="o"/>
      <w:lvlJc w:val="left"/>
      <w:pPr>
        <w:tabs>
          <w:tab w:val="num" w:pos="3600"/>
        </w:tabs>
        <w:ind w:left="3600" w:hanging="360"/>
      </w:pPr>
      <w:rPr>
        <w:rFonts w:ascii="Helvetica Neue Black Condensed" w:eastAsia="Helvetica Neue Black Condensed" w:hAnsi="Helvetica Neue Black Condensed" w:cs="Helvetica Neue Black Condensed"/>
        <w:color w:val="C8C6B9"/>
        <w:position w:val="0"/>
        <w:sz w:val="36"/>
        <w:szCs w:val="36"/>
      </w:rPr>
    </w:lvl>
    <w:lvl w:ilvl="5">
      <w:start w:val="1"/>
      <w:numFmt w:val="bullet"/>
      <w:lvlText w:val=""/>
      <w:lvlJc w:val="left"/>
      <w:pPr>
        <w:tabs>
          <w:tab w:val="num" w:pos="4320"/>
        </w:tabs>
        <w:ind w:left="4320" w:hanging="360"/>
      </w:pPr>
      <w:rPr>
        <w:rFonts w:ascii="Helvetica Neue Black Condensed" w:eastAsia="Helvetica Neue Black Condensed" w:hAnsi="Helvetica Neue Black Condensed" w:cs="Helvetica Neue Black Condensed"/>
        <w:color w:val="C8C6B9"/>
        <w:position w:val="0"/>
        <w:sz w:val="36"/>
        <w:szCs w:val="36"/>
      </w:rPr>
    </w:lvl>
    <w:lvl w:ilvl="6">
      <w:start w:val="1"/>
      <w:numFmt w:val="bullet"/>
      <w:lvlText w:val="•"/>
      <w:lvlJc w:val="left"/>
      <w:pPr>
        <w:tabs>
          <w:tab w:val="num" w:pos="5040"/>
        </w:tabs>
        <w:ind w:left="5040" w:hanging="360"/>
      </w:pPr>
      <w:rPr>
        <w:rFonts w:ascii="Helvetica Neue Black Condensed" w:eastAsia="Helvetica Neue Black Condensed" w:hAnsi="Helvetica Neue Black Condensed" w:cs="Helvetica Neue Black Condensed"/>
        <w:color w:val="C8C6B9"/>
        <w:position w:val="0"/>
        <w:sz w:val="36"/>
        <w:szCs w:val="36"/>
      </w:rPr>
    </w:lvl>
    <w:lvl w:ilvl="7">
      <w:start w:val="1"/>
      <w:numFmt w:val="bullet"/>
      <w:lvlText w:val="o"/>
      <w:lvlJc w:val="left"/>
      <w:pPr>
        <w:tabs>
          <w:tab w:val="num" w:pos="5760"/>
        </w:tabs>
        <w:ind w:left="5760" w:hanging="360"/>
      </w:pPr>
      <w:rPr>
        <w:rFonts w:ascii="Helvetica Neue Black Condensed" w:eastAsia="Helvetica Neue Black Condensed" w:hAnsi="Helvetica Neue Black Condensed" w:cs="Helvetica Neue Black Condensed"/>
        <w:color w:val="C8C6B9"/>
        <w:position w:val="0"/>
        <w:sz w:val="36"/>
        <w:szCs w:val="36"/>
      </w:rPr>
    </w:lvl>
    <w:lvl w:ilvl="8">
      <w:start w:val="1"/>
      <w:numFmt w:val="bullet"/>
      <w:lvlText w:val=""/>
      <w:lvlJc w:val="left"/>
      <w:pPr>
        <w:tabs>
          <w:tab w:val="num" w:pos="6480"/>
        </w:tabs>
        <w:ind w:left="6480" w:hanging="360"/>
      </w:pPr>
      <w:rPr>
        <w:rFonts w:ascii="Helvetica Neue Black Condensed" w:eastAsia="Helvetica Neue Black Condensed" w:hAnsi="Helvetica Neue Black Condensed" w:cs="Helvetica Neue Black Condensed"/>
        <w:color w:val="C8C6B9"/>
        <w:position w:val="0"/>
        <w:sz w:val="36"/>
        <w:szCs w:val="36"/>
      </w:rPr>
    </w:lvl>
  </w:abstractNum>
  <w:abstractNum w:abstractNumId="53" w15:restartNumberingAfterBreak="0">
    <w:nsid w:val="61C45570"/>
    <w:multiLevelType w:val="multilevel"/>
    <w:tmpl w:val="DF7E90C8"/>
    <w:lvl w:ilvl="0">
      <w:start w:val="5"/>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54" w15:restartNumberingAfterBreak="0">
    <w:nsid w:val="679C2BD1"/>
    <w:multiLevelType w:val="multilevel"/>
    <w:tmpl w:val="162261DC"/>
    <w:lvl w:ilvl="0">
      <w:start w:val="1"/>
      <w:numFmt w:val="decimal"/>
      <w:lvlText w:val="%1."/>
      <w:lvlJc w:val="left"/>
      <w:pPr>
        <w:ind w:left="360" w:hanging="360"/>
      </w:pPr>
      <w:rPr>
        <w:rFonts w:hint="default"/>
      </w:rPr>
    </w:lvl>
    <w:lvl w:ilvl="1">
      <w:start w:val="1"/>
      <w:numFmt w:val="decimal"/>
      <w:isLgl/>
      <w:lvlText w:val="%1.%2"/>
      <w:lvlJc w:val="left"/>
      <w:pPr>
        <w:ind w:left="1619" w:hanging="660"/>
      </w:pPr>
      <w:rPr>
        <w:rFonts w:hint="default"/>
      </w:rPr>
    </w:lvl>
    <w:lvl w:ilvl="2">
      <w:start w:val="1"/>
      <w:numFmt w:val="decimal"/>
      <w:isLgl/>
      <w:lvlText w:val="%1.%2.%3"/>
      <w:lvlJc w:val="left"/>
      <w:pPr>
        <w:ind w:left="2638" w:hanging="720"/>
      </w:pPr>
      <w:rPr>
        <w:rFonts w:hint="default"/>
      </w:rPr>
    </w:lvl>
    <w:lvl w:ilvl="3">
      <w:start w:val="1"/>
      <w:numFmt w:val="decimal"/>
      <w:isLgl/>
      <w:lvlText w:val="%1.%2.%3.%4"/>
      <w:lvlJc w:val="left"/>
      <w:pPr>
        <w:ind w:left="3597" w:hanging="720"/>
      </w:pPr>
      <w:rPr>
        <w:rFonts w:hint="default"/>
      </w:rPr>
    </w:lvl>
    <w:lvl w:ilvl="4">
      <w:start w:val="1"/>
      <w:numFmt w:val="decimal"/>
      <w:isLgl/>
      <w:lvlText w:val="%1.%2.%3.%4.%5"/>
      <w:lvlJc w:val="left"/>
      <w:pPr>
        <w:ind w:left="4916" w:hanging="1080"/>
      </w:pPr>
      <w:rPr>
        <w:rFonts w:hint="default"/>
      </w:rPr>
    </w:lvl>
    <w:lvl w:ilvl="5">
      <w:start w:val="1"/>
      <w:numFmt w:val="decimal"/>
      <w:isLgl/>
      <w:lvlText w:val="%1.%2.%3.%4.%5.%6"/>
      <w:lvlJc w:val="left"/>
      <w:pPr>
        <w:ind w:left="5875" w:hanging="1080"/>
      </w:pPr>
      <w:rPr>
        <w:rFonts w:hint="default"/>
      </w:rPr>
    </w:lvl>
    <w:lvl w:ilvl="6">
      <w:start w:val="1"/>
      <w:numFmt w:val="decimal"/>
      <w:isLgl/>
      <w:lvlText w:val="%1.%2.%3.%4.%5.%6.%7"/>
      <w:lvlJc w:val="left"/>
      <w:pPr>
        <w:ind w:left="7194" w:hanging="1440"/>
      </w:pPr>
      <w:rPr>
        <w:rFonts w:hint="default"/>
      </w:rPr>
    </w:lvl>
    <w:lvl w:ilvl="7">
      <w:start w:val="1"/>
      <w:numFmt w:val="decimal"/>
      <w:isLgl/>
      <w:lvlText w:val="%1.%2.%3.%4.%5.%6.%7.%8"/>
      <w:lvlJc w:val="left"/>
      <w:pPr>
        <w:ind w:left="8153" w:hanging="1440"/>
      </w:pPr>
      <w:rPr>
        <w:rFonts w:hint="default"/>
      </w:rPr>
    </w:lvl>
    <w:lvl w:ilvl="8">
      <w:start w:val="1"/>
      <w:numFmt w:val="decimal"/>
      <w:isLgl/>
      <w:lvlText w:val="%1.%2.%3.%4.%5.%6.%7.%8.%9"/>
      <w:lvlJc w:val="left"/>
      <w:pPr>
        <w:ind w:left="9472" w:hanging="1800"/>
      </w:pPr>
      <w:rPr>
        <w:rFonts w:hint="default"/>
      </w:rPr>
    </w:lvl>
  </w:abstractNum>
  <w:abstractNum w:abstractNumId="55" w15:restartNumberingAfterBreak="0">
    <w:nsid w:val="67AD2CDB"/>
    <w:multiLevelType w:val="hybridMultilevel"/>
    <w:tmpl w:val="025CCFC2"/>
    <w:lvl w:ilvl="0" w:tplc="240A0001">
      <w:start w:val="1"/>
      <w:numFmt w:val="bullet"/>
      <w:lvlText w:val=""/>
      <w:lvlJc w:val="left"/>
      <w:pPr>
        <w:ind w:left="2448" w:hanging="360"/>
      </w:pPr>
      <w:rPr>
        <w:rFonts w:ascii="Symbol" w:hAnsi="Symbol" w:hint="default"/>
      </w:rPr>
    </w:lvl>
    <w:lvl w:ilvl="1" w:tplc="240A0003" w:tentative="1">
      <w:start w:val="1"/>
      <w:numFmt w:val="bullet"/>
      <w:lvlText w:val="o"/>
      <w:lvlJc w:val="left"/>
      <w:pPr>
        <w:ind w:left="3168" w:hanging="360"/>
      </w:pPr>
      <w:rPr>
        <w:rFonts w:ascii="Courier New" w:hAnsi="Courier New" w:cs="Courier New" w:hint="default"/>
      </w:rPr>
    </w:lvl>
    <w:lvl w:ilvl="2" w:tplc="240A0005" w:tentative="1">
      <w:start w:val="1"/>
      <w:numFmt w:val="bullet"/>
      <w:lvlText w:val=""/>
      <w:lvlJc w:val="left"/>
      <w:pPr>
        <w:ind w:left="3888" w:hanging="360"/>
      </w:pPr>
      <w:rPr>
        <w:rFonts w:ascii="Wingdings" w:hAnsi="Wingdings" w:hint="default"/>
      </w:rPr>
    </w:lvl>
    <w:lvl w:ilvl="3" w:tplc="240A0001" w:tentative="1">
      <w:start w:val="1"/>
      <w:numFmt w:val="bullet"/>
      <w:lvlText w:val=""/>
      <w:lvlJc w:val="left"/>
      <w:pPr>
        <w:ind w:left="4608" w:hanging="360"/>
      </w:pPr>
      <w:rPr>
        <w:rFonts w:ascii="Symbol" w:hAnsi="Symbol" w:hint="default"/>
      </w:rPr>
    </w:lvl>
    <w:lvl w:ilvl="4" w:tplc="240A0003" w:tentative="1">
      <w:start w:val="1"/>
      <w:numFmt w:val="bullet"/>
      <w:lvlText w:val="o"/>
      <w:lvlJc w:val="left"/>
      <w:pPr>
        <w:ind w:left="5328" w:hanging="360"/>
      </w:pPr>
      <w:rPr>
        <w:rFonts w:ascii="Courier New" w:hAnsi="Courier New" w:cs="Courier New" w:hint="default"/>
      </w:rPr>
    </w:lvl>
    <w:lvl w:ilvl="5" w:tplc="240A0005" w:tentative="1">
      <w:start w:val="1"/>
      <w:numFmt w:val="bullet"/>
      <w:lvlText w:val=""/>
      <w:lvlJc w:val="left"/>
      <w:pPr>
        <w:ind w:left="6048" w:hanging="360"/>
      </w:pPr>
      <w:rPr>
        <w:rFonts w:ascii="Wingdings" w:hAnsi="Wingdings" w:hint="default"/>
      </w:rPr>
    </w:lvl>
    <w:lvl w:ilvl="6" w:tplc="240A0001" w:tentative="1">
      <w:start w:val="1"/>
      <w:numFmt w:val="bullet"/>
      <w:lvlText w:val=""/>
      <w:lvlJc w:val="left"/>
      <w:pPr>
        <w:ind w:left="6768" w:hanging="360"/>
      </w:pPr>
      <w:rPr>
        <w:rFonts w:ascii="Symbol" w:hAnsi="Symbol" w:hint="default"/>
      </w:rPr>
    </w:lvl>
    <w:lvl w:ilvl="7" w:tplc="240A0003" w:tentative="1">
      <w:start w:val="1"/>
      <w:numFmt w:val="bullet"/>
      <w:lvlText w:val="o"/>
      <w:lvlJc w:val="left"/>
      <w:pPr>
        <w:ind w:left="7488" w:hanging="360"/>
      </w:pPr>
      <w:rPr>
        <w:rFonts w:ascii="Courier New" w:hAnsi="Courier New" w:cs="Courier New" w:hint="default"/>
      </w:rPr>
    </w:lvl>
    <w:lvl w:ilvl="8" w:tplc="240A0005" w:tentative="1">
      <w:start w:val="1"/>
      <w:numFmt w:val="bullet"/>
      <w:lvlText w:val=""/>
      <w:lvlJc w:val="left"/>
      <w:pPr>
        <w:ind w:left="8208" w:hanging="360"/>
      </w:pPr>
      <w:rPr>
        <w:rFonts w:ascii="Wingdings" w:hAnsi="Wingdings" w:hint="default"/>
      </w:rPr>
    </w:lvl>
  </w:abstractNum>
  <w:abstractNum w:abstractNumId="56" w15:restartNumberingAfterBreak="0">
    <w:nsid w:val="686B1EAB"/>
    <w:multiLevelType w:val="hybridMultilevel"/>
    <w:tmpl w:val="8C181808"/>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7" w15:restartNumberingAfterBreak="0">
    <w:nsid w:val="6A4653D6"/>
    <w:multiLevelType w:val="hybridMultilevel"/>
    <w:tmpl w:val="45FC5FA4"/>
    <w:lvl w:ilvl="0" w:tplc="C3BA5506">
      <w:start w:val="1"/>
      <w:numFmt w:val="bullet"/>
      <w:lvlText w:val="-"/>
      <w:lvlJc w:val="left"/>
      <w:pPr>
        <w:ind w:left="2880" w:hanging="360"/>
      </w:pPr>
      <w:rPr>
        <w:rFonts w:ascii="Arial" w:eastAsia="Calibri" w:hAnsi="Arial" w:cs="Arial" w:hint="default"/>
      </w:rPr>
    </w:lvl>
    <w:lvl w:ilvl="1" w:tplc="240A0003" w:tentative="1">
      <w:start w:val="1"/>
      <w:numFmt w:val="bullet"/>
      <w:lvlText w:val="o"/>
      <w:lvlJc w:val="left"/>
      <w:pPr>
        <w:ind w:left="3600" w:hanging="360"/>
      </w:pPr>
      <w:rPr>
        <w:rFonts w:ascii="Courier New" w:hAnsi="Courier New" w:cs="Courier New" w:hint="default"/>
      </w:rPr>
    </w:lvl>
    <w:lvl w:ilvl="2" w:tplc="240A0005" w:tentative="1">
      <w:start w:val="1"/>
      <w:numFmt w:val="bullet"/>
      <w:lvlText w:val=""/>
      <w:lvlJc w:val="left"/>
      <w:pPr>
        <w:ind w:left="4320" w:hanging="360"/>
      </w:pPr>
      <w:rPr>
        <w:rFonts w:ascii="Wingdings" w:hAnsi="Wingdings" w:hint="default"/>
      </w:rPr>
    </w:lvl>
    <w:lvl w:ilvl="3" w:tplc="240A0001" w:tentative="1">
      <w:start w:val="1"/>
      <w:numFmt w:val="bullet"/>
      <w:lvlText w:val=""/>
      <w:lvlJc w:val="left"/>
      <w:pPr>
        <w:ind w:left="5040" w:hanging="360"/>
      </w:pPr>
      <w:rPr>
        <w:rFonts w:ascii="Symbol" w:hAnsi="Symbol" w:hint="default"/>
      </w:rPr>
    </w:lvl>
    <w:lvl w:ilvl="4" w:tplc="240A0003" w:tentative="1">
      <w:start w:val="1"/>
      <w:numFmt w:val="bullet"/>
      <w:lvlText w:val="o"/>
      <w:lvlJc w:val="left"/>
      <w:pPr>
        <w:ind w:left="5760" w:hanging="360"/>
      </w:pPr>
      <w:rPr>
        <w:rFonts w:ascii="Courier New" w:hAnsi="Courier New" w:cs="Courier New" w:hint="default"/>
      </w:rPr>
    </w:lvl>
    <w:lvl w:ilvl="5" w:tplc="240A0005" w:tentative="1">
      <w:start w:val="1"/>
      <w:numFmt w:val="bullet"/>
      <w:lvlText w:val=""/>
      <w:lvlJc w:val="left"/>
      <w:pPr>
        <w:ind w:left="6480" w:hanging="360"/>
      </w:pPr>
      <w:rPr>
        <w:rFonts w:ascii="Wingdings" w:hAnsi="Wingdings" w:hint="default"/>
      </w:rPr>
    </w:lvl>
    <w:lvl w:ilvl="6" w:tplc="240A0001" w:tentative="1">
      <w:start w:val="1"/>
      <w:numFmt w:val="bullet"/>
      <w:lvlText w:val=""/>
      <w:lvlJc w:val="left"/>
      <w:pPr>
        <w:ind w:left="7200" w:hanging="360"/>
      </w:pPr>
      <w:rPr>
        <w:rFonts w:ascii="Symbol" w:hAnsi="Symbol" w:hint="default"/>
      </w:rPr>
    </w:lvl>
    <w:lvl w:ilvl="7" w:tplc="240A0003" w:tentative="1">
      <w:start w:val="1"/>
      <w:numFmt w:val="bullet"/>
      <w:lvlText w:val="o"/>
      <w:lvlJc w:val="left"/>
      <w:pPr>
        <w:ind w:left="7920" w:hanging="360"/>
      </w:pPr>
      <w:rPr>
        <w:rFonts w:ascii="Courier New" w:hAnsi="Courier New" w:cs="Courier New" w:hint="default"/>
      </w:rPr>
    </w:lvl>
    <w:lvl w:ilvl="8" w:tplc="240A0005" w:tentative="1">
      <w:start w:val="1"/>
      <w:numFmt w:val="bullet"/>
      <w:lvlText w:val=""/>
      <w:lvlJc w:val="left"/>
      <w:pPr>
        <w:ind w:left="8640" w:hanging="360"/>
      </w:pPr>
      <w:rPr>
        <w:rFonts w:ascii="Wingdings" w:hAnsi="Wingdings" w:hint="default"/>
      </w:rPr>
    </w:lvl>
  </w:abstractNum>
  <w:abstractNum w:abstractNumId="58" w15:restartNumberingAfterBreak="0">
    <w:nsid w:val="6C4A2D44"/>
    <w:multiLevelType w:val="multilevel"/>
    <w:tmpl w:val="84C4F9EA"/>
    <w:lvl w:ilvl="0">
      <w:numFmt w:val="bullet"/>
      <w:lvlText w:val="•"/>
      <w:lvlJc w:val="left"/>
      <w:pPr>
        <w:tabs>
          <w:tab w:val="num" w:pos="360"/>
        </w:tabs>
        <w:ind w:left="360" w:hanging="360"/>
      </w:pPr>
      <w:rPr>
        <w:rFonts w:ascii="Helvetica Neue Black Condensed" w:eastAsia="Helvetica Neue Black Condensed" w:hAnsi="Helvetica Neue Black Condensed" w:cs="Helvetica Neue Black Condensed"/>
        <w:color w:val="C8C6B9"/>
        <w:position w:val="0"/>
        <w:sz w:val="36"/>
        <w:szCs w:val="36"/>
      </w:rPr>
    </w:lvl>
    <w:lvl w:ilvl="1">
      <w:start w:val="1"/>
      <w:numFmt w:val="bullet"/>
      <w:lvlText w:val="o"/>
      <w:lvlJc w:val="left"/>
      <w:pPr>
        <w:tabs>
          <w:tab w:val="num" w:pos="1440"/>
        </w:tabs>
        <w:ind w:left="1440" w:hanging="360"/>
      </w:pPr>
      <w:rPr>
        <w:rFonts w:ascii="Helvetica Neue Black Condensed" w:eastAsia="Helvetica Neue Black Condensed" w:hAnsi="Helvetica Neue Black Condensed" w:cs="Helvetica Neue Black Condensed"/>
        <w:color w:val="C8C6B9"/>
        <w:position w:val="0"/>
        <w:sz w:val="36"/>
        <w:szCs w:val="36"/>
      </w:rPr>
    </w:lvl>
    <w:lvl w:ilvl="2">
      <w:start w:val="1"/>
      <w:numFmt w:val="bullet"/>
      <w:lvlText w:val=""/>
      <w:lvlJc w:val="left"/>
      <w:pPr>
        <w:tabs>
          <w:tab w:val="num" w:pos="2160"/>
        </w:tabs>
        <w:ind w:left="2160" w:hanging="360"/>
      </w:pPr>
      <w:rPr>
        <w:rFonts w:ascii="Helvetica Neue Black Condensed" w:eastAsia="Helvetica Neue Black Condensed" w:hAnsi="Helvetica Neue Black Condensed" w:cs="Helvetica Neue Black Condensed"/>
        <w:color w:val="C8C6B9"/>
        <w:position w:val="0"/>
        <w:sz w:val="36"/>
        <w:szCs w:val="36"/>
      </w:rPr>
    </w:lvl>
    <w:lvl w:ilvl="3">
      <w:start w:val="1"/>
      <w:numFmt w:val="bullet"/>
      <w:lvlText w:val="•"/>
      <w:lvlJc w:val="left"/>
      <w:pPr>
        <w:tabs>
          <w:tab w:val="num" w:pos="2880"/>
        </w:tabs>
        <w:ind w:left="2880" w:hanging="360"/>
      </w:pPr>
      <w:rPr>
        <w:rFonts w:ascii="Helvetica Neue Black Condensed" w:eastAsia="Helvetica Neue Black Condensed" w:hAnsi="Helvetica Neue Black Condensed" w:cs="Helvetica Neue Black Condensed"/>
        <w:color w:val="C8C6B9"/>
        <w:position w:val="0"/>
        <w:sz w:val="36"/>
        <w:szCs w:val="36"/>
      </w:rPr>
    </w:lvl>
    <w:lvl w:ilvl="4">
      <w:start w:val="1"/>
      <w:numFmt w:val="bullet"/>
      <w:lvlText w:val="o"/>
      <w:lvlJc w:val="left"/>
      <w:pPr>
        <w:tabs>
          <w:tab w:val="num" w:pos="3600"/>
        </w:tabs>
        <w:ind w:left="3600" w:hanging="360"/>
      </w:pPr>
      <w:rPr>
        <w:rFonts w:ascii="Helvetica Neue Black Condensed" w:eastAsia="Helvetica Neue Black Condensed" w:hAnsi="Helvetica Neue Black Condensed" w:cs="Helvetica Neue Black Condensed"/>
        <w:color w:val="C8C6B9"/>
        <w:position w:val="0"/>
        <w:sz w:val="36"/>
        <w:szCs w:val="36"/>
      </w:rPr>
    </w:lvl>
    <w:lvl w:ilvl="5">
      <w:start w:val="1"/>
      <w:numFmt w:val="bullet"/>
      <w:lvlText w:val=""/>
      <w:lvlJc w:val="left"/>
      <w:pPr>
        <w:tabs>
          <w:tab w:val="num" w:pos="4320"/>
        </w:tabs>
        <w:ind w:left="4320" w:hanging="360"/>
      </w:pPr>
      <w:rPr>
        <w:rFonts w:ascii="Helvetica Neue Black Condensed" w:eastAsia="Helvetica Neue Black Condensed" w:hAnsi="Helvetica Neue Black Condensed" w:cs="Helvetica Neue Black Condensed"/>
        <w:color w:val="C8C6B9"/>
        <w:position w:val="0"/>
        <w:sz w:val="36"/>
        <w:szCs w:val="36"/>
      </w:rPr>
    </w:lvl>
    <w:lvl w:ilvl="6">
      <w:start w:val="1"/>
      <w:numFmt w:val="bullet"/>
      <w:lvlText w:val="•"/>
      <w:lvlJc w:val="left"/>
      <w:pPr>
        <w:tabs>
          <w:tab w:val="num" w:pos="5040"/>
        </w:tabs>
        <w:ind w:left="5040" w:hanging="360"/>
      </w:pPr>
      <w:rPr>
        <w:rFonts w:ascii="Helvetica Neue Black Condensed" w:eastAsia="Helvetica Neue Black Condensed" w:hAnsi="Helvetica Neue Black Condensed" w:cs="Helvetica Neue Black Condensed"/>
        <w:color w:val="C8C6B9"/>
        <w:position w:val="0"/>
        <w:sz w:val="36"/>
        <w:szCs w:val="36"/>
      </w:rPr>
    </w:lvl>
    <w:lvl w:ilvl="7">
      <w:start w:val="1"/>
      <w:numFmt w:val="bullet"/>
      <w:lvlText w:val="o"/>
      <w:lvlJc w:val="left"/>
      <w:pPr>
        <w:tabs>
          <w:tab w:val="num" w:pos="5760"/>
        </w:tabs>
        <w:ind w:left="5760" w:hanging="360"/>
      </w:pPr>
      <w:rPr>
        <w:rFonts w:ascii="Helvetica Neue Black Condensed" w:eastAsia="Helvetica Neue Black Condensed" w:hAnsi="Helvetica Neue Black Condensed" w:cs="Helvetica Neue Black Condensed"/>
        <w:color w:val="C8C6B9"/>
        <w:position w:val="0"/>
        <w:sz w:val="36"/>
        <w:szCs w:val="36"/>
      </w:rPr>
    </w:lvl>
    <w:lvl w:ilvl="8">
      <w:start w:val="1"/>
      <w:numFmt w:val="bullet"/>
      <w:lvlText w:val=""/>
      <w:lvlJc w:val="left"/>
      <w:pPr>
        <w:tabs>
          <w:tab w:val="num" w:pos="6480"/>
        </w:tabs>
        <w:ind w:left="6480" w:hanging="360"/>
      </w:pPr>
      <w:rPr>
        <w:rFonts w:ascii="Helvetica Neue Black Condensed" w:eastAsia="Helvetica Neue Black Condensed" w:hAnsi="Helvetica Neue Black Condensed" w:cs="Helvetica Neue Black Condensed"/>
        <w:color w:val="C8C6B9"/>
        <w:position w:val="0"/>
        <w:sz w:val="36"/>
        <w:szCs w:val="36"/>
      </w:rPr>
    </w:lvl>
  </w:abstractNum>
  <w:abstractNum w:abstractNumId="59" w15:restartNumberingAfterBreak="0">
    <w:nsid w:val="6D5D5F4F"/>
    <w:multiLevelType w:val="multilevel"/>
    <w:tmpl w:val="6B646A9C"/>
    <w:lvl w:ilvl="0">
      <w:start w:val="5"/>
      <w:numFmt w:val="decimal"/>
      <w:lvlText w:val="%1."/>
      <w:lvlJc w:val="left"/>
      <w:pPr>
        <w:ind w:left="720" w:hanging="720"/>
      </w:pPr>
      <w:rPr>
        <w:rFonts w:hint="default"/>
      </w:rPr>
    </w:lvl>
    <w:lvl w:ilvl="1">
      <w:start w:val="1"/>
      <w:numFmt w:val="decimal"/>
      <w:lvlText w:val="%1.%2."/>
      <w:lvlJc w:val="left"/>
      <w:pPr>
        <w:ind w:left="1488" w:hanging="720"/>
      </w:pPr>
      <w:rPr>
        <w:rFonts w:hint="default"/>
      </w:rPr>
    </w:lvl>
    <w:lvl w:ilvl="2">
      <w:start w:val="1"/>
      <w:numFmt w:val="decimal"/>
      <w:lvlText w:val="%1.%2.%3."/>
      <w:lvlJc w:val="left"/>
      <w:pPr>
        <w:ind w:left="2256" w:hanging="720"/>
      </w:pPr>
      <w:rPr>
        <w:rFonts w:hint="default"/>
      </w:rPr>
    </w:lvl>
    <w:lvl w:ilvl="3">
      <w:start w:val="1"/>
      <w:numFmt w:val="decimal"/>
      <w:lvlText w:val="%1.%2.%3.%4."/>
      <w:lvlJc w:val="left"/>
      <w:pPr>
        <w:ind w:left="3384" w:hanging="1080"/>
      </w:pPr>
      <w:rPr>
        <w:rFonts w:hint="default"/>
      </w:rPr>
    </w:lvl>
    <w:lvl w:ilvl="4">
      <w:start w:val="1"/>
      <w:numFmt w:val="decimal"/>
      <w:lvlText w:val="%1.%2.%3.%4.%5."/>
      <w:lvlJc w:val="left"/>
      <w:pPr>
        <w:ind w:left="4152" w:hanging="1080"/>
      </w:pPr>
      <w:rPr>
        <w:rFonts w:hint="default"/>
      </w:rPr>
    </w:lvl>
    <w:lvl w:ilvl="5">
      <w:start w:val="1"/>
      <w:numFmt w:val="decimal"/>
      <w:lvlText w:val="%1.%2.%3.%4.%5.%6."/>
      <w:lvlJc w:val="left"/>
      <w:pPr>
        <w:ind w:left="5280" w:hanging="1440"/>
      </w:pPr>
      <w:rPr>
        <w:rFonts w:hint="default"/>
      </w:rPr>
    </w:lvl>
    <w:lvl w:ilvl="6">
      <w:start w:val="1"/>
      <w:numFmt w:val="decimal"/>
      <w:lvlText w:val="%1.%2.%3.%4.%5.%6.%7."/>
      <w:lvlJc w:val="left"/>
      <w:pPr>
        <w:ind w:left="6048" w:hanging="1440"/>
      </w:pPr>
      <w:rPr>
        <w:rFonts w:hint="default"/>
      </w:rPr>
    </w:lvl>
    <w:lvl w:ilvl="7">
      <w:start w:val="1"/>
      <w:numFmt w:val="decimal"/>
      <w:lvlText w:val="%1.%2.%3.%4.%5.%6.%7.%8."/>
      <w:lvlJc w:val="left"/>
      <w:pPr>
        <w:ind w:left="7176" w:hanging="1800"/>
      </w:pPr>
      <w:rPr>
        <w:rFonts w:hint="default"/>
      </w:rPr>
    </w:lvl>
    <w:lvl w:ilvl="8">
      <w:start w:val="1"/>
      <w:numFmt w:val="decimal"/>
      <w:lvlText w:val="%1.%2.%3.%4.%5.%6.%7.%8.%9."/>
      <w:lvlJc w:val="left"/>
      <w:pPr>
        <w:ind w:left="7944" w:hanging="1800"/>
      </w:pPr>
      <w:rPr>
        <w:rFonts w:hint="default"/>
      </w:rPr>
    </w:lvl>
  </w:abstractNum>
  <w:abstractNum w:abstractNumId="60" w15:restartNumberingAfterBreak="0">
    <w:nsid w:val="6D6F0717"/>
    <w:multiLevelType w:val="hybridMultilevel"/>
    <w:tmpl w:val="6F8CAF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1" w15:restartNumberingAfterBreak="0">
    <w:nsid w:val="6D831853"/>
    <w:multiLevelType w:val="hybridMultilevel"/>
    <w:tmpl w:val="B92C6C1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2" w15:restartNumberingAfterBreak="0">
    <w:nsid w:val="6E981C60"/>
    <w:multiLevelType w:val="hybridMultilevel"/>
    <w:tmpl w:val="8CDC4D2C"/>
    <w:lvl w:ilvl="0" w:tplc="1D408D4E">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3" w15:restartNumberingAfterBreak="0">
    <w:nsid w:val="6F2B10B3"/>
    <w:multiLevelType w:val="multilevel"/>
    <w:tmpl w:val="C2003284"/>
    <w:lvl w:ilvl="0">
      <w:numFmt w:val="bullet"/>
      <w:lvlText w:val="•"/>
      <w:lvlJc w:val="left"/>
      <w:pPr>
        <w:tabs>
          <w:tab w:val="num" w:pos="360"/>
        </w:tabs>
        <w:ind w:left="360" w:hanging="360"/>
      </w:pPr>
      <w:rPr>
        <w:rFonts w:ascii="Helvetica Neue Black Condensed" w:eastAsia="Helvetica Neue Black Condensed" w:hAnsi="Helvetica Neue Black Condensed" w:cs="Helvetica Neue Black Condensed"/>
        <w:color w:val="C8C6B9"/>
        <w:position w:val="0"/>
        <w:sz w:val="36"/>
        <w:szCs w:val="36"/>
      </w:rPr>
    </w:lvl>
    <w:lvl w:ilvl="1">
      <w:start w:val="1"/>
      <w:numFmt w:val="bullet"/>
      <w:lvlText w:val="o"/>
      <w:lvlJc w:val="left"/>
      <w:pPr>
        <w:tabs>
          <w:tab w:val="num" w:pos="1440"/>
        </w:tabs>
        <w:ind w:left="1440" w:hanging="360"/>
      </w:pPr>
      <w:rPr>
        <w:rFonts w:ascii="Helvetica Neue Black Condensed" w:eastAsia="Helvetica Neue Black Condensed" w:hAnsi="Helvetica Neue Black Condensed" w:cs="Helvetica Neue Black Condensed"/>
        <w:color w:val="C8C6B9"/>
        <w:position w:val="0"/>
        <w:sz w:val="36"/>
        <w:szCs w:val="36"/>
      </w:rPr>
    </w:lvl>
    <w:lvl w:ilvl="2">
      <w:start w:val="1"/>
      <w:numFmt w:val="bullet"/>
      <w:lvlText w:val=""/>
      <w:lvlJc w:val="left"/>
      <w:pPr>
        <w:tabs>
          <w:tab w:val="num" w:pos="2160"/>
        </w:tabs>
        <w:ind w:left="2160" w:hanging="360"/>
      </w:pPr>
      <w:rPr>
        <w:rFonts w:ascii="Helvetica Neue Black Condensed" w:eastAsia="Helvetica Neue Black Condensed" w:hAnsi="Helvetica Neue Black Condensed" w:cs="Helvetica Neue Black Condensed"/>
        <w:color w:val="C8C6B9"/>
        <w:position w:val="0"/>
        <w:sz w:val="36"/>
        <w:szCs w:val="36"/>
      </w:rPr>
    </w:lvl>
    <w:lvl w:ilvl="3">
      <w:start w:val="1"/>
      <w:numFmt w:val="bullet"/>
      <w:lvlText w:val="•"/>
      <w:lvlJc w:val="left"/>
      <w:pPr>
        <w:tabs>
          <w:tab w:val="num" w:pos="2880"/>
        </w:tabs>
        <w:ind w:left="2880" w:hanging="360"/>
      </w:pPr>
      <w:rPr>
        <w:rFonts w:ascii="Helvetica Neue Black Condensed" w:eastAsia="Helvetica Neue Black Condensed" w:hAnsi="Helvetica Neue Black Condensed" w:cs="Helvetica Neue Black Condensed"/>
        <w:color w:val="C8C6B9"/>
        <w:position w:val="0"/>
        <w:sz w:val="36"/>
        <w:szCs w:val="36"/>
      </w:rPr>
    </w:lvl>
    <w:lvl w:ilvl="4">
      <w:start w:val="1"/>
      <w:numFmt w:val="bullet"/>
      <w:lvlText w:val="o"/>
      <w:lvlJc w:val="left"/>
      <w:pPr>
        <w:tabs>
          <w:tab w:val="num" w:pos="3600"/>
        </w:tabs>
        <w:ind w:left="3600" w:hanging="360"/>
      </w:pPr>
      <w:rPr>
        <w:rFonts w:ascii="Helvetica Neue Black Condensed" w:eastAsia="Helvetica Neue Black Condensed" w:hAnsi="Helvetica Neue Black Condensed" w:cs="Helvetica Neue Black Condensed"/>
        <w:color w:val="C8C6B9"/>
        <w:position w:val="0"/>
        <w:sz w:val="36"/>
        <w:szCs w:val="36"/>
      </w:rPr>
    </w:lvl>
    <w:lvl w:ilvl="5">
      <w:start w:val="1"/>
      <w:numFmt w:val="bullet"/>
      <w:lvlText w:val=""/>
      <w:lvlJc w:val="left"/>
      <w:pPr>
        <w:tabs>
          <w:tab w:val="num" w:pos="4320"/>
        </w:tabs>
        <w:ind w:left="4320" w:hanging="360"/>
      </w:pPr>
      <w:rPr>
        <w:rFonts w:ascii="Helvetica Neue Black Condensed" w:eastAsia="Helvetica Neue Black Condensed" w:hAnsi="Helvetica Neue Black Condensed" w:cs="Helvetica Neue Black Condensed"/>
        <w:color w:val="C8C6B9"/>
        <w:position w:val="0"/>
        <w:sz w:val="36"/>
        <w:szCs w:val="36"/>
      </w:rPr>
    </w:lvl>
    <w:lvl w:ilvl="6">
      <w:start w:val="1"/>
      <w:numFmt w:val="bullet"/>
      <w:lvlText w:val="•"/>
      <w:lvlJc w:val="left"/>
      <w:pPr>
        <w:tabs>
          <w:tab w:val="num" w:pos="5040"/>
        </w:tabs>
        <w:ind w:left="5040" w:hanging="360"/>
      </w:pPr>
      <w:rPr>
        <w:rFonts w:ascii="Helvetica Neue Black Condensed" w:eastAsia="Helvetica Neue Black Condensed" w:hAnsi="Helvetica Neue Black Condensed" w:cs="Helvetica Neue Black Condensed"/>
        <w:color w:val="C8C6B9"/>
        <w:position w:val="0"/>
        <w:sz w:val="36"/>
        <w:szCs w:val="36"/>
      </w:rPr>
    </w:lvl>
    <w:lvl w:ilvl="7">
      <w:start w:val="1"/>
      <w:numFmt w:val="bullet"/>
      <w:lvlText w:val="o"/>
      <w:lvlJc w:val="left"/>
      <w:pPr>
        <w:tabs>
          <w:tab w:val="num" w:pos="5760"/>
        </w:tabs>
        <w:ind w:left="5760" w:hanging="360"/>
      </w:pPr>
      <w:rPr>
        <w:rFonts w:ascii="Helvetica Neue Black Condensed" w:eastAsia="Helvetica Neue Black Condensed" w:hAnsi="Helvetica Neue Black Condensed" w:cs="Helvetica Neue Black Condensed"/>
        <w:color w:val="C8C6B9"/>
        <w:position w:val="0"/>
        <w:sz w:val="36"/>
        <w:szCs w:val="36"/>
      </w:rPr>
    </w:lvl>
    <w:lvl w:ilvl="8">
      <w:start w:val="1"/>
      <w:numFmt w:val="bullet"/>
      <w:lvlText w:val=""/>
      <w:lvlJc w:val="left"/>
      <w:pPr>
        <w:tabs>
          <w:tab w:val="num" w:pos="6480"/>
        </w:tabs>
        <w:ind w:left="6480" w:hanging="360"/>
      </w:pPr>
      <w:rPr>
        <w:rFonts w:ascii="Helvetica Neue Black Condensed" w:eastAsia="Helvetica Neue Black Condensed" w:hAnsi="Helvetica Neue Black Condensed" w:cs="Helvetica Neue Black Condensed"/>
        <w:color w:val="C8C6B9"/>
        <w:position w:val="0"/>
        <w:sz w:val="36"/>
        <w:szCs w:val="36"/>
      </w:rPr>
    </w:lvl>
  </w:abstractNum>
  <w:abstractNum w:abstractNumId="64" w15:restartNumberingAfterBreak="0">
    <w:nsid w:val="71BF0C3C"/>
    <w:multiLevelType w:val="hybridMultilevel"/>
    <w:tmpl w:val="BF0A7DA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5" w15:restartNumberingAfterBreak="0">
    <w:nsid w:val="788A0EEA"/>
    <w:multiLevelType w:val="multilevel"/>
    <w:tmpl w:val="5A0CF3F0"/>
    <w:lvl w:ilvl="0">
      <w:start w:val="1"/>
      <w:numFmt w:val="decimal"/>
      <w:lvlText w:val="%1."/>
      <w:lvlJc w:val="left"/>
      <w:pPr>
        <w:ind w:left="360" w:hanging="36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66" w15:restartNumberingAfterBreak="0">
    <w:nsid w:val="7894187A"/>
    <w:multiLevelType w:val="hybridMultilevel"/>
    <w:tmpl w:val="459C02CE"/>
    <w:lvl w:ilvl="0" w:tplc="E446D134">
      <w:start w:val="1"/>
      <w:numFmt w:val="decimal"/>
      <w:lvlText w:val="%1."/>
      <w:lvlJc w:val="left"/>
      <w:pPr>
        <w:ind w:left="360" w:hanging="360"/>
      </w:pPr>
      <w:rPr>
        <w:rFonts w:ascii="Arial" w:eastAsia="Times New Roman" w:hAnsi="Arial" w:cs="Arial"/>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7" w15:restartNumberingAfterBreak="0">
    <w:nsid w:val="79336CFD"/>
    <w:multiLevelType w:val="hybridMultilevel"/>
    <w:tmpl w:val="0642715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8" w15:restartNumberingAfterBreak="0">
    <w:nsid w:val="7A671D09"/>
    <w:multiLevelType w:val="multilevel"/>
    <w:tmpl w:val="AEA47D88"/>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69" w15:restartNumberingAfterBreak="0">
    <w:nsid w:val="7B1F158B"/>
    <w:multiLevelType w:val="multilevel"/>
    <w:tmpl w:val="4874195A"/>
    <w:lvl w:ilvl="0">
      <w:numFmt w:val="bullet"/>
      <w:lvlText w:val="•"/>
      <w:lvlJc w:val="left"/>
      <w:pPr>
        <w:tabs>
          <w:tab w:val="num" w:pos="360"/>
        </w:tabs>
        <w:ind w:left="360" w:hanging="360"/>
      </w:pPr>
      <w:rPr>
        <w:rFonts w:ascii="Helvetica Neue Black Condensed" w:eastAsia="Helvetica Neue Black Condensed" w:hAnsi="Helvetica Neue Black Condensed" w:cs="Helvetica Neue Black Condensed"/>
        <w:color w:val="C8C6B9"/>
        <w:position w:val="0"/>
        <w:sz w:val="36"/>
        <w:szCs w:val="36"/>
      </w:rPr>
    </w:lvl>
    <w:lvl w:ilvl="1">
      <w:start w:val="1"/>
      <w:numFmt w:val="bullet"/>
      <w:lvlText w:val="o"/>
      <w:lvlJc w:val="left"/>
      <w:pPr>
        <w:tabs>
          <w:tab w:val="num" w:pos="1440"/>
        </w:tabs>
        <w:ind w:left="1440" w:hanging="360"/>
      </w:pPr>
      <w:rPr>
        <w:rFonts w:ascii="Helvetica Neue Black Condensed" w:eastAsia="Helvetica Neue Black Condensed" w:hAnsi="Helvetica Neue Black Condensed" w:cs="Helvetica Neue Black Condensed"/>
        <w:color w:val="C8C6B9"/>
        <w:position w:val="0"/>
        <w:sz w:val="36"/>
        <w:szCs w:val="36"/>
      </w:rPr>
    </w:lvl>
    <w:lvl w:ilvl="2">
      <w:start w:val="1"/>
      <w:numFmt w:val="bullet"/>
      <w:lvlText w:val=""/>
      <w:lvlJc w:val="left"/>
      <w:pPr>
        <w:tabs>
          <w:tab w:val="num" w:pos="2160"/>
        </w:tabs>
        <w:ind w:left="2160" w:hanging="360"/>
      </w:pPr>
      <w:rPr>
        <w:rFonts w:ascii="Helvetica Neue Black Condensed" w:eastAsia="Helvetica Neue Black Condensed" w:hAnsi="Helvetica Neue Black Condensed" w:cs="Helvetica Neue Black Condensed"/>
        <w:color w:val="C8C6B9"/>
        <w:position w:val="0"/>
        <w:sz w:val="36"/>
        <w:szCs w:val="36"/>
      </w:rPr>
    </w:lvl>
    <w:lvl w:ilvl="3">
      <w:start w:val="1"/>
      <w:numFmt w:val="bullet"/>
      <w:lvlText w:val="•"/>
      <w:lvlJc w:val="left"/>
      <w:pPr>
        <w:tabs>
          <w:tab w:val="num" w:pos="2880"/>
        </w:tabs>
        <w:ind w:left="2880" w:hanging="360"/>
      </w:pPr>
      <w:rPr>
        <w:rFonts w:ascii="Helvetica Neue Black Condensed" w:eastAsia="Helvetica Neue Black Condensed" w:hAnsi="Helvetica Neue Black Condensed" w:cs="Helvetica Neue Black Condensed"/>
        <w:color w:val="C8C6B9"/>
        <w:position w:val="0"/>
        <w:sz w:val="36"/>
        <w:szCs w:val="36"/>
      </w:rPr>
    </w:lvl>
    <w:lvl w:ilvl="4">
      <w:start w:val="1"/>
      <w:numFmt w:val="bullet"/>
      <w:lvlText w:val="o"/>
      <w:lvlJc w:val="left"/>
      <w:pPr>
        <w:tabs>
          <w:tab w:val="num" w:pos="3600"/>
        </w:tabs>
        <w:ind w:left="3600" w:hanging="360"/>
      </w:pPr>
      <w:rPr>
        <w:rFonts w:ascii="Helvetica Neue Black Condensed" w:eastAsia="Helvetica Neue Black Condensed" w:hAnsi="Helvetica Neue Black Condensed" w:cs="Helvetica Neue Black Condensed"/>
        <w:color w:val="C8C6B9"/>
        <w:position w:val="0"/>
        <w:sz w:val="36"/>
        <w:szCs w:val="36"/>
      </w:rPr>
    </w:lvl>
    <w:lvl w:ilvl="5">
      <w:start w:val="1"/>
      <w:numFmt w:val="bullet"/>
      <w:lvlText w:val=""/>
      <w:lvlJc w:val="left"/>
      <w:pPr>
        <w:tabs>
          <w:tab w:val="num" w:pos="4320"/>
        </w:tabs>
        <w:ind w:left="4320" w:hanging="360"/>
      </w:pPr>
      <w:rPr>
        <w:rFonts w:ascii="Helvetica Neue Black Condensed" w:eastAsia="Helvetica Neue Black Condensed" w:hAnsi="Helvetica Neue Black Condensed" w:cs="Helvetica Neue Black Condensed"/>
        <w:color w:val="C8C6B9"/>
        <w:position w:val="0"/>
        <w:sz w:val="36"/>
        <w:szCs w:val="36"/>
      </w:rPr>
    </w:lvl>
    <w:lvl w:ilvl="6">
      <w:start w:val="1"/>
      <w:numFmt w:val="bullet"/>
      <w:lvlText w:val="•"/>
      <w:lvlJc w:val="left"/>
      <w:pPr>
        <w:tabs>
          <w:tab w:val="num" w:pos="5040"/>
        </w:tabs>
        <w:ind w:left="5040" w:hanging="360"/>
      </w:pPr>
      <w:rPr>
        <w:rFonts w:ascii="Helvetica Neue Black Condensed" w:eastAsia="Helvetica Neue Black Condensed" w:hAnsi="Helvetica Neue Black Condensed" w:cs="Helvetica Neue Black Condensed"/>
        <w:color w:val="C8C6B9"/>
        <w:position w:val="0"/>
        <w:sz w:val="36"/>
        <w:szCs w:val="36"/>
      </w:rPr>
    </w:lvl>
    <w:lvl w:ilvl="7">
      <w:start w:val="1"/>
      <w:numFmt w:val="bullet"/>
      <w:lvlText w:val="o"/>
      <w:lvlJc w:val="left"/>
      <w:pPr>
        <w:tabs>
          <w:tab w:val="num" w:pos="5760"/>
        </w:tabs>
        <w:ind w:left="5760" w:hanging="360"/>
      </w:pPr>
      <w:rPr>
        <w:rFonts w:ascii="Helvetica Neue Black Condensed" w:eastAsia="Helvetica Neue Black Condensed" w:hAnsi="Helvetica Neue Black Condensed" w:cs="Helvetica Neue Black Condensed"/>
        <w:color w:val="C8C6B9"/>
        <w:position w:val="0"/>
        <w:sz w:val="36"/>
        <w:szCs w:val="36"/>
      </w:rPr>
    </w:lvl>
    <w:lvl w:ilvl="8">
      <w:start w:val="1"/>
      <w:numFmt w:val="bullet"/>
      <w:lvlText w:val=""/>
      <w:lvlJc w:val="left"/>
      <w:pPr>
        <w:tabs>
          <w:tab w:val="num" w:pos="6480"/>
        </w:tabs>
        <w:ind w:left="6480" w:hanging="360"/>
      </w:pPr>
      <w:rPr>
        <w:rFonts w:ascii="Helvetica Neue Black Condensed" w:eastAsia="Helvetica Neue Black Condensed" w:hAnsi="Helvetica Neue Black Condensed" w:cs="Helvetica Neue Black Condensed"/>
        <w:color w:val="C8C6B9"/>
        <w:position w:val="0"/>
        <w:sz w:val="36"/>
        <w:szCs w:val="36"/>
      </w:rPr>
    </w:lvl>
  </w:abstractNum>
  <w:abstractNum w:abstractNumId="70" w15:restartNumberingAfterBreak="0">
    <w:nsid w:val="7CE239C6"/>
    <w:multiLevelType w:val="hybridMultilevel"/>
    <w:tmpl w:val="C56424FC"/>
    <w:lvl w:ilvl="0" w:tplc="040A0019">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1" w15:restartNumberingAfterBreak="0">
    <w:nsid w:val="7EFA166D"/>
    <w:multiLevelType w:val="hybridMultilevel"/>
    <w:tmpl w:val="C54805BC"/>
    <w:lvl w:ilvl="0" w:tplc="32F2DF86">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72" w15:restartNumberingAfterBreak="0">
    <w:nsid w:val="7F315F50"/>
    <w:multiLevelType w:val="hybridMultilevel"/>
    <w:tmpl w:val="A82ACDBE"/>
    <w:lvl w:ilvl="0" w:tplc="F0103CC4">
      <w:numFmt w:val="bullet"/>
      <w:lvlText w:val="-"/>
      <w:lvlJc w:val="left"/>
      <w:pPr>
        <w:ind w:left="720" w:hanging="360"/>
      </w:pPr>
      <w:rPr>
        <w:rFonts w:ascii="TrebuchetMS" w:eastAsia="Calibri" w:hAnsi="TrebuchetMS" w:cs="TrebuchetMS" w:hint="default"/>
        <w:b w:val="0"/>
        <w:color w:val="0000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2"/>
  </w:num>
  <w:num w:numId="2">
    <w:abstractNumId w:val="31"/>
  </w:num>
  <w:num w:numId="3">
    <w:abstractNumId w:val="47"/>
  </w:num>
  <w:num w:numId="4">
    <w:abstractNumId w:val="50"/>
  </w:num>
  <w:num w:numId="5">
    <w:abstractNumId w:val="7"/>
  </w:num>
  <w:num w:numId="6">
    <w:abstractNumId w:val="48"/>
  </w:num>
  <w:num w:numId="7">
    <w:abstractNumId w:val="64"/>
  </w:num>
  <w:num w:numId="8">
    <w:abstractNumId w:val="70"/>
  </w:num>
  <w:num w:numId="9">
    <w:abstractNumId w:val="41"/>
  </w:num>
  <w:num w:numId="10">
    <w:abstractNumId w:val="51"/>
  </w:num>
  <w:num w:numId="11">
    <w:abstractNumId w:val="58"/>
  </w:num>
  <w:num w:numId="12">
    <w:abstractNumId w:val="15"/>
  </w:num>
  <w:num w:numId="13">
    <w:abstractNumId w:val="9"/>
  </w:num>
  <w:num w:numId="14">
    <w:abstractNumId w:val="52"/>
  </w:num>
  <w:num w:numId="15">
    <w:abstractNumId w:val="69"/>
  </w:num>
  <w:num w:numId="16">
    <w:abstractNumId w:val="63"/>
  </w:num>
  <w:num w:numId="17">
    <w:abstractNumId w:val="29"/>
  </w:num>
  <w:num w:numId="18">
    <w:abstractNumId w:val="38"/>
  </w:num>
  <w:num w:numId="19">
    <w:abstractNumId w:val="18"/>
  </w:num>
  <w:num w:numId="20">
    <w:abstractNumId w:val="67"/>
  </w:num>
  <w:num w:numId="21">
    <w:abstractNumId w:val="62"/>
  </w:num>
  <w:num w:numId="22">
    <w:abstractNumId w:val="5"/>
  </w:num>
  <w:num w:numId="23">
    <w:abstractNumId w:val="33"/>
  </w:num>
  <w:num w:numId="24">
    <w:abstractNumId w:val="25"/>
  </w:num>
  <w:num w:numId="25">
    <w:abstractNumId w:val="56"/>
  </w:num>
  <w:num w:numId="26">
    <w:abstractNumId w:val="23"/>
  </w:num>
  <w:num w:numId="27">
    <w:abstractNumId w:val="14"/>
  </w:num>
  <w:num w:numId="28">
    <w:abstractNumId w:val="45"/>
  </w:num>
  <w:num w:numId="29">
    <w:abstractNumId w:val="72"/>
  </w:num>
  <w:num w:numId="30">
    <w:abstractNumId w:val="39"/>
  </w:num>
  <w:num w:numId="31">
    <w:abstractNumId w:val="10"/>
  </w:num>
  <w:num w:numId="32">
    <w:abstractNumId w:val="34"/>
  </w:num>
  <w:num w:numId="33">
    <w:abstractNumId w:val="21"/>
  </w:num>
  <w:num w:numId="34">
    <w:abstractNumId w:val="54"/>
  </w:num>
  <w:num w:numId="35">
    <w:abstractNumId w:val="19"/>
  </w:num>
  <w:num w:numId="36">
    <w:abstractNumId w:val="35"/>
  </w:num>
  <w:num w:numId="37">
    <w:abstractNumId w:val="2"/>
  </w:num>
  <w:num w:numId="38">
    <w:abstractNumId w:val="42"/>
  </w:num>
  <w:num w:numId="39">
    <w:abstractNumId w:val="13"/>
  </w:num>
  <w:num w:numId="40">
    <w:abstractNumId w:val="43"/>
  </w:num>
  <w:num w:numId="41">
    <w:abstractNumId w:val="66"/>
  </w:num>
  <w:num w:numId="42">
    <w:abstractNumId w:val="11"/>
  </w:num>
  <w:num w:numId="43">
    <w:abstractNumId w:val="32"/>
  </w:num>
  <w:num w:numId="44">
    <w:abstractNumId w:val="26"/>
  </w:num>
  <w:num w:numId="45">
    <w:abstractNumId w:val="16"/>
  </w:num>
  <w:num w:numId="46">
    <w:abstractNumId w:val="28"/>
  </w:num>
  <w:num w:numId="47">
    <w:abstractNumId w:val="37"/>
  </w:num>
  <w:num w:numId="48">
    <w:abstractNumId w:val="24"/>
  </w:num>
  <w:num w:numId="49">
    <w:abstractNumId w:val="30"/>
  </w:num>
  <w:num w:numId="50">
    <w:abstractNumId w:val="36"/>
  </w:num>
  <w:num w:numId="51">
    <w:abstractNumId w:val="4"/>
  </w:num>
  <w:num w:numId="52">
    <w:abstractNumId w:val="6"/>
  </w:num>
  <w:num w:numId="53">
    <w:abstractNumId w:val="27"/>
  </w:num>
  <w:num w:numId="54">
    <w:abstractNumId w:val="17"/>
  </w:num>
  <w:num w:numId="55">
    <w:abstractNumId w:val="65"/>
  </w:num>
  <w:num w:numId="56">
    <w:abstractNumId w:val="49"/>
  </w:num>
  <w:num w:numId="57">
    <w:abstractNumId w:val="1"/>
  </w:num>
  <w:num w:numId="58">
    <w:abstractNumId w:val="20"/>
  </w:num>
  <w:num w:numId="59">
    <w:abstractNumId w:val="61"/>
  </w:num>
  <w:num w:numId="60">
    <w:abstractNumId w:val="46"/>
  </w:num>
  <w:num w:numId="61">
    <w:abstractNumId w:val="68"/>
  </w:num>
  <w:num w:numId="62">
    <w:abstractNumId w:val="0"/>
  </w:num>
  <w:num w:numId="63">
    <w:abstractNumId w:val="3"/>
  </w:num>
  <w:num w:numId="64">
    <w:abstractNumId w:val="60"/>
  </w:num>
  <w:num w:numId="65">
    <w:abstractNumId w:val="53"/>
  </w:num>
  <w:num w:numId="66">
    <w:abstractNumId w:val="59"/>
  </w:num>
  <w:num w:numId="67">
    <w:abstractNumId w:val="44"/>
  </w:num>
  <w:num w:numId="68">
    <w:abstractNumId w:val="55"/>
  </w:num>
  <w:num w:numId="69">
    <w:abstractNumId w:val="40"/>
  </w:num>
  <w:num w:numId="70">
    <w:abstractNumId w:val="57"/>
  </w:num>
  <w:num w:numId="71">
    <w:abstractNumId w:val="8"/>
  </w:num>
  <w:num w:numId="72">
    <w:abstractNumId w:val="71"/>
  </w:num>
  <w:num w:numId="73">
    <w:abstractNumId w:val="1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o:colormru v:ext="edit" colors="#00c0bc,#79fffc,#affff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0AF"/>
    <w:rsid w:val="00003BA1"/>
    <w:rsid w:val="000121A9"/>
    <w:rsid w:val="000140E5"/>
    <w:rsid w:val="000149E2"/>
    <w:rsid w:val="000154F4"/>
    <w:rsid w:val="00034CA0"/>
    <w:rsid w:val="000513D7"/>
    <w:rsid w:val="0007250D"/>
    <w:rsid w:val="00074222"/>
    <w:rsid w:val="000771A0"/>
    <w:rsid w:val="000775FF"/>
    <w:rsid w:val="00085F75"/>
    <w:rsid w:val="000929DA"/>
    <w:rsid w:val="00094F88"/>
    <w:rsid w:val="00096DC5"/>
    <w:rsid w:val="0009779A"/>
    <w:rsid w:val="000A3C03"/>
    <w:rsid w:val="000B4BD0"/>
    <w:rsid w:val="000B5FD7"/>
    <w:rsid w:val="000C0541"/>
    <w:rsid w:val="000D0BE8"/>
    <w:rsid w:val="000D159C"/>
    <w:rsid w:val="000E01F7"/>
    <w:rsid w:val="000E0FFF"/>
    <w:rsid w:val="000E11A7"/>
    <w:rsid w:val="000E161C"/>
    <w:rsid w:val="000E282C"/>
    <w:rsid w:val="000E59E2"/>
    <w:rsid w:val="000E7323"/>
    <w:rsid w:val="000F612C"/>
    <w:rsid w:val="000F7FE9"/>
    <w:rsid w:val="001051D7"/>
    <w:rsid w:val="00107396"/>
    <w:rsid w:val="0011529F"/>
    <w:rsid w:val="001170D9"/>
    <w:rsid w:val="00126739"/>
    <w:rsid w:val="0013102E"/>
    <w:rsid w:val="0013115B"/>
    <w:rsid w:val="00132A6F"/>
    <w:rsid w:val="00135C11"/>
    <w:rsid w:val="00137535"/>
    <w:rsid w:val="00137C60"/>
    <w:rsid w:val="00152FE5"/>
    <w:rsid w:val="00154D71"/>
    <w:rsid w:val="00154DA6"/>
    <w:rsid w:val="0015600E"/>
    <w:rsid w:val="00173B20"/>
    <w:rsid w:val="00174133"/>
    <w:rsid w:val="001778F9"/>
    <w:rsid w:val="00182FF4"/>
    <w:rsid w:val="00186435"/>
    <w:rsid w:val="001874E7"/>
    <w:rsid w:val="00195334"/>
    <w:rsid w:val="001A4535"/>
    <w:rsid w:val="001A5B97"/>
    <w:rsid w:val="001A5DE5"/>
    <w:rsid w:val="001C11B5"/>
    <w:rsid w:val="001C126E"/>
    <w:rsid w:val="001C1335"/>
    <w:rsid w:val="001C33FE"/>
    <w:rsid w:val="001C6A55"/>
    <w:rsid w:val="001D089C"/>
    <w:rsid w:val="001D1FE6"/>
    <w:rsid w:val="001D7627"/>
    <w:rsid w:val="001D7D49"/>
    <w:rsid w:val="001E0415"/>
    <w:rsid w:val="001E6D02"/>
    <w:rsid w:val="001E787E"/>
    <w:rsid w:val="001F3DCA"/>
    <w:rsid w:val="001F7A18"/>
    <w:rsid w:val="002027AE"/>
    <w:rsid w:val="00204BCE"/>
    <w:rsid w:val="00205A78"/>
    <w:rsid w:val="00206938"/>
    <w:rsid w:val="00206A60"/>
    <w:rsid w:val="00207082"/>
    <w:rsid w:val="002076B0"/>
    <w:rsid w:val="002105FD"/>
    <w:rsid w:val="002121A3"/>
    <w:rsid w:val="0022659E"/>
    <w:rsid w:val="00226A99"/>
    <w:rsid w:val="0022734D"/>
    <w:rsid w:val="00233A6A"/>
    <w:rsid w:val="00235993"/>
    <w:rsid w:val="002404E3"/>
    <w:rsid w:val="00240D8D"/>
    <w:rsid w:val="00243882"/>
    <w:rsid w:val="00246FF0"/>
    <w:rsid w:val="002503A5"/>
    <w:rsid w:val="00251636"/>
    <w:rsid w:val="00252F6A"/>
    <w:rsid w:val="00255862"/>
    <w:rsid w:val="00256046"/>
    <w:rsid w:val="00257A37"/>
    <w:rsid w:val="00257F66"/>
    <w:rsid w:val="00263CFE"/>
    <w:rsid w:val="00264887"/>
    <w:rsid w:val="00267E7C"/>
    <w:rsid w:val="00267FAF"/>
    <w:rsid w:val="00272B4F"/>
    <w:rsid w:val="0027335E"/>
    <w:rsid w:val="0027658D"/>
    <w:rsid w:val="002775DF"/>
    <w:rsid w:val="00281940"/>
    <w:rsid w:val="00284A82"/>
    <w:rsid w:val="00285F1F"/>
    <w:rsid w:val="00286962"/>
    <w:rsid w:val="00293B55"/>
    <w:rsid w:val="0029629D"/>
    <w:rsid w:val="002966E1"/>
    <w:rsid w:val="002A0331"/>
    <w:rsid w:val="002A239D"/>
    <w:rsid w:val="002A4732"/>
    <w:rsid w:val="002B1780"/>
    <w:rsid w:val="002B63FF"/>
    <w:rsid w:val="002C16D1"/>
    <w:rsid w:val="002C21C4"/>
    <w:rsid w:val="002C23D8"/>
    <w:rsid w:val="002C56B5"/>
    <w:rsid w:val="002C7A0E"/>
    <w:rsid w:val="002D09F4"/>
    <w:rsid w:val="002D151B"/>
    <w:rsid w:val="002D7082"/>
    <w:rsid w:val="002D79CA"/>
    <w:rsid w:val="002E28FE"/>
    <w:rsid w:val="002E46B8"/>
    <w:rsid w:val="002F1A14"/>
    <w:rsid w:val="00301C20"/>
    <w:rsid w:val="00301E73"/>
    <w:rsid w:val="003068D4"/>
    <w:rsid w:val="003121FE"/>
    <w:rsid w:val="00315A9C"/>
    <w:rsid w:val="00316713"/>
    <w:rsid w:val="00321BB5"/>
    <w:rsid w:val="00330395"/>
    <w:rsid w:val="00341064"/>
    <w:rsid w:val="00346A82"/>
    <w:rsid w:val="00347CD1"/>
    <w:rsid w:val="00361A8F"/>
    <w:rsid w:val="003657DA"/>
    <w:rsid w:val="00370535"/>
    <w:rsid w:val="00374031"/>
    <w:rsid w:val="00383645"/>
    <w:rsid w:val="00384037"/>
    <w:rsid w:val="00384B8E"/>
    <w:rsid w:val="00390728"/>
    <w:rsid w:val="00391653"/>
    <w:rsid w:val="00393E34"/>
    <w:rsid w:val="00395072"/>
    <w:rsid w:val="003A1194"/>
    <w:rsid w:val="003A13A4"/>
    <w:rsid w:val="003A34B9"/>
    <w:rsid w:val="003A5C40"/>
    <w:rsid w:val="003A6810"/>
    <w:rsid w:val="003B53D0"/>
    <w:rsid w:val="003B6AFF"/>
    <w:rsid w:val="003C4D95"/>
    <w:rsid w:val="003E0FFA"/>
    <w:rsid w:val="003E4C03"/>
    <w:rsid w:val="003E76DB"/>
    <w:rsid w:val="003E79C2"/>
    <w:rsid w:val="003F3439"/>
    <w:rsid w:val="003F3DE0"/>
    <w:rsid w:val="003F6DA9"/>
    <w:rsid w:val="00402B70"/>
    <w:rsid w:val="00404200"/>
    <w:rsid w:val="00405A40"/>
    <w:rsid w:val="00406E78"/>
    <w:rsid w:val="00407C83"/>
    <w:rsid w:val="004154E9"/>
    <w:rsid w:val="004209BF"/>
    <w:rsid w:val="00423311"/>
    <w:rsid w:val="00423760"/>
    <w:rsid w:val="004247CC"/>
    <w:rsid w:val="00425C14"/>
    <w:rsid w:val="00433407"/>
    <w:rsid w:val="004463D2"/>
    <w:rsid w:val="0044660B"/>
    <w:rsid w:val="0045155A"/>
    <w:rsid w:val="00451987"/>
    <w:rsid w:val="00452B23"/>
    <w:rsid w:val="004539F0"/>
    <w:rsid w:val="00457AD6"/>
    <w:rsid w:val="00467621"/>
    <w:rsid w:val="00473066"/>
    <w:rsid w:val="00475942"/>
    <w:rsid w:val="004825CB"/>
    <w:rsid w:val="004840E1"/>
    <w:rsid w:val="00484A6A"/>
    <w:rsid w:val="00485132"/>
    <w:rsid w:val="00486DBA"/>
    <w:rsid w:val="00492B67"/>
    <w:rsid w:val="00494CC3"/>
    <w:rsid w:val="004A2F71"/>
    <w:rsid w:val="004A3F55"/>
    <w:rsid w:val="004A45C7"/>
    <w:rsid w:val="004B16B3"/>
    <w:rsid w:val="004B44A9"/>
    <w:rsid w:val="004C4F65"/>
    <w:rsid w:val="004D5D65"/>
    <w:rsid w:val="004D638C"/>
    <w:rsid w:val="004E103F"/>
    <w:rsid w:val="004E37B6"/>
    <w:rsid w:val="004E4086"/>
    <w:rsid w:val="004E5061"/>
    <w:rsid w:val="004E5306"/>
    <w:rsid w:val="004E65B3"/>
    <w:rsid w:val="004F1E1E"/>
    <w:rsid w:val="004F3A2F"/>
    <w:rsid w:val="004F43B7"/>
    <w:rsid w:val="00501089"/>
    <w:rsid w:val="00501E96"/>
    <w:rsid w:val="005057E8"/>
    <w:rsid w:val="005068C0"/>
    <w:rsid w:val="005078CB"/>
    <w:rsid w:val="00510D43"/>
    <w:rsid w:val="00511D9E"/>
    <w:rsid w:val="00512FD0"/>
    <w:rsid w:val="00523B5D"/>
    <w:rsid w:val="00533A6F"/>
    <w:rsid w:val="005341FF"/>
    <w:rsid w:val="0053561E"/>
    <w:rsid w:val="00545B03"/>
    <w:rsid w:val="00556F26"/>
    <w:rsid w:val="00557A13"/>
    <w:rsid w:val="00557A16"/>
    <w:rsid w:val="00563979"/>
    <w:rsid w:val="005730F7"/>
    <w:rsid w:val="00581617"/>
    <w:rsid w:val="00584AEA"/>
    <w:rsid w:val="0058560A"/>
    <w:rsid w:val="005903A4"/>
    <w:rsid w:val="005A31D6"/>
    <w:rsid w:val="005A79A7"/>
    <w:rsid w:val="005A7CE1"/>
    <w:rsid w:val="005A7CE6"/>
    <w:rsid w:val="005B0886"/>
    <w:rsid w:val="005C1C9C"/>
    <w:rsid w:val="005C51C8"/>
    <w:rsid w:val="005C5D6B"/>
    <w:rsid w:val="005C6B32"/>
    <w:rsid w:val="005D2E05"/>
    <w:rsid w:val="005D4995"/>
    <w:rsid w:val="005D5CC0"/>
    <w:rsid w:val="005D65C0"/>
    <w:rsid w:val="005E250C"/>
    <w:rsid w:val="005E3E8D"/>
    <w:rsid w:val="005E4846"/>
    <w:rsid w:val="005E53BD"/>
    <w:rsid w:val="005E6329"/>
    <w:rsid w:val="005E7F10"/>
    <w:rsid w:val="005F4C5F"/>
    <w:rsid w:val="005F6EBE"/>
    <w:rsid w:val="0060292F"/>
    <w:rsid w:val="00611238"/>
    <w:rsid w:val="006159DF"/>
    <w:rsid w:val="0062014B"/>
    <w:rsid w:val="00621D10"/>
    <w:rsid w:val="00622994"/>
    <w:rsid w:val="00627F1D"/>
    <w:rsid w:val="0063062A"/>
    <w:rsid w:val="00632226"/>
    <w:rsid w:val="00654FDA"/>
    <w:rsid w:val="00660EC5"/>
    <w:rsid w:val="0066143A"/>
    <w:rsid w:val="006620D2"/>
    <w:rsid w:val="0066248C"/>
    <w:rsid w:val="00663BA8"/>
    <w:rsid w:val="00666F52"/>
    <w:rsid w:val="0066712A"/>
    <w:rsid w:val="00670F59"/>
    <w:rsid w:val="00680CC9"/>
    <w:rsid w:val="00680F59"/>
    <w:rsid w:val="00681310"/>
    <w:rsid w:val="00682F39"/>
    <w:rsid w:val="00685E0B"/>
    <w:rsid w:val="00690789"/>
    <w:rsid w:val="00690EE7"/>
    <w:rsid w:val="00692AD8"/>
    <w:rsid w:val="00693C1B"/>
    <w:rsid w:val="00695254"/>
    <w:rsid w:val="00695730"/>
    <w:rsid w:val="00695A47"/>
    <w:rsid w:val="006A125B"/>
    <w:rsid w:val="006A2689"/>
    <w:rsid w:val="006A322A"/>
    <w:rsid w:val="006A5AD5"/>
    <w:rsid w:val="006A721A"/>
    <w:rsid w:val="006B17DB"/>
    <w:rsid w:val="006B4280"/>
    <w:rsid w:val="006C6045"/>
    <w:rsid w:val="006D00AF"/>
    <w:rsid w:val="006D36EA"/>
    <w:rsid w:val="006D6C72"/>
    <w:rsid w:val="006E0EA9"/>
    <w:rsid w:val="006E28EB"/>
    <w:rsid w:val="006E2E86"/>
    <w:rsid w:val="00700366"/>
    <w:rsid w:val="00705B58"/>
    <w:rsid w:val="0071398E"/>
    <w:rsid w:val="00716F5B"/>
    <w:rsid w:val="00723041"/>
    <w:rsid w:val="00727D37"/>
    <w:rsid w:val="00732D6C"/>
    <w:rsid w:val="00741D0A"/>
    <w:rsid w:val="00750A28"/>
    <w:rsid w:val="007518A0"/>
    <w:rsid w:val="00757EA7"/>
    <w:rsid w:val="0076335C"/>
    <w:rsid w:val="00771829"/>
    <w:rsid w:val="00781E36"/>
    <w:rsid w:val="007844AF"/>
    <w:rsid w:val="007903F0"/>
    <w:rsid w:val="0079259C"/>
    <w:rsid w:val="00795A1A"/>
    <w:rsid w:val="0079756C"/>
    <w:rsid w:val="00797C83"/>
    <w:rsid w:val="007A03C0"/>
    <w:rsid w:val="007A2E7F"/>
    <w:rsid w:val="007A2E9C"/>
    <w:rsid w:val="007B75B0"/>
    <w:rsid w:val="007C120C"/>
    <w:rsid w:val="007C2318"/>
    <w:rsid w:val="007C3B90"/>
    <w:rsid w:val="007C3FE1"/>
    <w:rsid w:val="007C4DC3"/>
    <w:rsid w:val="007C7116"/>
    <w:rsid w:val="007D0973"/>
    <w:rsid w:val="007D1420"/>
    <w:rsid w:val="007D46A8"/>
    <w:rsid w:val="007D4A25"/>
    <w:rsid w:val="007E07A9"/>
    <w:rsid w:val="007E5C4A"/>
    <w:rsid w:val="007F6456"/>
    <w:rsid w:val="00801060"/>
    <w:rsid w:val="00803223"/>
    <w:rsid w:val="00805398"/>
    <w:rsid w:val="0080720D"/>
    <w:rsid w:val="00812F66"/>
    <w:rsid w:val="00813E65"/>
    <w:rsid w:val="00816877"/>
    <w:rsid w:val="00816D53"/>
    <w:rsid w:val="0081744C"/>
    <w:rsid w:val="008254C0"/>
    <w:rsid w:val="0082638E"/>
    <w:rsid w:val="008322BA"/>
    <w:rsid w:val="00833DA2"/>
    <w:rsid w:val="008429AB"/>
    <w:rsid w:val="00842C14"/>
    <w:rsid w:val="00844725"/>
    <w:rsid w:val="008447E4"/>
    <w:rsid w:val="00845D59"/>
    <w:rsid w:val="00846952"/>
    <w:rsid w:val="008469AE"/>
    <w:rsid w:val="0085357D"/>
    <w:rsid w:val="00854813"/>
    <w:rsid w:val="00861049"/>
    <w:rsid w:val="00863627"/>
    <w:rsid w:val="0086549D"/>
    <w:rsid w:val="00867BAA"/>
    <w:rsid w:val="008731DB"/>
    <w:rsid w:val="00873C92"/>
    <w:rsid w:val="0087517D"/>
    <w:rsid w:val="008762D9"/>
    <w:rsid w:val="008770E7"/>
    <w:rsid w:val="00880898"/>
    <w:rsid w:val="0088146D"/>
    <w:rsid w:val="0088736A"/>
    <w:rsid w:val="00890869"/>
    <w:rsid w:val="00894E56"/>
    <w:rsid w:val="008A6E9C"/>
    <w:rsid w:val="008A70C2"/>
    <w:rsid w:val="008B09BA"/>
    <w:rsid w:val="008B2545"/>
    <w:rsid w:val="008B386A"/>
    <w:rsid w:val="008B502B"/>
    <w:rsid w:val="008B65BF"/>
    <w:rsid w:val="008C1445"/>
    <w:rsid w:val="008C1DF1"/>
    <w:rsid w:val="008C25E9"/>
    <w:rsid w:val="008C2D67"/>
    <w:rsid w:val="008C5F02"/>
    <w:rsid w:val="008C6401"/>
    <w:rsid w:val="008D0AB2"/>
    <w:rsid w:val="008D0BED"/>
    <w:rsid w:val="008D579D"/>
    <w:rsid w:val="008D7879"/>
    <w:rsid w:val="008E3A65"/>
    <w:rsid w:val="008E62DA"/>
    <w:rsid w:val="008E7A35"/>
    <w:rsid w:val="008F188F"/>
    <w:rsid w:val="008F22CD"/>
    <w:rsid w:val="008F3192"/>
    <w:rsid w:val="009017E1"/>
    <w:rsid w:val="009041C0"/>
    <w:rsid w:val="00904B63"/>
    <w:rsid w:val="0090593B"/>
    <w:rsid w:val="00906ACC"/>
    <w:rsid w:val="00912A7B"/>
    <w:rsid w:val="00913B4B"/>
    <w:rsid w:val="0091455D"/>
    <w:rsid w:val="00916B28"/>
    <w:rsid w:val="00926CF1"/>
    <w:rsid w:val="00926E38"/>
    <w:rsid w:val="00931B88"/>
    <w:rsid w:val="009331A6"/>
    <w:rsid w:val="009357B3"/>
    <w:rsid w:val="00940966"/>
    <w:rsid w:val="00940B9D"/>
    <w:rsid w:val="00945F2D"/>
    <w:rsid w:val="009461B5"/>
    <w:rsid w:val="00946B7F"/>
    <w:rsid w:val="00946FAF"/>
    <w:rsid w:val="009520DD"/>
    <w:rsid w:val="00961E78"/>
    <w:rsid w:val="00964DA0"/>
    <w:rsid w:val="00966CE3"/>
    <w:rsid w:val="009679C7"/>
    <w:rsid w:val="00973502"/>
    <w:rsid w:val="00973F29"/>
    <w:rsid w:val="00981E90"/>
    <w:rsid w:val="00984202"/>
    <w:rsid w:val="0098437D"/>
    <w:rsid w:val="009877C0"/>
    <w:rsid w:val="009923F3"/>
    <w:rsid w:val="009A0B97"/>
    <w:rsid w:val="009A0CD7"/>
    <w:rsid w:val="009A6239"/>
    <w:rsid w:val="009A6C1A"/>
    <w:rsid w:val="009B0722"/>
    <w:rsid w:val="009B094F"/>
    <w:rsid w:val="009B4E39"/>
    <w:rsid w:val="009B7EBC"/>
    <w:rsid w:val="009C61EB"/>
    <w:rsid w:val="009C65E6"/>
    <w:rsid w:val="009C6C10"/>
    <w:rsid w:val="009D046D"/>
    <w:rsid w:val="009D2BBD"/>
    <w:rsid w:val="009D5CB9"/>
    <w:rsid w:val="009D667D"/>
    <w:rsid w:val="009E0E62"/>
    <w:rsid w:val="009E22BC"/>
    <w:rsid w:val="009E4A3A"/>
    <w:rsid w:val="009E5C8C"/>
    <w:rsid w:val="009E673F"/>
    <w:rsid w:val="009F318B"/>
    <w:rsid w:val="00A04CA8"/>
    <w:rsid w:val="00A05B9D"/>
    <w:rsid w:val="00A14977"/>
    <w:rsid w:val="00A20F9A"/>
    <w:rsid w:val="00A25307"/>
    <w:rsid w:val="00A27989"/>
    <w:rsid w:val="00A32BD8"/>
    <w:rsid w:val="00A37642"/>
    <w:rsid w:val="00A425A0"/>
    <w:rsid w:val="00A51E96"/>
    <w:rsid w:val="00A561BA"/>
    <w:rsid w:val="00A61DFE"/>
    <w:rsid w:val="00A671B6"/>
    <w:rsid w:val="00A868BA"/>
    <w:rsid w:val="00A8751A"/>
    <w:rsid w:val="00A879FA"/>
    <w:rsid w:val="00A913FE"/>
    <w:rsid w:val="00AB1F4E"/>
    <w:rsid w:val="00AB573A"/>
    <w:rsid w:val="00AB6952"/>
    <w:rsid w:val="00AC2736"/>
    <w:rsid w:val="00AC32C6"/>
    <w:rsid w:val="00AC64CE"/>
    <w:rsid w:val="00AC6514"/>
    <w:rsid w:val="00AD5D00"/>
    <w:rsid w:val="00AD639D"/>
    <w:rsid w:val="00AE4B52"/>
    <w:rsid w:val="00AF1841"/>
    <w:rsid w:val="00AF366F"/>
    <w:rsid w:val="00AF37B9"/>
    <w:rsid w:val="00AF3FB3"/>
    <w:rsid w:val="00AF56DF"/>
    <w:rsid w:val="00AF58CA"/>
    <w:rsid w:val="00AF5FD5"/>
    <w:rsid w:val="00B01519"/>
    <w:rsid w:val="00B018D0"/>
    <w:rsid w:val="00B02FF1"/>
    <w:rsid w:val="00B10B8D"/>
    <w:rsid w:val="00B169CE"/>
    <w:rsid w:val="00B17EF5"/>
    <w:rsid w:val="00B2388A"/>
    <w:rsid w:val="00B2667C"/>
    <w:rsid w:val="00B3251A"/>
    <w:rsid w:val="00B34830"/>
    <w:rsid w:val="00B4220C"/>
    <w:rsid w:val="00B42492"/>
    <w:rsid w:val="00B437AC"/>
    <w:rsid w:val="00B50474"/>
    <w:rsid w:val="00B51363"/>
    <w:rsid w:val="00B53665"/>
    <w:rsid w:val="00B53FAA"/>
    <w:rsid w:val="00B5427D"/>
    <w:rsid w:val="00B572F7"/>
    <w:rsid w:val="00B60B12"/>
    <w:rsid w:val="00B611D4"/>
    <w:rsid w:val="00B663E4"/>
    <w:rsid w:val="00B7229E"/>
    <w:rsid w:val="00B738AA"/>
    <w:rsid w:val="00B7677A"/>
    <w:rsid w:val="00B77070"/>
    <w:rsid w:val="00B8305D"/>
    <w:rsid w:val="00B843C2"/>
    <w:rsid w:val="00B86F7C"/>
    <w:rsid w:val="00B86FAD"/>
    <w:rsid w:val="00B951DC"/>
    <w:rsid w:val="00B95F1B"/>
    <w:rsid w:val="00B96710"/>
    <w:rsid w:val="00BA0207"/>
    <w:rsid w:val="00BA202E"/>
    <w:rsid w:val="00BB5F14"/>
    <w:rsid w:val="00BC04FC"/>
    <w:rsid w:val="00BD1C59"/>
    <w:rsid w:val="00BD62AE"/>
    <w:rsid w:val="00BD6AF9"/>
    <w:rsid w:val="00BE77C9"/>
    <w:rsid w:val="00BF0F72"/>
    <w:rsid w:val="00BF76A7"/>
    <w:rsid w:val="00C02328"/>
    <w:rsid w:val="00C0483B"/>
    <w:rsid w:val="00C11F51"/>
    <w:rsid w:val="00C12560"/>
    <w:rsid w:val="00C160D6"/>
    <w:rsid w:val="00C16935"/>
    <w:rsid w:val="00C16B00"/>
    <w:rsid w:val="00C179E0"/>
    <w:rsid w:val="00C2612D"/>
    <w:rsid w:val="00C30B91"/>
    <w:rsid w:val="00C31C74"/>
    <w:rsid w:val="00C348A3"/>
    <w:rsid w:val="00C370C1"/>
    <w:rsid w:val="00C43343"/>
    <w:rsid w:val="00C45FBB"/>
    <w:rsid w:val="00C47A48"/>
    <w:rsid w:val="00C513BE"/>
    <w:rsid w:val="00C54142"/>
    <w:rsid w:val="00C574BD"/>
    <w:rsid w:val="00C5787C"/>
    <w:rsid w:val="00C6215C"/>
    <w:rsid w:val="00C73EA5"/>
    <w:rsid w:val="00C80B79"/>
    <w:rsid w:val="00C824E8"/>
    <w:rsid w:val="00C828C9"/>
    <w:rsid w:val="00C862D4"/>
    <w:rsid w:val="00C8637F"/>
    <w:rsid w:val="00C90545"/>
    <w:rsid w:val="00C90982"/>
    <w:rsid w:val="00C90BF7"/>
    <w:rsid w:val="00C919C0"/>
    <w:rsid w:val="00C93031"/>
    <w:rsid w:val="00C96C95"/>
    <w:rsid w:val="00CB0D90"/>
    <w:rsid w:val="00CB194B"/>
    <w:rsid w:val="00CB20A6"/>
    <w:rsid w:val="00CB2E73"/>
    <w:rsid w:val="00CB35A3"/>
    <w:rsid w:val="00CB5173"/>
    <w:rsid w:val="00CB5C10"/>
    <w:rsid w:val="00CB7B59"/>
    <w:rsid w:val="00CC2DCB"/>
    <w:rsid w:val="00CC403B"/>
    <w:rsid w:val="00CD5000"/>
    <w:rsid w:val="00CE0222"/>
    <w:rsid w:val="00CE1366"/>
    <w:rsid w:val="00CE1549"/>
    <w:rsid w:val="00CE3FFD"/>
    <w:rsid w:val="00CE7819"/>
    <w:rsid w:val="00CF0E20"/>
    <w:rsid w:val="00CF38F4"/>
    <w:rsid w:val="00CF408D"/>
    <w:rsid w:val="00CF584A"/>
    <w:rsid w:val="00D0070F"/>
    <w:rsid w:val="00D00990"/>
    <w:rsid w:val="00D01F26"/>
    <w:rsid w:val="00D05A4F"/>
    <w:rsid w:val="00D07DAC"/>
    <w:rsid w:val="00D1527B"/>
    <w:rsid w:val="00D154BA"/>
    <w:rsid w:val="00D15569"/>
    <w:rsid w:val="00D16E6B"/>
    <w:rsid w:val="00D23ABE"/>
    <w:rsid w:val="00D23D22"/>
    <w:rsid w:val="00D23FAB"/>
    <w:rsid w:val="00D3076E"/>
    <w:rsid w:val="00D317C9"/>
    <w:rsid w:val="00D35FB3"/>
    <w:rsid w:val="00D3603E"/>
    <w:rsid w:val="00D46F86"/>
    <w:rsid w:val="00D47099"/>
    <w:rsid w:val="00D4789E"/>
    <w:rsid w:val="00D47C84"/>
    <w:rsid w:val="00D53473"/>
    <w:rsid w:val="00D5362F"/>
    <w:rsid w:val="00D55092"/>
    <w:rsid w:val="00D56A21"/>
    <w:rsid w:val="00D60276"/>
    <w:rsid w:val="00D63B3B"/>
    <w:rsid w:val="00D661A9"/>
    <w:rsid w:val="00D663EB"/>
    <w:rsid w:val="00D75BA9"/>
    <w:rsid w:val="00D765E3"/>
    <w:rsid w:val="00D80703"/>
    <w:rsid w:val="00D813EC"/>
    <w:rsid w:val="00D862AE"/>
    <w:rsid w:val="00D8713B"/>
    <w:rsid w:val="00D9209E"/>
    <w:rsid w:val="00D93EF8"/>
    <w:rsid w:val="00D95859"/>
    <w:rsid w:val="00D97A8C"/>
    <w:rsid w:val="00DA0122"/>
    <w:rsid w:val="00DA0B1F"/>
    <w:rsid w:val="00DA2DED"/>
    <w:rsid w:val="00DA3562"/>
    <w:rsid w:val="00DB1544"/>
    <w:rsid w:val="00DB1A4F"/>
    <w:rsid w:val="00DB1B58"/>
    <w:rsid w:val="00DB3EF0"/>
    <w:rsid w:val="00DB7B22"/>
    <w:rsid w:val="00DD34FD"/>
    <w:rsid w:val="00DE181A"/>
    <w:rsid w:val="00DE23EE"/>
    <w:rsid w:val="00DE34D6"/>
    <w:rsid w:val="00DE4564"/>
    <w:rsid w:val="00DF0A04"/>
    <w:rsid w:val="00DF2C07"/>
    <w:rsid w:val="00DF65B5"/>
    <w:rsid w:val="00E02228"/>
    <w:rsid w:val="00E075BB"/>
    <w:rsid w:val="00E10384"/>
    <w:rsid w:val="00E1047F"/>
    <w:rsid w:val="00E154A4"/>
    <w:rsid w:val="00E26FE4"/>
    <w:rsid w:val="00E30126"/>
    <w:rsid w:val="00E34A7C"/>
    <w:rsid w:val="00E34D43"/>
    <w:rsid w:val="00E42687"/>
    <w:rsid w:val="00E44C06"/>
    <w:rsid w:val="00E469E8"/>
    <w:rsid w:val="00E57131"/>
    <w:rsid w:val="00E63ECA"/>
    <w:rsid w:val="00E63F87"/>
    <w:rsid w:val="00E73CE2"/>
    <w:rsid w:val="00E746CB"/>
    <w:rsid w:val="00E772B9"/>
    <w:rsid w:val="00E776F6"/>
    <w:rsid w:val="00E77C98"/>
    <w:rsid w:val="00E77CBD"/>
    <w:rsid w:val="00E81CF4"/>
    <w:rsid w:val="00E82A72"/>
    <w:rsid w:val="00E846C1"/>
    <w:rsid w:val="00E868B6"/>
    <w:rsid w:val="00E87DD6"/>
    <w:rsid w:val="00EA1C21"/>
    <w:rsid w:val="00EA1E2B"/>
    <w:rsid w:val="00EA4AE0"/>
    <w:rsid w:val="00EA5C10"/>
    <w:rsid w:val="00EB0562"/>
    <w:rsid w:val="00EB14A8"/>
    <w:rsid w:val="00EB4001"/>
    <w:rsid w:val="00EB4F58"/>
    <w:rsid w:val="00EB75B4"/>
    <w:rsid w:val="00EC34E7"/>
    <w:rsid w:val="00EC5C63"/>
    <w:rsid w:val="00EC7E9F"/>
    <w:rsid w:val="00ED0BD5"/>
    <w:rsid w:val="00ED131E"/>
    <w:rsid w:val="00ED3DFE"/>
    <w:rsid w:val="00EE5F1D"/>
    <w:rsid w:val="00EF1BE0"/>
    <w:rsid w:val="00EF2180"/>
    <w:rsid w:val="00EF4F14"/>
    <w:rsid w:val="00F014CD"/>
    <w:rsid w:val="00F03A7B"/>
    <w:rsid w:val="00F03C66"/>
    <w:rsid w:val="00F03CFA"/>
    <w:rsid w:val="00F10C95"/>
    <w:rsid w:val="00F12782"/>
    <w:rsid w:val="00F23E2E"/>
    <w:rsid w:val="00F30A5D"/>
    <w:rsid w:val="00F35CE3"/>
    <w:rsid w:val="00F3757E"/>
    <w:rsid w:val="00F41969"/>
    <w:rsid w:val="00F44DB4"/>
    <w:rsid w:val="00F452C5"/>
    <w:rsid w:val="00F52011"/>
    <w:rsid w:val="00F627DA"/>
    <w:rsid w:val="00F665FB"/>
    <w:rsid w:val="00F7331A"/>
    <w:rsid w:val="00F738C9"/>
    <w:rsid w:val="00F760A7"/>
    <w:rsid w:val="00F7657D"/>
    <w:rsid w:val="00F81A34"/>
    <w:rsid w:val="00F83AEB"/>
    <w:rsid w:val="00F840E0"/>
    <w:rsid w:val="00F86A8C"/>
    <w:rsid w:val="00F86DDF"/>
    <w:rsid w:val="00FA0089"/>
    <w:rsid w:val="00FB1F23"/>
    <w:rsid w:val="00FB6F15"/>
    <w:rsid w:val="00FB74AB"/>
    <w:rsid w:val="00FD115B"/>
    <w:rsid w:val="00FD38F5"/>
    <w:rsid w:val="00FE10F1"/>
    <w:rsid w:val="00FE157B"/>
    <w:rsid w:val="00FE6F2F"/>
    <w:rsid w:val="00FF63F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00c0bc,#79fffc,#affffd"/>
    </o:shapedefaults>
    <o:shapelayout v:ext="edit">
      <o:idmap v:ext="edit" data="1"/>
    </o:shapelayout>
  </w:shapeDefaults>
  <w:decimalSymbol w:val=","/>
  <w:listSeparator w:val=","/>
  <w14:docId w14:val="2FF88AA4"/>
  <w15:docId w15:val="{F6986411-9DEC-48CC-B0EA-CFBE88156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1E90"/>
    <w:rPr>
      <w:rFonts w:ascii="Times New Roman" w:hAnsi="Times New Roman"/>
      <w:sz w:val="24"/>
      <w:szCs w:val="24"/>
      <w:lang w:val="es-ES_tradnl" w:eastAsia="es-ES_tradnl"/>
    </w:rPr>
  </w:style>
  <w:style w:type="paragraph" w:styleId="Ttulo1">
    <w:name w:val="heading 1"/>
    <w:next w:val="Normal"/>
    <w:link w:val="Ttulo1Car"/>
    <w:uiPriority w:val="9"/>
    <w:unhideWhenUsed/>
    <w:qFormat/>
    <w:pPr>
      <w:keepNext/>
      <w:keepLines/>
      <w:spacing w:after="21" w:line="259" w:lineRule="auto"/>
      <w:ind w:left="10" w:right="7" w:hanging="10"/>
      <w:outlineLvl w:val="0"/>
    </w:pPr>
    <w:rPr>
      <w:rFonts w:ascii="Arial" w:eastAsia="Arial" w:hAnsi="Arial" w:cs="Arial"/>
      <w:b/>
      <w:color w:val="000000"/>
      <w:sz w:val="22"/>
      <w:szCs w:val="22"/>
      <w:lang w:val="en-US" w:eastAsia="en-US"/>
    </w:rPr>
  </w:style>
  <w:style w:type="paragraph" w:styleId="Ttulo2">
    <w:name w:val="heading 2"/>
    <w:next w:val="Normal"/>
    <w:link w:val="Ttulo2Car"/>
    <w:uiPriority w:val="9"/>
    <w:unhideWhenUsed/>
    <w:qFormat/>
    <w:pPr>
      <w:keepNext/>
      <w:keepLines/>
      <w:spacing w:after="21" w:line="259" w:lineRule="auto"/>
      <w:ind w:left="10" w:right="7" w:hanging="10"/>
      <w:outlineLvl w:val="1"/>
    </w:pPr>
    <w:rPr>
      <w:rFonts w:ascii="Arial" w:eastAsia="Arial" w:hAnsi="Arial" w:cs="Arial"/>
      <w:b/>
      <w:color w:val="000000"/>
      <w:sz w:val="22"/>
      <w:szCs w:val="22"/>
      <w:lang w:val="en-US" w:eastAsia="en-US"/>
    </w:rPr>
  </w:style>
  <w:style w:type="paragraph" w:styleId="Ttulo3">
    <w:name w:val="heading 3"/>
    <w:next w:val="Normal"/>
    <w:link w:val="Ttulo3Car"/>
    <w:uiPriority w:val="9"/>
    <w:unhideWhenUsed/>
    <w:qFormat/>
    <w:pPr>
      <w:keepNext/>
      <w:keepLines/>
      <w:spacing w:after="21" w:line="259" w:lineRule="auto"/>
      <w:ind w:left="10" w:right="7" w:hanging="10"/>
      <w:outlineLvl w:val="2"/>
    </w:pPr>
    <w:rPr>
      <w:rFonts w:ascii="Arial" w:eastAsia="Arial" w:hAnsi="Arial" w:cs="Arial"/>
      <w:b/>
      <w:color w:val="000000"/>
      <w:sz w:val="22"/>
      <w:szCs w:val="22"/>
      <w:lang w:val="en-US" w:eastAsia="en-US"/>
    </w:rPr>
  </w:style>
  <w:style w:type="paragraph" w:styleId="Ttulo4">
    <w:name w:val="heading 4"/>
    <w:next w:val="Normal"/>
    <w:link w:val="Ttulo4Car"/>
    <w:unhideWhenUsed/>
    <w:qFormat/>
    <w:pPr>
      <w:keepNext/>
      <w:keepLines/>
      <w:spacing w:after="21" w:line="259" w:lineRule="auto"/>
      <w:ind w:left="10" w:right="7" w:hanging="10"/>
      <w:outlineLvl w:val="3"/>
    </w:pPr>
    <w:rPr>
      <w:rFonts w:ascii="Arial" w:eastAsia="Arial" w:hAnsi="Arial" w:cs="Arial"/>
      <w:b/>
      <w:color w:val="000000"/>
      <w:sz w:val="22"/>
      <w:szCs w:val="22"/>
      <w:lang w:val="en-US" w:eastAsia="en-US"/>
    </w:rPr>
  </w:style>
  <w:style w:type="paragraph" w:styleId="Ttulo5">
    <w:name w:val="heading 5"/>
    <w:basedOn w:val="Normal"/>
    <w:next w:val="Normal"/>
    <w:link w:val="Ttulo5Car"/>
    <w:uiPriority w:val="9"/>
    <w:unhideWhenUsed/>
    <w:qFormat/>
    <w:rsid w:val="00C16B00"/>
    <w:pPr>
      <w:spacing w:before="240" w:after="60" w:line="259" w:lineRule="auto"/>
      <w:outlineLvl w:val="4"/>
    </w:pPr>
    <w:rPr>
      <w:rFonts w:ascii="Calibri" w:hAnsi="Calibri"/>
      <w:b/>
      <w:bCs/>
      <w:i/>
      <w:iCs/>
      <w:sz w:val="26"/>
      <w:szCs w:val="26"/>
      <w:lang w:val="es-C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Arial" w:hAnsi="Arial" w:cs="Arial"/>
      <w:b/>
      <w:color w:val="000000"/>
      <w:sz w:val="22"/>
    </w:rPr>
  </w:style>
  <w:style w:type="character" w:customStyle="1" w:styleId="Ttulo2Car">
    <w:name w:val="Título 2 Car"/>
    <w:link w:val="Ttulo2"/>
    <w:rPr>
      <w:rFonts w:ascii="Arial" w:eastAsia="Arial" w:hAnsi="Arial" w:cs="Arial"/>
      <w:b/>
      <w:color w:val="000000"/>
      <w:sz w:val="22"/>
    </w:rPr>
  </w:style>
  <w:style w:type="character" w:customStyle="1" w:styleId="Ttulo3Car">
    <w:name w:val="Título 3 Car"/>
    <w:link w:val="Ttulo3"/>
    <w:rPr>
      <w:rFonts w:ascii="Arial" w:eastAsia="Arial" w:hAnsi="Arial" w:cs="Arial"/>
      <w:b/>
      <w:color w:val="000000"/>
      <w:sz w:val="22"/>
    </w:rPr>
  </w:style>
  <w:style w:type="character" w:customStyle="1" w:styleId="Ttulo4Car">
    <w:name w:val="Título 4 Car"/>
    <w:link w:val="Ttulo4"/>
    <w:rPr>
      <w:rFonts w:ascii="Arial" w:eastAsia="Arial" w:hAnsi="Arial" w:cs="Arial"/>
      <w:b/>
      <w:color w:val="000000"/>
      <w:sz w:val="22"/>
    </w:rPr>
  </w:style>
  <w:style w:type="paragraph" w:customStyle="1" w:styleId="footnotedescription">
    <w:name w:val="footnote description"/>
    <w:next w:val="Normal"/>
    <w:link w:val="footnotedescriptionChar"/>
    <w:hidden/>
    <w:pPr>
      <w:spacing w:line="253" w:lineRule="auto"/>
      <w:ind w:right="2644"/>
    </w:pPr>
    <w:rPr>
      <w:rFonts w:eastAsia="Calibri" w:cs="Calibri"/>
      <w:color w:val="000000"/>
      <w:szCs w:val="22"/>
      <w:lang w:val="en-US" w:eastAsia="en-US"/>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rPr>
      <w:sz w:val="22"/>
      <w:szCs w:val="22"/>
      <w:lang w:val="en-US" w:eastAsia="en-US"/>
    </w:rPr>
    <w:tblPr>
      <w:tblCellMar>
        <w:top w:w="0" w:type="dxa"/>
        <w:left w:w="0" w:type="dxa"/>
        <w:bottom w:w="0" w:type="dxa"/>
        <w:right w:w="0" w:type="dxa"/>
      </w:tblCellMar>
    </w:tblPr>
  </w:style>
  <w:style w:type="character" w:styleId="Textoennegrita">
    <w:name w:val="Strong"/>
    <w:uiPriority w:val="22"/>
    <w:qFormat/>
    <w:rsid w:val="00CB5173"/>
    <w:rPr>
      <w:b/>
      <w:bCs/>
    </w:rPr>
  </w:style>
  <w:style w:type="character" w:customStyle="1" w:styleId="apple-converted-space">
    <w:name w:val="apple-converted-space"/>
    <w:rsid w:val="00CB5173"/>
  </w:style>
  <w:style w:type="character" w:styleId="Hipervnculo">
    <w:name w:val="Hyperlink"/>
    <w:uiPriority w:val="99"/>
    <w:unhideWhenUsed/>
    <w:rsid w:val="00CB5173"/>
    <w:rPr>
      <w:color w:val="0000FF"/>
      <w:u w:val="single"/>
    </w:rPr>
  </w:style>
  <w:style w:type="paragraph" w:styleId="Sinespaciado">
    <w:name w:val="No Spacing"/>
    <w:link w:val="SinespaciadoCar"/>
    <w:uiPriority w:val="1"/>
    <w:qFormat/>
    <w:rsid w:val="00B663E4"/>
    <w:rPr>
      <w:rFonts w:ascii="Century Gothic" w:hAnsi="Century Gothic"/>
      <w:sz w:val="22"/>
      <w:szCs w:val="22"/>
      <w:lang w:val="es-ES" w:eastAsia="es-ES"/>
    </w:rPr>
  </w:style>
  <w:style w:type="character" w:customStyle="1" w:styleId="SinespaciadoCar">
    <w:name w:val="Sin espaciado Car"/>
    <w:link w:val="Sinespaciado"/>
    <w:uiPriority w:val="1"/>
    <w:rsid w:val="00B663E4"/>
    <w:rPr>
      <w:rFonts w:ascii="Century Gothic" w:hAnsi="Century Gothic"/>
      <w:sz w:val="22"/>
      <w:szCs w:val="22"/>
      <w:lang w:val="es-ES" w:eastAsia="es-ES"/>
    </w:rPr>
  </w:style>
  <w:style w:type="paragraph" w:styleId="TtulodeTDC">
    <w:name w:val="TOC Heading"/>
    <w:basedOn w:val="Ttulo1"/>
    <w:next w:val="Normal"/>
    <w:uiPriority w:val="39"/>
    <w:unhideWhenUsed/>
    <w:qFormat/>
    <w:rsid w:val="00FD38F5"/>
    <w:pPr>
      <w:spacing w:before="240" w:after="0"/>
      <w:ind w:left="0" w:right="0" w:firstLine="0"/>
      <w:outlineLvl w:val="9"/>
    </w:pPr>
    <w:rPr>
      <w:rFonts w:ascii="Calibri Light" w:eastAsia="Times New Roman" w:hAnsi="Calibri Light" w:cs="Times New Roman"/>
      <w:b w:val="0"/>
      <w:color w:val="2E74B5"/>
      <w:sz w:val="32"/>
      <w:szCs w:val="32"/>
      <w:lang w:val="es-CO" w:eastAsia="es-CO"/>
    </w:rPr>
  </w:style>
  <w:style w:type="paragraph" w:styleId="TDC2">
    <w:name w:val="toc 2"/>
    <w:basedOn w:val="Normal"/>
    <w:next w:val="Normal"/>
    <w:autoRedefine/>
    <w:uiPriority w:val="39"/>
    <w:unhideWhenUsed/>
    <w:rsid w:val="00FD38F5"/>
    <w:pPr>
      <w:spacing w:after="100" w:line="259" w:lineRule="auto"/>
      <w:ind w:left="220"/>
    </w:pPr>
    <w:rPr>
      <w:rFonts w:ascii="Calibri" w:hAnsi="Calibri"/>
      <w:lang w:eastAsia="es-CO"/>
    </w:rPr>
  </w:style>
  <w:style w:type="paragraph" w:styleId="TDC1">
    <w:name w:val="toc 1"/>
    <w:basedOn w:val="Normal"/>
    <w:next w:val="Normal"/>
    <w:autoRedefine/>
    <w:uiPriority w:val="39"/>
    <w:unhideWhenUsed/>
    <w:rsid w:val="00FD38F5"/>
    <w:pPr>
      <w:spacing w:after="100" w:line="259" w:lineRule="auto"/>
    </w:pPr>
    <w:rPr>
      <w:rFonts w:ascii="Calibri" w:hAnsi="Calibri"/>
      <w:lang w:eastAsia="es-CO"/>
    </w:rPr>
  </w:style>
  <w:style w:type="paragraph" w:styleId="TDC3">
    <w:name w:val="toc 3"/>
    <w:basedOn w:val="Normal"/>
    <w:next w:val="Normal"/>
    <w:autoRedefine/>
    <w:uiPriority w:val="39"/>
    <w:unhideWhenUsed/>
    <w:rsid w:val="00FD38F5"/>
    <w:pPr>
      <w:spacing w:after="100" w:line="259" w:lineRule="auto"/>
      <w:ind w:left="440"/>
    </w:pPr>
    <w:rPr>
      <w:rFonts w:ascii="Calibri" w:hAnsi="Calibri"/>
      <w:lang w:eastAsia="es-CO"/>
    </w:rPr>
  </w:style>
  <w:style w:type="paragraph" w:styleId="Prrafodelista">
    <w:name w:val="List Paragraph"/>
    <w:basedOn w:val="Normal"/>
    <w:uiPriority w:val="34"/>
    <w:qFormat/>
    <w:rsid w:val="00FD38F5"/>
    <w:pPr>
      <w:ind w:left="708"/>
    </w:pPr>
  </w:style>
  <w:style w:type="paragraph" w:styleId="NormalWeb">
    <w:name w:val="Normal (Web)"/>
    <w:basedOn w:val="Normal"/>
    <w:uiPriority w:val="99"/>
    <w:unhideWhenUsed/>
    <w:rsid w:val="005D2E05"/>
    <w:pPr>
      <w:spacing w:before="100" w:beforeAutospacing="1" w:after="100" w:afterAutospacing="1"/>
    </w:pPr>
    <w:rPr>
      <w:lang w:eastAsia="es-CO"/>
    </w:rPr>
  </w:style>
  <w:style w:type="table" w:styleId="Tablaconcuadrcula">
    <w:name w:val="Table Grid"/>
    <w:basedOn w:val="Tablanormal"/>
    <w:uiPriority w:val="39"/>
    <w:rsid w:val="00AB57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6concolores-nfasis1">
    <w:name w:val="Grid Table 6 Colorful Accent 1"/>
    <w:basedOn w:val="Tablanormal"/>
    <w:uiPriority w:val="51"/>
    <w:rsid w:val="00ED0BD5"/>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Piedepgina">
    <w:name w:val="footer"/>
    <w:basedOn w:val="Normal"/>
    <w:link w:val="PiedepginaCar"/>
    <w:uiPriority w:val="99"/>
    <w:unhideWhenUsed/>
    <w:rsid w:val="00EC34E7"/>
    <w:pPr>
      <w:tabs>
        <w:tab w:val="center" w:pos="4252"/>
        <w:tab w:val="right" w:pos="8504"/>
      </w:tabs>
    </w:pPr>
  </w:style>
  <w:style w:type="character" w:customStyle="1" w:styleId="PiedepginaCar">
    <w:name w:val="Pie de página Car"/>
    <w:basedOn w:val="Fuentedeprrafopredeter"/>
    <w:link w:val="Piedepgina"/>
    <w:uiPriority w:val="99"/>
    <w:rsid w:val="00EC34E7"/>
    <w:rPr>
      <w:rFonts w:ascii="Arial" w:eastAsia="Arial" w:hAnsi="Arial" w:cs="Arial"/>
      <w:color w:val="000000"/>
      <w:sz w:val="22"/>
      <w:szCs w:val="22"/>
      <w:lang w:eastAsia="en-US"/>
    </w:rPr>
  </w:style>
  <w:style w:type="paragraph" w:customStyle="1" w:styleId="Address">
    <w:name w:val="Address"/>
    <w:rsid w:val="00A8751A"/>
    <w:p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Pr>
      <w:rFonts w:ascii="Helvetica Neue" w:eastAsia="Arial Unicode MS" w:hAnsi="Arial Unicode MS" w:cs="Arial Unicode MS"/>
      <w:color w:val="003D59"/>
      <w:sz w:val="24"/>
      <w:szCs w:val="24"/>
      <w:u w:color="000000"/>
      <w:bdr w:val="nil"/>
      <w:lang w:val="en-US" w:eastAsia="en-US"/>
    </w:rPr>
  </w:style>
  <w:style w:type="paragraph" w:customStyle="1" w:styleId="Text1">
    <w:name w:val="Text 1"/>
    <w:rsid w:val="00A8751A"/>
    <w:pPr>
      <w:pBdr>
        <w:top w:val="nil"/>
        <w:left w:val="nil"/>
        <w:bottom w:val="nil"/>
        <w:right w:val="nil"/>
        <w:between w:val="nil"/>
        <w:bar w:val="nil"/>
      </w:pBdr>
      <w:spacing w:after="240" w:line="745" w:lineRule="exact"/>
      <w:outlineLvl w:val="0"/>
    </w:pPr>
    <w:rPr>
      <w:rFonts w:ascii="Helvetica Neue Black Condensed" w:eastAsia="Arial Unicode MS" w:hAnsi="Arial Unicode MS" w:cs="Arial Unicode MS"/>
      <w:color w:val="00ADEF"/>
      <w:sz w:val="66"/>
      <w:szCs w:val="66"/>
      <w:u w:color="000000"/>
      <w:bdr w:val="nil"/>
      <w:lang w:val="en-US" w:eastAsia="en-US"/>
    </w:rPr>
  </w:style>
  <w:style w:type="paragraph" w:customStyle="1" w:styleId="Text3">
    <w:name w:val="Text 3"/>
    <w:rsid w:val="00A8751A"/>
    <w:pPr>
      <w:widowControl w:val="0"/>
      <w:pBdr>
        <w:top w:val="nil"/>
        <w:left w:val="nil"/>
        <w:bottom w:val="nil"/>
        <w:right w:val="nil"/>
        <w:between w:val="nil"/>
        <w:bar w:val="nil"/>
      </w:pBdr>
      <w:suppressAutoHyphens/>
      <w:spacing w:line="288" w:lineRule="auto"/>
    </w:pPr>
    <w:rPr>
      <w:rFonts w:ascii="Helvetica Neue Black Condensed" w:eastAsia="Arial Unicode MS" w:hAnsi="Arial Unicode MS" w:cs="Arial Unicode MS"/>
      <w:color w:val="C8C6B9"/>
      <w:sz w:val="36"/>
      <w:szCs w:val="36"/>
      <w:u w:color="000000"/>
      <w:bdr w:val="nil"/>
      <w:lang w:val="en-US" w:eastAsia="en-US"/>
    </w:rPr>
  </w:style>
  <w:style w:type="numbering" w:customStyle="1" w:styleId="List1">
    <w:name w:val="List1"/>
    <w:rsid w:val="00A8751A"/>
    <w:pPr>
      <w:numPr>
        <w:numId w:val="19"/>
      </w:numPr>
    </w:pPr>
  </w:style>
  <w:style w:type="paragraph" w:customStyle="1" w:styleId="Body">
    <w:name w:val="Body"/>
    <w:rsid w:val="00A8751A"/>
    <w:p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Pr>
      <w:rFonts w:ascii="Helvetica Neue Bold Condensed" w:eastAsia="Arial Unicode MS" w:hAnsi="Arial Unicode MS" w:cs="Arial Unicode MS"/>
      <w:color w:val="003D59"/>
      <w:sz w:val="28"/>
      <w:szCs w:val="28"/>
      <w:u w:color="000000"/>
      <w:bdr w:val="nil"/>
      <w:lang w:val="en-US" w:eastAsia="en-US"/>
    </w:rPr>
  </w:style>
  <w:style w:type="paragraph" w:customStyle="1" w:styleId="Text2">
    <w:name w:val="Text 2"/>
    <w:rsid w:val="00A8751A"/>
    <w:p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outlineLvl w:val="1"/>
    </w:pPr>
    <w:rPr>
      <w:rFonts w:ascii="Helvetica Neue Black Condensed" w:eastAsia="Arial Unicode MS" w:hAnsi="Arial Unicode MS" w:cs="Arial Unicode MS"/>
      <w:color w:val="003D59"/>
      <w:sz w:val="48"/>
      <w:szCs w:val="48"/>
      <w:u w:color="000000"/>
      <w:bdr w:val="nil"/>
      <w:lang w:val="en-US" w:eastAsia="en-US"/>
    </w:rPr>
  </w:style>
  <w:style w:type="paragraph" w:customStyle="1" w:styleId="Product">
    <w:name w:val="Product"/>
    <w:rsid w:val="00A8751A"/>
    <w:p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outlineLvl w:val="2"/>
    </w:pPr>
    <w:rPr>
      <w:rFonts w:ascii="Helvetica Neue Black Condensed" w:eastAsia="Arial Unicode MS" w:hAnsi="Arial Unicode MS" w:cs="Arial Unicode MS"/>
      <w:color w:val="003D59"/>
      <w:sz w:val="48"/>
      <w:szCs w:val="48"/>
      <w:u w:color="000000"/>
      <w:bdr w:val="nil"/>
      <w:lang w:val="en-US" w:eastAsia="en-US"/>
    </w:rPr>
  </w:style>
  <w:style w:type="character" w:customStyle="1" w:styleId="Name">
    <w:name w:val="Name"/>
    <w:rsid w:val="00A8751A"/>
    <w:rPr>
      <w:rFonts w:ascii="Helvetica Neue Black Condensed" w:eastAsia="Arial Unicode MS" w:hAnsi="Arial Unicode MS" w:cs="Arial Unicode MS"/>
      <w:b w:val="0"/>
      <w:bCs w:val="0"/>
      <w:i w:val="0"/>
      <w:iCs w:val="0"/>
      <w:color w:val="00ADEF"/>
      <w:sz w:val="48"/>
      <w:szCs w:val="48"/>
      <w:lang w:val="en-US"/>
    </w:rPr>
  </w:style>
  <w:style w:type="paragraph" w:customStyle="1" w:styleId="CUERPOTEXTO">
    <w:name w:val="CUERPO_TEXTO"/>
    <w:basedOn w:val="Prrafodelista"/>
    <w:link w:val="CUERPOTEXTOCar"/>
    <w:qFormat/>
    <w:rsid w:val="00C54142"/>
    <w:pPr>
      <w:autoSpaceDE w:val="0"/>
      <w:autoSpaceDN w:val="0"/>
      <w:adjustRightInd w:val="0"/>
      <w:ind w:left="0"/>
      <w:contextualSpacing/>
      <w:jc w:val="both"/>
    </w:pPr>
    <w:rPr>
      <w:rFonts w:ascii="Trebuchet MS" w:eastAsia="Calibri" w:hAnsi="Trebuchet MS"/>
      <w:color w:val="404040" w:themeColor="text1" w:themeTint="BF"/>
      <w:lang w:val="es-ES" w:eastAsia="es-CO"/>
    </w:rPr>
  </w:style>
  <w:style w:type="character" w:customStyle="1" w:styleId="CUERPOTEXTOCar">
    <w:name w:val="CUERPO_TEXTO Car"/>
    <w:basedOn w:val="Fuentedeprrafopredeter"/>
    <w:link w:val="CUERPOTEXTO"/>
    <w:rsid w:val="00C54142"/>
    <w:rPr>
      <w:rFonts w:ascii="Trebuchet MS" w:eastAsia="Calibri" w:hAnsi="Trebuchet MS"/>
      <w:color w:val="404040" w:themeColor="text1" w:themeTint="BF"/>
      <w:sz w:val="24"/>
      <w:szCs w:val="24"/>
      <w:lang w:val="es-ES"/>
    </w:rPr>
  </w:style>
  <w:style w:type="character" w:styleId="Refdenotaalpie">
    <w:name w:val="footnote reference"/>
    <w:basedOn w:val="Fuentedeprrafopredeter"/>
    <w:unhideWhenUsed/>
    <w:rsid w:val="001A4535"/>
    <w:rPr>
      <w:vertAlign w:val="superscript"/>
    </w:rPr>
  </w:style>
  <w:style w:type="paragraph" w:styleId="Textonotapie">
    <w:name w:val="footnote text"/>
    <w:basedOn w:val="Normal"/>
    <w:link w:val="TextonotapieCar"/>
    <w:unhideWhenUsed/>
    <w:rsid w:val="001A4535"/>
    <w:pPr>
      <w:spacing w:before="40"/>
    </w:pPr>
    <w:rPr>
      <w:rFonts w:asciiTheme="minorHAnsi" w:eastAsiaTheme="minorHAnsi" w:hAnsiTheme="minorHAnsi" w:cstheme="minorBidi"/>
      <w:color w:val="595959" w:themeColor="text1" w:themeTint="A6"/>
      <w:kern w:val="20"/>
      <w:sz w:val="20"/>
      <w:szCs w:val="20"/>
      <w:lang w:val="en-US" w:eastAsia="ja-JP"/>
    </w:rPr>
  </w:style>
  <w:style w:type="character" w:customStyle="1" w:styleId="TextonotapieCar">
    <w:name w:val="Texto nota pie Car"/>
    <w:basedOn w:val="Fuentedeprrafopredeter"/>
    <w:link w:val="Textonotapie"/>
    <w:rsid w:val="001A4535"/>
    <w:rPr>
      <w:rFonts w:asciiTheme="minorHAnsi" w:eastAsiaTheme="minorHAnsi" w:hAnsiTheme="minorHAnsi" w:cstheme="minorBidi"/>
      <w:color w:val="595959" w:themeColor="text1" w:themeTint="A6"/>
      <w:kern w:val="20"/>
      <w:lang w:val="en-US" w:eastAsia="ja-JP"/>
    </w:rPr>
  </w:style>
  <w:style w:type="paragraph" w:styleId="Descripcin">
    <w:name w:val="caption"/>
    <w:aliases w:val="caption,IV nivel,Descripción1"/>
    <w:basedOn w:val="Normal"/>
    <w:next w:val="Normal"/>
    <w:qFormat/>
    <w:rsid w:val="00854813"/>
    <w:rPr>
      <w:b/>
      <w:bCs/>
      <w:sz w:val="20"/>
      <w:szCs w:val="20"/>
      <w:lang w:val="es-ES" w:eastAsia="es-ES"/>
    </w:rPr>
  </w:style>
  <w:style w:type="paragraph" w:customStyle="1" w:styleId="Cuadrculamedia1-nfasis21">
    <w:name w:val="Cuadrícula media 1 - Énfasis 21"/>
    <w:basedOn w:val="Normal"/>
    <w:uiPriority w:val="34"/>
    <w:qFormat/>
    <w:rsid w:val="004B44A9"/>
    <w:pPr>
      <w:spacing w:after="160" w:line="256" w:lineRule="auto"/>
      <w:ind w:left="720"/>
      <w:contextualSpacing/>
    </w:pPr>
    <w:rPr>
      <w:rFonts w:ascii="Calibri" w:eastAsia="Calibri" w:hAnsi="Calibri"/>
      <w:sz w:val="22"/>
      <w:szCs w:val="22"/>
      <w:lang w:val="es-ES" w:eastAsia="en-US"/>
    </w:rPr>
  </w:style>
  <w:style w:type="character" w:customStyle="1" w:styleId="Ttulo5Car">
    <w:name w:val="Título 5 Car"/>
    <w:basedOn w:val="Fuentedeprrafopredeter"/>
    <w:link w:val="Ttulo5"/>
    <w:uiPriority w:val="9"/>
    <w:rsid w:val="00C16B00"/>
    <w:rPr>
      <w:b/>
      <w:bCs/>
      <w:i/>
      <w:iCs/>
      <w:sz w:val="26"/>
      <w:szCs w:val="26"/>
      <w:lang w:eastAsia="en-US"/>
    </w:rPr>
  </w:style>
  <w:style w:type="paragraph" w:styleId="Encabezado">
    <w:name w:val="header"/>
    <w:basedOn w:val="Normal"/>
    <w:link w:val="EncabezadoCar"/>
    <w:uiPriority w:val="99"/>
    <w:unhideWhenUsed/>
    <w:rsid w:val="00C16B00"/>
    <w:pPr>
      <w:tabs>
        <w:tab w:val="center" w:pos="4419"/>
        <w:tab w:val="right" w:pos="8838"/>
      </w:tabs>
      <w:spacing w:after="160" w:line="259" w:lineRule="auto"/>
    </w:pPr>
    <w:rPr>
      <w:rFonts w:ascii="Calibri" w:eastAsia="Calibri" w:hAnsi="Calibri"/>
      <w:sz w:val="22"/>
      <w:szCs w:val="22"/>
      <w:lang w:val="es-CO" w:eastAsia="en-US"/>
    </w:rPr>
  </w:style>
  <w:style w:type="character" w:customStyle="1" w:styleId="EncabezadoCar">
    <w:name w:val="Encabezado Car"/>
    <w:basedOn w:val="Fuentedeprrafopredeter"/>
    <w:link w:val="Encabezado"/>
    <w:uiPriority w:val="99"/>
    <w:rsid w:val="00C16B00"/>
    <w:rPr>
      <w:rFonts w:eastAsia="Calibri"/>
      <w:sz w:val="22"/>
      <w:szCs w:val="22"/>
      <w:lang w:eastAsia="en-US"/>
    </w:rPr>
  </w:style>
  <w:style w:type="paragraph" w:styleId="Textodeglobo">
    <w:name w:val="Balloon Text"/>
    <w:basedOn w:val="Normal"/>
    <w:link w:val="TextodegloboCar"/>
    <w:uiPriority w:val="99"/>
    <w:semiHidden/>
    <w:unhideWhenUsed/>
    <w:rsid w:val="00C16B00"/>
    <w:rPr>
      <w:rFonts w:ascii="Segoe UI" w:eastAsia="Calibri" w:hAnsi="Segoe UI" w:cs="Segoe UI"/>
      <w:sz w:val="18"/>
      <w:szCs w:val="18"/>
      <w:lang w:val="es-CO" w:eastAsia="en-US"/>
    </w:rPr>
  </w:style>
  <w:style w:type="character" w:customStyle="1" w:styleId="TextodegloboCar">
    <w:name w:val="Texto de globo Car"/>
    <w:basedOn w:val="Fuentedeprrafopredeter"/>
    <w:link w:val="Textodeglobo"/>
    <w:uiPriority w:val="99"/>
    <w:semiHidden/>
    <w:rsid w:val="00C16B00"/>
    <w:rPr>
      <w:rFonts w:ascii="Segoe UI" w:eastAsia="Calibri" w:hAnsi="Segoe UI" w:cs="Segoe UI"/>
      <w:sz w:val="18"/>
      <w:szCs w:val="18"/>
      <w:lang w:eastAsia="en-US"/>
    </w:rPr>
  </w:style>
  <w:style w:type="character" w:styleId="Refdecomentario">
    <w:name w:val="annotation reference"/>
    <w:uiPriority w:val="99"/>
    <w:semiHidden/>
    <w:unhideWhenUsed/>
    <w:rsid w:val="00C16B00"/>
    <w:rPr>
      <w:sz w:val="16"/>
      <w:szCs w:val="16"/>
    </w:rPr>
  </w:style>
  <w:style w:type="paragraph" w:styleId="Textocomentario">
    <w:name w:val="annotation text"/>
    <w:basedOn w:val="Normal"/>
    <w:link w:val="TextocomentarioCar"/>
    <w:uiPriority w:val="99"/>
    <w:semiHidden/>
    <w:unhideWhenUsed/>
    <w:rsid w:val="00C16B00"/>
    <w:pPr>
      <w:spacing w:after="160" w:line="259" w:lineRule="auto"/>
    </w:pPr>
    <w:rPr>
      <w:rFonts w:ascii="Calibri" w:eastAsia="Calibri" w:hAnsi="Calibri"/>
      <w:sz w:val="20"/>
      <w:szCs w:val="20"/>
      <w:lang w:val="es-CO" w:eastAsia="en-US"/>
    </w:rPr>
  </w:style>
  <w:style w:type="character" w:customStyle="1" w:styleId="TextocomentarioCar">
    <w:name w:val="Texto comentario Car"/>
    <w:basedOn w:val="Fuentedeprrafopredeter"/>
    <w:link w:val="Textocomentario"/>
    <w:uiPriority w:val="99"/>
    <w:semiHidden/>
    <w:rsid w:val="00C16B00"/>
    <w:rPr>
      <w:rFonts w:eastAsia="Calibri"/>
      <w:lang w:eastAsia="en-US"/>
    </w:rPr>
  </w:style>
  <w:style w:type="paragraph" w:styleId="Asuntodelcomentario">
    <w:name w:val="annotation subject"/>
    <w:basedOn w:val="Textocomentario"/>
    <w:next w:val="Textocomentario"/>
    <w:link w:val="AsuntodelcomentarioCar"/>
    <w:uiPriority w:val="99"/>
    <w:semiHidden/>
    <w:unhideWhenUsed/>
    <w:rsid w:val="00C16B00"/>
    <w:rPr>
      <w:b/>
      <w:bCs/>
    </w:rPr>
  </w:style>
  <w:style w:type="character" w:customStyle="1" w:styleId="AsuntodelcomentarioCar">
    <w:name w:val="Asunto del comentario Car"/>
    <w:basedOn w:val="TextocomentarioCar"/>
    <w:link w:val="Asuntodelcomentario"/>
    <w:uiPriority w:val="99"/>
    <w:semiHidden/>
    <w:rsid w:val="00C16B00"/>
    <w:rPr>
      <w:rFonts w:eastAsia="Calibri"/>
      <w:b/>
      <w:bCs/>
      <w:lang w:eastAsia="en-US"/>
    </w:rPr>
  </w:style>
  <w:style w:type="character" w:styleId="nfasis">
    <w:name w:val="Emphasis"/>
    <w:uiPriority w:val="20"/>
    <w:qFormat/>
    <w:rsid w:val="00C16B00"/>
    <w:rPr>
      <w:i/>
      <w:iCs/>
    </w:rPr>
  </w:style>
  <w:style w:type="paragraph" w:customStyle="1" w:styleId="Default">
    <w:name w:val="Default"/>
    <w:rsid w:val="00D661A9"/>
    <w:pPr>
      <w:autoSpaceDE w:val="0"/>
      <w:autoSpaceDN w:val="0"/>
      <w:adjustRightInd w:val="0"/>
    </w:pPr>
    <w:rPr>
      <w:rFonts w:ascii="Bookman Old Style" w:eastAsiaTheme="minorHAnsi" w:hAnsi="Bookman Old Style" w:cs="Bookman Old Style"/>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299392">
      <w:bodyDiv w:val="1"/>
      <w:marLeft w:val="0"/>
      <w:marRight w:val="0"/>
      <w:marTop w:val="0"/>
      <w:marBottom w:val="0"/>
      <w:divBdr>
        <w:top w:val="none" w:sz="0" w:space="0" w:color="auto"/>
        <w:left w:val="none" w:sz="0" w:space="0" w:color="auto"/>
        <w:bottom w:val="none" w:sz="0" w:space="0" w:color="auto"/>
        <w:right w:val="none" w:sz="0" w:space="0" w:color="auto"/>
      </w:divBdr>
    </w:div>
    <w:div w:id="314065375">
      <w:bodyDiv w:val="1"/>
      <w:marLeft w:val="0"/>
      <w:marRight w:val="0"/>
      <w:marTop w:val="0"/>
      <w:marBottom w:val="0"/>
      <w:divBdr>
        <w:top w:val="none" w:sz="0" w:space="0" w:color="auto"/>
        <w:left w:val="none" w:sz="0" w:space="0" w:color="auto"/>
        <w:bottom w:val="none" w:sz="0" w:space="0" w:color="auto"/>
        <w:right w:val="none" w:sz="0" w:space="0" w:color="auto"/>
      </w:divBdr>
    </w:div>
    <w:div w:id="319846773">
      <w:bodyDiv w:val="1"/>
      <w:marLeft w:val="0"/>
      <w:marRight w:val="0"/>
      <w:marTop w:val="0"/>
      <w:marBottom w:val="0"/>
      <w:divBdr>
        <w:top w:val="none" w:sz="0" w:space="0" w:color="auto"/>
        <w:left w:val="none" w:sz="0" w:space="0" w:color="auto"/>
        <w:bottom w:val="none" w:sz="0" w:space="0" w:color="auto"/>
        <w:right w:val="none" w:sz="0" w:space="0" w:color="auto"/>
      </w:divBdr>
      <w:divsChild>
        <w:div w:id="170222479">
          <w:marLeft w:val="547"/>
          <w:marRight w:val="0"/>
          <w:marTop w:val="0"/>
          <w:marBottom w:val="0"/>
          <w:divBdr>
            <w:top w:val="none" w:sz="0" w:space="0" w:color="auto"/>
            <w:left w:val="none" w:sz="0" w:space="0" w:color="auto"/>
            <w:bottom w:val="none" w:sz="0" w:space="0" w:color="auto"/>
            <w:right w:val="none" w:sz="0" w:space="0" w:color="auto"/>
          </w:divBdr>
        </w:div>
      </w:divsChild>
    </w:div>
    <w:div w:id="323360841">
      <w:bodyDiv w:val="1"/>
      <w:marLeft w:val="0"/>
      <w:marRight w:val="0"/>
      <w:marTop w:val="0"/>
      <w:marBottom w:val="0"/>
      <w:divBdr>
        <w:top w:val="none" w:sz="0" w:space="0" w:color="auto"/>
        <w:left w:val="none" w:sz="0" w:space="0" w:color="auto"/>
        <w:bottom w:val="none" w:sz="0" w:space="0" w:color="auto"/>
        <w:right w:val="none" w:sz="0" w:space="0" w:color="auto"/>
      </w:divBdr>
      <w:divsChild>
        <w:div w:id="2048212923">
          <w:marLeft w:val="547"/>
          <w:marRight w:val="0"/>
          <w:marTop w:val="0"/>
          <w:marBottom w:val="0"/>
          <w:divBdr>
            <w:top w:val="none" w:sz="0" w:space="0" w:color="auto"/>
            <w:left w:val="none" w:sz="0" w:space="0" w:color="auto"/>
            <w:bottom w:val="none" w:sz="0" w:space="0" w:color="auto"/>
            <w:right w:val="none" w:sz="0" w:space="0" w:color="auto"/>
          </w:divBdr>
        </w:div>
      </w:divsChild>
    </w:div>
    <w:div w:id="337661450">
      <w:bodyDiv w:val="1"/>
      <w:marLeft w:val="0"/>
      <w:marRight w:val="0"/>
      <w:marTop w:val="0"/>
      <w:marBottom w:val="0"/>
      <w:divBdr>
        <w:top w:val="none" w:sz="0" w:space="0" w:color="auto"/>
        <w:left w:val="none" w:sz="0" w:space="0" w:color="auto"/>
        <w:bottom w:val="none" w:sz="0" w:space="0" w:color="auto"/>
        <w:right w:val="none" w:sz="0" w:space="0" w:color="auto"/>
      </w:divBdr>
    </w:div>
    <w:div w:id="416637049">
      <w:bodyDiv w:val="1"/>
      <w:marLeft w:val="0"/>
      <w:marRight w:val="0"/>
      <w:marTop w:val="0"/>
      <w:marBottom w:val="0"/>
      <w:divBdr>
        <w:top w:val="none" w:sz="0" w:space="0" w:color="auto"/>
        <w:left w:val="none" w:sz="0" w:space="0" w:color="auto"/>
        <w:bottom w:val="none" w:sz="0" w:space="0" w:color="auto"/>
        <w:right w:val="none" w:sz="0" w:space="0" w:color="auto"/>
      </w:divBdr>
    </w:div>
    <w:div w:id="474303476">
      <w:bodyDiv w:val="1"/>
      <w:marLeft w:val="0"/>
      <w:marRight w:val="0"/>
      <w:marTop w:val="0"/>
      <w:marBottom w:val="0"/>
      <w:divBdr>
        <w:top w:val="none" w:sz="0" w:space="0" w:color="auto"/>
        <w:left w:val="none" w:sz="0" w:space="0" w:color="auto"/>
        <w:bottom w:val="none" w:sz="0" w:space="0" w:color="auto"/>
        <w:right w:val="none" w:sz="0" w:space="0" w:color="auto"/>
      </w:divBdr>
    </w:div>
    <w:div w:id="736779454">
      <w:bodyDiv w:val="1"/>
      <w:marLeft w:val="0"/>
      <w:marRight w:val="0"/>
      <w:marTop w:val="0"/>
      <w:marBottom w:val="0"/>
      <w:divBdr>
        <w:top w:val="none" w:sz="0" w:space="0" w:color="auto"/>
        <w:left w:val="none" w:sz="0" w:space="0" w:color="auto"/>
        <w:bottom w:val="none" w:sz="0" w:space="0" w:color="auto"/>
        <w:right w:val="none" w:sz="0" w:space="0" w:color="auto"/>
      </w:divBdr>
      <w:divsChild>
        <w:div w:id="837187066">
          <w:marLeft w:val="547"/>
          <w:marRight w:val="0"/>
          <w:marTop w:val="0"/>
          <w:marBottom w:val="0"/>
          <w:divBdr>
            <w:top w:val="none" w:sz="0" w:space="0" w:color="auto"/>
            <w:left w:val="none" w:sz="0" w:space="0" w:color="auto"/>
            <w:bottom w:val="none" w:sz="0" w:space="0" w:color="auto"/>
            <w:right w:val="none" w:sz="0" w:space="0" w:color="auto"/>
          </w:divBdr>
        </w:div>
      </w:divsChild>
    </w:div>
    <w:div w:id="740712914">
      <w:bodyDiv w:val="1"/>
      <w:marLeft w:val="0"/>
      <w:marRight w:val="0"/>
      <w:marTop w:val="0"/>
      <w:marBottom w:val="0"/>
      <w:divBdr>
        <w:top w:val="none" w:sz="0" w:space="0" w:color="auto"/>
        <w:left w:val="none" w:sz="0" w:space="0" w:color="auto"/>
        <w:bottom w:val="none" w:sz="0" w:space="0" w:color="auto"/>
        <w:right w:val="none" w:sz="0" w:space="0" w:color="auto"/>
      </w:divBdr>
      <w:divsChild>
        <w:div w:id="1120343483">
          <w:marLeft w:val="0"/>
          <w:marRight w:val="0"/>
          <w:marTop w:val="0"/>
          <w:marBottom w:val="0"/>
          <w:divBdr>
            <w:top w:val="none" w:sz="0" w:space="0" w:color="auto"/>
            <w:left w:val="none" w:sz="0" w:space="0" w:color="auto"/>
            <w:bottom w:val="none" w:sz="0" w:space="0" w:color="auto"/>
            <w:right w:val="none" w:sz="0" w:space="0" w:color="auto"/>
          </w:divBdr>
        </w:div>
      </w:divsChild>
    </w:div>
    <w:div w:id="754983083">
      <w:bodyDiv w:val="1"/>
      <w:marLeft w:val="0"/>
      <w:marRight w:val="0"/>
      <w:marTop w:val="0"/>
      <w:marBottom w:val="0"/>
      <w:divBdr>
        <w:top w:val="none" w:sz="0" w:space="0" w:color="auto"/>
        <w:left w:val="none" w:sz="0" w:space="0" w:color="auto"/>
        <w:bottom w:val="none" w:sz="0" w:space="0" w:color="auto"/>
        <w:right w:val="none" w:sz="0" w:space="0" w:color="auto"/>
      </w:divBdr>
    </w:div>
    <w:div w:id="853350472">
      <w:bodyDiv w:val="1"/>
      <w:marLeft w:val="0"/>
      <w:marRight w:val="0"/>
      <w:marTop w:val="0"/>
      <w:marBottom w:val="0"/>
      <w:divBdr>
        <w:top w:val="none" w:sz="0" w:space="0" w:color="auto"/>
        <w:left w:val="none" w:sz="0" w:space="0" w:color="auto"/>
        <w:bottom w:val="none" w:sz="0" w:space="0" w:color="auto"/>
        <w:right w:val="none" w:sz="0" w:space="0" w:color="auto"/>
      </w:divBdr>
      <w:divsChild>
        <w:div w:id="474031625">
          <w:marLeft w:val="547"/>
          <w:marRight w:val="0"/>
          <w:marTop w:val="0"/>
          <w:marBottom w:val="0"/>
          <w:divBdr>
            <w:top w:val="none" w:sz="0" w:space="0" w:color="auto"/>
            <w:left w:val="none" w:sz="0" w:space="0" w:color="auto"/>
            <w:bottom w:val="none" w:sz="0" w:space="0" w:color="auto"/>
            <w:right w:val="none" w:sz="0" w:space="0" w:color="auto"/>
          </w:divBdr>
        </w:div>
      </w:divsChild>
    </w:div>
    <w:div w:id="855004690">
      <w:bodyDiv w:val="1"/>
      <w:marLeft w:val="0"/>
      <w:marRight w:val="0"/>
      <w:marTop w:val="0"/>
      <w:marBottom w:val="0"/>
      <w:divBdr>
        <w:top w:val="none" w:sz="0" w:space="0" w:color="auto"/>
        <w:left w:val="none" w:sz="0" w:space="0" w:color="auto"/>
        <w:bottom w:val="none" w:sz="0" w:space="0" w:color="auto"/>
        <w:right w:val="none" w:sz="0" w:space="0" w:color="auto"/>
      </w:divBdr>
    </w:div>
    <w:div w:id="861937617">
      <w:bodyDiv w:val="1"/>
      <w:marLeft w:val="0"/>
      <w:marRight w:val="0"/>
      <w:marTop w:val="0"/>
      <w:marBottom w:val="0"/>
      <w:divBdr>
        <w:top w:val="none" w:sz="0" w:space="0" w:color="auto"/>
        <w:left w:val="none" w:sz="0" w:space="0" w:color="auto"/>
        <w:bottom w:val="none" w:sz="0" w:space="0" w:color="auto"/>
        <w:right w:val="none" w:sz="0" w:space="0" w:color="auto"/>
      </w:divBdr>
      <w:divsChild>
        <w:div w:id="1586645779">
          <w:marLeft w:val="547"/>
          <w:marRight w:val="0"/>
          <w:marTop w:val="0"/>
          <w:marBottom w:val="0"/>
          <w:divBdr>
            <w:top w:val="none" w:sz="0" w:space="0" w:color="auto"/>
            <w:left w:val="none" w:sz="0" w:space="0" w:color="auto"/>
            <w:bottom w:val="none" w:sz="0" w:space="0" w:color="auto"/>
            <w:right w:val="none" w:sz="0" w:space="0" w:color="auto"/>
          </w:divBdr>
        </w:div>
      </w:divsChild>
    </w:div>
    <w:div w:id="946085437">
      <w:bodyDiv w:val="1"/>
      <w:marLeft w:val="0"/>
      <w:marRight w:val="0"/>
      <w:marTop w:val="0"/>
      <w:marBottom w:val="0"/>
      <w:divBdr>
        <w:top w:val="none" w:sz="0" w:space="0" w:color="auto"/>
        <w:left w:val="none" w:sz="0" w:space="0" w:color="auto"/>
        <w:bottom w:val="none" w:sz="0" w:space="0" w:color="auto"/>
        <w:right w:val="none" w:sz="0" w:space="0" w:color="auto"/>
      </w:divBdr>
    </w:div>
    <w:div w:id="946237038">
      <w:bodyDiv w:val="1"/>
      <w:marLeft w:val="0"/>
      <w:marRight w:val="0"/>
      <w:marTop w:val="0"/>
      <w:marBottom w:val="0"/>
      <w:divBdr>
        <w:top w:val="none" w:sz="0" w:space="0" w:color="auto"/>
        <w:left w:val="none" w:sz="0" w:space="0" w:color="auto"/>
        <w:bottom w:val="none" w:sz="0" w:space="0" w:color="auto"/>
        <w:right w:val="none" w:sz="0" w:space="0" w:color="auto"/>
      </w:divBdr>
    </w:div>
    <w:div w:id="1185482281">
      <w:bodyDiv w:val="1"/>
      <w:marLeft w:val="0"/>
      <w:marRight w:val="0"/>
      <w:marTop w:val="0"/>
      <w:marBottom w:val="0"/>
      <w:divBdr>
        <w:top w:val="none" w:sz="0" w:space="0" w:color="auto"/>
        <w:left w:val="none" w:sz="0" w:space="0" w:color="auto"/>
        <w:bottom w:val="none" w:sz="0" w:space="0" w:color="auto"/>
        <w:right w:val="none" w:sz="0" w:space="0" w:color="auto"/>
      </w:divBdr>
    </w:div>
    <w:div w:id="1365248787">
      <w:bodyDiv w:val="1"/>
      <w:marLeft w:val="0"/>
      <w:marRight w:val="0"/>
      <w:marTop w:val="0"/>
      <w:marBottom w:val="0"/>
      <w:divBdr>
        <w:top w:val="none" w:sz="0" w:space="0" w:color="auto"/>
        <w:left w:val="none" w:sz="0" w:space="0" w:color="auto"/>
        <w:bottom w:val="none" w:sz="0" w:space="0" w:color="auto"/>
        <w:right w:val="none" w:sz="0" w:space="0" w:color="auto"/>
      </w:divBdr>
    </w:div>
    <w:div w:id="1777016820">
      <w:bodyDiv w:val="1"/>
      <w:marLeft w:val="0"/>
      <w:marRight w:val="0"/>
      <w:marTop w:val="0"/>
      <w:marBottom w:val="0"/>
      <w:divBdr>
        <w:top w:val="none" w:sz="0" w:space="0" w:color="auto"/>
        <w:left w:val="none" w:sz="0" w:space="0" w:color="auto"/>
        <w:bottom w:val="none" w:sz="0" w:space="0" w:color="auto"/>
        <w:right w:val="none" w:sz="0" w:space="0" w:color="auto"/>
      </w:divBdr>
      <w:divsChild>
        <w:div w:id="1510101017">
          <w:marLeft w:val="547"/>
          <w:marRight w:val="0"/>
          <w:marTop w:val="0"/>
          <w:marBottom w:val="0"/>
          <w:divBdr>
            <w:top w:val="none" w:sz="0" w:space="0" w:color="auto"/>
            <w:left w:val="none" w:sz="0" w:space="0" w:color="auto"/>
            <w:bottom w:val="none" w:sz="0" w:space="0" w:color="auto"/>
            <w:right w:val="none" w:sz="0" w:space="0" w:color="auto"/>
          </w:divBdr>
        </w:div>
      </w:divsChild>
    </w:div>
    <w:div w:id="1851599835">
      <w:bodyDiv w:val="1"/>
      <w:marLeft w:val="0"/>
      <w:marRight w:val="0"/>
      <w:marTop w:val="0"/>
      <w:marBottom w:val="0"/>
      <w:divBdr>
        <w:top w:val="none" w:sz="0" w:space="0" w:color="auto"/>
        <w:left w:val="none" w:sz="0" w:space="0" w:color="auto"/>
        <w:bottom w:val="none" w:sz="0" w:space="0" w:color="auto"/>
        <w:right w:val="none" w:sz="0" w:space="0" w:color="auto"/>
      </w:divBdr>
      <w:divsChild>
        <w:div w:id="1561478905">
          <w:marLeft w:val="547"/>
          <w:marRight w:val="0"/>
          <w:marTop w:val="0"/>
          <w:marBottom w:val="0"/>
          <w:divBdr>
            <w:top w:val="none" w:sz="0" w:space="0" w:color="auto"/>
            <w:left w:val="none" w:sz="0" w:space="0" w:color="auto"/>
            <w:bottom w:val="none" w:sz="0" w:space="0" w:color="auto"/>
            <w:right w:val="none" w:sz="0" w:space="0" w:color="auto"/>
          </w:divBdr>
        </w:div>
      </w:divsChild>
    </w:div>
    <w:div w:id="1854807447">
      <w:bodyDiv w:val="1"/>
      <w:marLeft w:val="0"/>
      <w:marRight w:val="0"/>
      <w:marTop w:val="0"/>
      <w:marBottom w:val="0"/>
      <w:divBdr>
        <w:top w:val="none" w:sz="0" w:space="0" w:color="auto"/>
        <w:left w:val="none" w:sz="0" w:space="0" w:color="auto"/>
        <w:bottom w:val="none" w:sz="0" w:space="0" w:color="auto"/>
        <w:right w:val="none" w:sz="0" w:space="0" w:color="auto"/>
      </w:divBdr>
      <w:divsChild>
        <w:div w:id="638994270">
          <w:marLeft w:val="547"/>
          <w:marRight w:val="0"/>
          <w:marTop w:val="0"/>
          <w:marBottom w:val="0"/>
          <w:divBdr>
            <w:top w:val="none" w:sz="0" w:space="0" w:color="auto"/>
            <w:left w:val="none" w:sz="0" w:space="0" w:color="auto"/>
            <w:bottom w:val="none" w:sz="0" w:space="0" w:color="auto"/>
            <w:right w:val="none" w:sz="0" w:space="0" w:color="auto"/>
          </w:divBdr>
        </w:div>
      </w:divsChild>
    </w:div>
    <w:div w:id="1987052506">
      <w:bodyDiv w:val="1"/>
      <w:marLeft w:val="0"/>
      <w:marRight w:val="0"/>
      <w:marTop w:val="0"/>
      <w:marBottom w:val="0"/>
      <w:divBdr>
        <w:top w:val="none" w:sz="0" w:space="0" w:color="auto"/>
        <w:left w:val="none" w:sz="0" w:space="0" w:color="auto"/>
        <w:bottom w:val="none" w:sz="0" w:space="0" w:color="auto"/>
        <w:right w:val="none" w:sz="0" w:space="0" w:color="auto"/>
      </w:divBdr>
      <w:divsChild>
        <w:div w:id="593133079">
          <w:marLeft w:val="547"/>
          <w:marRight w:val="0"/>
          <w:marTop w:val="0"/>
          <w:marBottom w:val="0"/>
          <w:divBdr>
            <w:top w:val="none" w:sz="0" w:space="0" w:color="auto"/>
            <w:left w:val="none" w:sz="0" w:space="0" w:color="auto"/>
            <w:bottom w:val="none" w:sz="0" w:space="0" w:color="auto"/>
            <w:right w:val="none" w:sz="0" w:space="0" w:color="auto"/>
          </w:divBdr>
        </w:div>
      </w:divsChild>
    </w:div>
    <w:div w:id="20550377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diagramLayout" Target="diagrams/layout13.xml"/><Relationship Id="rId21" Type="http://schemas.openxmlformats.org/officeDocument/2006/relationships/hyperlink" Target="file:///D:\DISCO%20EXTRAIBLE\INF%20GESTION%20SIGCMA%202016.docx" TargetMode="External"/><Relationship Id="rId42" Type="http://schemas.openxmlformats.org/officeDocument/2006/relationships/diagramQuickStyle" Target="diagrams/quickStyle3.xml"/><Relationship Id="rId63" Type="http://schemas.microsoft.com/office/2007/relationships/diagramDrawing" Target="diagrams/drawing6.xml"/><Relationship Id="rId84" Type="http://schemas.openxmlformats.org/officeDocument/2006/relationships/hyperlink" Target="http://sistemagestioncalidad.ramajudicial.gov.co/ModeloCSJ/archivos/P-ESG-01/Procedimiento%20para%20realizar%20el%20seguimiento%20y%20medicion%20de%20la%20satisfaccion%20del%20cliente.pdf" TargetMode="External"/><Relationship Id="rId138" Type="http://schemas.openxmlformats.org/officeDocument/2006/relationships/diagramQuickStyle" Target="diagrams/quickStyle17.xml"/><Relationship Id="rId159" Type="http://schemas.openxmlformats.org/officeDocument/2006/relationships/hyperlink" Target="file:///D:\DISCO%20EXTRAIBLE\index.php%253fsesion=&amp;op=4&amp;sop=4.2.2.1&amp;id_ejecucion=9068" TargetMode="External"/><Relationship Id="rId170" Type="http://schemas.openxmlformats.org/officeDocument/2006/relationships/hyperlink" Target="file:///D:\DISCO%20EXTRAIBLE\index.php%253fsesion=&amp;op=4&amp;sop=4.2.2.1&amp;id_ejecucion=9113" TargetMode="External"/><Relationship Id="rId191" Type="http://schemas.openxmlformats.org/officeDocument/2006/relationships/hyperlink" Target="file:///D:\DISCO%20EXTRAIBLE\index.php%253fsesion=&amp;op=4&amp;sop=4.2.2.1&amp;id_ejecucion=9354" TargetMode="External"/><Relationship Id="rId205" Type="http://schemas.openxmlformats.org/officeDocument/2006/relationships/hyperlink" Target="file:///D:\DISCO%20EXTRAIBLE\index.php%253fsesion=&amp;op=4&amp;sop=4.2.2.1&amp;id_ejecucion=9557" TargetMode="External"/><Relationship Id="rId107" Type="http://schemas.openxmlformats.org/officeDocument/2006/relationships/diagramLayout" Target="diagrams/layout11.xml"/><Relationship Id="rId11" Type="http://schemas.openxmlformats.org/officeDocument/2006/relationships/footer" Target="footer1.xml"/><Relationship Id="rId32" Type="http://schemas.microsoft.com/office/2007/relationships/diagramDrawing" Target="diagrams/drawing1.xml"/><Relationship Id="rId53" Type="http://schemas.microsoft.com/office/2007/relationships/diagramDrawing" Target="diagrams/drawing4.xml"/><Relationship Id="rId74" Type="http://schemas.openxmlformats.org/officeDocument/2006/relationships/image" Target="media/image26.png"/><Relationship Id="rId128" Type="http://schemas.openxmlformats.org/officeDocument/2006/relationships/diagramQuickStyle" Target="diagrams/quickStyle15.xml"/><Relationship Id="rId149" Type="http://schemas.openxmlformats.org/officeDocument/2006/relationships/hyperlink" Target="file:///D:\DISCO%20EXTRAIBLE\index.php%253fsesion=&amp;op=4&amp;sop=4.2.2.1&amp;id_ejecucion=9037" TargetMode="External"/><Relationship Id="rId5" Type="http://schemas.openxmlformats.org/officeDocument/2006/relationships/webSettings" Target="webSettings.xml"/><Relationship Id="rId95" Type="http://schemas.microsoft.com/office/2007/relationships/diagramDrawing" Target="diagrams/drawing8.xml"/><Relationship Id="rId160" Type="http://schemas.openxmlformats.org/officeDocument/2006/relationships/hyperlink" Target="file:///D:\DISCO%20EXTRAIBLE\index.php%253fsesion=&amp;op=4&amp;sop=4.2.2.1&amp;id_ejecucion=9069" TargetMode="External"/><Relationship Id="rId181" Type="http://schemas.openxmlformats.org/officeDocument/2006/relationships/hyperlink" Target="file:///D:\DISCO%20EXTRAIBLE\index.php%253fsesion=&amp;op=4&amp;sop=4.2.2.1&amp;id_ejecucion=9286" TargetMode="External"/><Relationship Id="rId216" Type="http://schemas.openxmlformats.org/officeDocument/2006/relationships/hyperlink" Target="file:///D:\DISCO%20EXTRAIBLE\index.php%253fsesion=&amp;op=4&amp;sop=4.2.2.1&amp;id_ejecucion=9706" TargetMode="External"/><Relationship Id="rId22" Type="http://schemas.openxmlformats.org/officeDocument/2006/relationships/hyperlink" Target="file:///D:\DISCO%20EXTRAIBLE\INF%20GESTION%20SIGCMA%202016.docx" TargetMode="External"/><Relationship Id="rId43" Type="http://schemas.openxmlformats.org/officeDocument/2006/relationships/diagramColors" Target="diagrams/colors3.xml"/><Relationship Id="rId64" Type="http://schemas.openxmlformats.org/officeDocument/2006/relationships/image" Target="media/image16.png"/><Relationship Id="rId118" Type="http://schemas.openxmlformats.org/officeDocument/2006/relationships/diagramQuickStyle" Target="diagrams/quickStyle13.xml"/><Relationship Id="rId139" Type="http://schemas.openxmlformats.org/officeDocument/2006/relationships/diagramColors" Target="diagrams/colors17.xml"/><Relationship Id="rId85" Type="http://schemas.openxmlformats.org/officeDocument/2006/relationships/hyperlink" Target="http://sistemagestioncalidad.ramajudicial.gov.co/ModeloCSJ/archivos/P-ESG-01/Procedimiento%20para%20realizar%20el%20seguimiento%20y%20medicion%20de%20la%20satisfaccion%20del%20cliente.pdf" TargetMode="External"/><Relationship Id="rId150" Type="http://schemas.openxmlformats.org/officeDocument/2006/relationships/hyperlink" Target="file:///D:\DISCO%20EXTRAIBLE\index.php%253fsesion=&amp;op=4&amp;sop=4.2.2.1&amp;id_ejecucion=9044" TargetMode="External"/><Relationship Id="rId171" Type="http://schemas.openxmlformats.org/officeDocument/2006/relationships/hyperlink" Target="file:///D:\DISCO%20EXTRAIBLE\index.php%253fsesion=&amp;op=4&amp;sop=4.2.2.1&amp;id_ejecucion=9124" TargetMode="External"/><Relationship Id="rId192" Type="http://schemas.openxmlformats.org/officeDocument/2006/relationships/hyperlink" Target="file:///D:\DISCO%20EXTRAIBLE\index.php%253fsesion=&amp;op=4&amp;sop=4.2.2.1&amp;id_ejecucion=9355" TargetMode="External"/><Relationship Id="rId206" Type="http://schemas.openxmlformats.org/officeDocument/2006/relationships/hyperlink" Target="file:///D:\DISCO%20EXTRAIBLE\index.php%253fsesion=&amp;op=4&amp;sop=4.2.2.1&amp;id_ejecucion=9601" TargetMode="External"/><Relationship Id="rId12" Type="http://schemas.openxmlformats.org/officeDocument/2006/relationships/footer" Target="footer2.xml"/><Relationship Id="rId33" Type="http://schemas.openxmlformats.org/officeDocument/2006/relationships/diagramData" Target="diagrams/data2.xml"/><Relationship Id="rId108" Type="http://schemas.openxmlformats.org/officeDocument/2006/relationships/diagramQuickStyle" Target="diagrams/quickStyle11.xml"/><Relationship Id="rId129" Type="http://schemas.openxmlformats.org/officeDocument/2006/relationships/diagramColors" Target="diagrams/colors15.xml"/><Relationship Id="rId54" Type="http://schemas.openxmlformats.org/officeDocument/2006/relationships/diagramData" Target="diagrams/data5.xml"/><Relationship Id="rId75" Type="http://schemas.openxmlformats.org/officeDocument/2006/relationships/image" Target="media/image27.png"/><Relationship Id="rId96" Type="http://schemas.openxmlformats.org/officeDocument/2006/relationships/diagramData" Target="diagrams/data9.xml"/><Relationship Id="rId140" Type="http://schemas.microsoft.com/office/2007/relationships/diagramDrawing" Target="diagrams/drawing17.xml"/><Relationship Id="rId161" Type="http://schemas.openxmlformats.org/officeDocument/2006/relationships/hyperlink" Target="file:///D:\DISCO%20EXTRAIBLE\index.php%253fsesion=&amp;op=4&amp;sop=4.2.2.1&amp;id_ejecucion=9073" TargetMode="External"/><Relationship Id="rId182" Type="http://schemas.openxmlformats.org/officeDocument/2006/relationships/hyperlink" Target="file:///D:\DISCO%20EXTRAIBLE\index.php%253fsesion=&amp;op=4&amp;sop=4.2.2.1&amp;id_ejecucion=9287" TargetMode="External"/><Relationship Id="rId217" Type="http://schemas.openxmlformats.org/officeDocument/2006/relationships/hyperlink" Target="file:///D:\DISCO%20EXTRAIBLE\index.php%253fsesion=&amp;op=4&amp;sop=4.2.2.1&amp;id_ejecucion=9707" TargetMode="External"/><Relationship Id="rId6" Type="http://schemas.openxmlformats.org/officeDocument/2006/relationships/footnotes" Target="footnotes.xml"/><Relationship Id="rId23" Type="http://schemas.openxmlformats.org/officeDocument/2006/relationships/hyperlink" Target="file:///D:\DISCO%20EXTRAIBLE\INF%20GESTION%20SIGCMA%202016.docx" TargetMode="External"/><Relationship Id="rId119" Type="http://schemas.openxmlformats.org/officeDocument/2006/relationships/diagramColors" Target="diagrams/colors13.xml"/><Relationship Id="rId44" Type="http://schemas.microsoft.com/office/2007/relationships/diagramDrawing" Target="diagrams/drawing3.xml"/><Relationship Id="rId65" Type="http://schemas.openxmlformats.org/officeDocument/2006/relationships/image" Target="media/image17.png"/><Relationship Id="rId86" Type="http://schemas.openxmlformats.org/officeDocument/2006/relationships/diagramData" Target="diagrams/data7.xml"/><Relationship Id="rId130" Type="http://schemas.microsoft.com/office/2007/relationships/diagramDrawing" Target="diagrams/drawing15.xml"/><Relationship Id="rId151" Type="http://schemas.openxmlformats.org/officeDocument/2006/relationships/hyperlink" Target="file:///D:\DISCO%20EXTRAIBLE\index.php%253fsesion=&amp;op=4&amp;sop=4.2.2.1&amp;id_ejecucion=9045" TargetMode="External"/><Relationship Id="rId172" Type="http://schemas.openxmlformats.org/officeDocument/2006/relationships/hyperlink" Target="file:///D:\DISCO%20EXTRAIBLE\index.php%253fsesion=&amp;op=4&amp;sop=4.2.2.1&amp;id_ejecucion=9140" TargetMode="External"/><Relationship Id="rId193" Type="http://schemas.openxmlformats.org/officeDocument/2006/relationships/hyperlink" Target="file:///D:\DISCO%20EXTRAIBLE\index.php%253fsesion=&amp;op=4&amp;sop=4.2.2.1&amp;id_ejecucion=9356" TargetMode="External"/><Relationship Id="rId207" Type="http://schemas.openxmlformats.org/officeDocument/2006/relationships/hyperlink" Target="file:///D:\DISCO%20EXTRAIBLE\index.php%253fsesion=&amp;op=4&amp;sop=4.2.2.1&amp;id_ejecucion=9615" TargetMode="External"/><Relationship Id="rId13" Type="http://schemas.openxmlformats.org/officeDocument/2006/relationships/header" Target="header3.xml"/><Relationship Id="rId109" Type="http://schemas.openxmlformats.org/officeDocument/2006/relationships/diagramColors" Target="diagrams/colors11.xml"/><Relationship Id="rId34" Type="http://schemas.openxmlformats.org/officeDocument/2006/relationships/diagramLayout" Target="diagrams/layout2.xml"/><Relationship Id="rId55" Type="http://schemas.openxmlformats.org/officeDocument/2006/relationships/diagramLayout" Target="diagrams/layout5.xml"/><Relationship Id="rId76" Type="http://schemas.openxmlformats.org/officeDocument/2006/relationships/image" Target="media/image28.png"/><Relationship Id="rId97" Type="http://schemas.openxmlformats.org/officeDocument/2006/relationships/diagramLayout" Target="diagrams/layout9.xml"/><Relationship Id="rId120" Type="http://schemas.microsoft.com/office/2007/relationships/diagramDrawing" Target="diagrams/drawing13.xml"/><Relationship Id="rId141" Type="http://schemas.openxmlformats.org/officeDocument/2006/relationships/diagramData" Target="diagrams/data18.xml"/><Relationship Id="rId7" Type="http://schemas.openxmlformats.org/officeDocument/2006/relationships/endnotes" Target="endnotes.xml"/><Relationship Id="rId162" Type="http://schemas.openxmlformats.org/officeDocument/2006/relationships/hyperlink" Target="file:///D:\DISCO%20EXTRAIBLE\index.php%253fsesion=&amp;op=4&amp;sop=4.2.2.1&amp;id_ejecucion=9090" TargetMode="External"/><Relationship Id="rId183" Type="http://schemas.openxmlformats.org/officeDocument/2006/relationships/hyperlink" Target="file:///D:\DISCO%20EXTRAIBLE\index.php%253fsesion=&amp;op=4&amp;sop=4.2.2.1&amp;id_ejecucion=9288" TargetMode="External"/><Relationship Id="rId218" Type="http://schemas.openxmlformats.org/officeDocument/2006/relationships/hyperlink" Target="file:///D:\DISCO%20EXTRAIBLE\index.php%253fsesion=&amp;op=4&amp;sop=4.2.2.1&amp;id_ejecucion=9795" TargetMode="External"/><Relationship Id="rId24" Type="http://schemas.openxmlformats.org/officeDocument/2006/relationships/image" Target="media/image4.png"/><Relationship Id="rId45" Type="http://schemas.openxmlformats.org/officeDocument/2006/relationships/image" Target="media/image12.jpeg"/><Relationship Id="rId66" Type="http://schemas.openxmlformats.org/officeDocument/2006/relationships/image" Target="media/image18.png"/><Relationship Id="rId87" Type="http://schemas.openxmlformats.org/officeDocument/2006/relationships/diagramLayout" Target="diagrams/layout7.xml"/><Relationship Id="rId110" Type="http://schemas.microsoft.com/office/2007/relationships/diagramDrawing" Target="diagrams/drawing11.xml"/><Relationship Id="rId131" Type="http://schemas.openxmlformats.org/officeDocument/2006/relationships/diagramData" Target="diagrams/data16.xml"/><Relationship Id="rId152" Type="http://schemas.openxmlformats.org/officeDocument/2006/relationships/hyperlink" Target="file:///D:\DISCO%20EXTRAIBLE\index.php%253fsesion=&amp;op=4&amp;sop=4.2.2.1&amp;id_ejecucion=9046" TargetMode="External"/><Relationship Id="rId173" Type="http://schemas.openxmlformats.org/officeDocument/2006/relationships/hyperlink" Target="file:///D:\DISCO%20EXTRAIBLE\index.php%253fsesion=&amp;op=4&amp;sop=4.2.2.1&amp;id_ejecucion=9154" TargetMode="External"/><Relationship Id="rId194" Type="http://schemas.openxmlformats.org/officeDocument/2006/relationships/hyperlink" Target="file:///D:\DISCO%20EXTRAIBLE\index.php%253fsesion=&amp;op=4&amp;sop=4.2.2.1&amp;id_ejecucion=9357" TargetMode="External"/><Relationship Id="rId208" Type="http://schemas.openxmlformats.org/officeDocument/2006/relationships/hyperlink" Target="file:///D:\DISCO%20EXTRAIBLE\index.php%253fsesion=&amp;op=4&amp;sop=4.2.2.1&amp;id_ejecucion=9620" TargetMode="External"/><Relationship Id="rId14" Type="http://schemas.openxmlformats.org/officeDocument/2006/relationships/footer" Target="footer3.xml"/><Relationship Id="rId35" Type="http://schemas.openxmlformats.org/officeDocument/2006/relationships/diagramQuickStyle" Target="diagrams/quickStyle2.xml"/><Relationship Id="rId56" Type="http://schemas.openxmlformats.org/officeDocument/2006/relationships/diagramQuickStyle" Target="diagrams/quickStyle5.xml"/><Relationship Id="rId77" Type="http://schemas.openxmlformats.org/officeDocument/2006/relationships/image" Target="media/image29.png"/><Relationship Id="rId100" Type="http://schemas.microsoft.com/office/2007/relationships/diagramDrawing" Target="diagrams/drawing9.xml"/><Relationship Id="rId8" Type="http://schemas.openxmlformats.org/officeDocument/2006/relationships/image" Target="media/image2.png"/><Relationship Id="rId51" Type="http://schemas.openxmlformats.org/officeDocument/2006/relationships/diagramQuickStyle" Target="diagrams/quickStyle4.xml"/><Relationship Id="rId72" Type="http://schemas.openxmlformats.org/officeDocument/2006/relationships/image" Target="media/image24.png"/><Relationship Id="rId93" Type="http://schemas.openxmlformats.org/officeDocument/2006/relationships/diagramQuickStyle" Target="diagrams/quickStyle8.xml"/><Relationship Id="rId98" Type="http://schemas.openxmlformats.org/officeDocument/2006/relationships/diagramQuickStyle" Target="diagrams/quickStyle9.xml"/><Relationship Id="rId121" Type="http://schemas.openxmlformats.org/officeDocument/2006/relationships/diagramData" Target="diagrams/data14.xml"/><Relationship Id="rId142" Type="http://schemas.openxmlformats.org/officeDocument/2006/relationships/diagramLayout" Target="diagrams/layout18.xml"/><Relationship Id="rId163" Type="http://schemas.openxmlformats.org/officeDocument/2006/relationships/hyperlink" Target="file:///D:\DISCO%20EXTRAIBLE\index.php%253fsesion=&amp;op=4&amp;sop=4.2.2.1&amp;id_ejecucion=9091" TargetMode="External"/><Relationship Id="rId184" Type="http://schemas.openxmlformats.org/officeDocument/2006/relationships/hyperlink" Target="file:///D:\DISCO%20EXTRAIBLE\index.php%253fsesion=&amp;op=4&amp;sop=4.2.2.1&amp;id_ejecucion=9292" TargetMode="External"/><Relationship Id="rId189" Type="http://schemas.openxmlformats.org/officeDocument/2006/relationships/hyperlink" Target="file:///D:\DISCO%20EXTRAIBLE\index.php%253fsesion=&amp;op=4&amp;sop=4.2.2.1&amp;id_ejecucion=9327" TargetMode="External"/><Relationship Id="rId219" Type="http://schemas.openxmlformats.org/officeDocument/2006/relationships/hyperlink" Target="file:///D:\DISCO%20EXTRAIBLE\index.php%253fsesion=&amp;op=4&amp;sop=4.2.2.1&amp;id_ejecucion=9806" TargetMode="External"/><Relationship Id="rId3" Type="http://schemas.openxmlformats.org/officeDocument/2006/relationships/styles" Target="styles.xml"/><Relationship Id="rId214" Type="http://schemas.openxmlformats.org/officeDocument/2006/relationships/hyperlink" Target="file:///D:\DISCO%20EXTRAIBLE\index.php%253fsesion=&amp;op=4&amp;sop=4.2.2.1&amp;id_ejecucion=9704" TargetMode="External"/><Relationship Id="rId25" Type="http://schemas.openxmlformats.org/officeDocument/2006/relationships/image" Target="media/image40.png"/><Relationship Id="rId46" Type="http://schemas.openxmlformats.org/officeDocument/2006/relationships/image" Target="media/image13.jpeg"/><Relationship Id="rId67" Type="http://schemas.openxmlformats.org/officeDocument/2006/relationships/image" Target="media/image19.png"/><Relationship Id="rId116" Type="http://schemas.openxmlformats.org/officeDocument/2006/relationships/diagramData" Target="diagrams/data13.xml"/><Relationship Id="rId137" Type="http://schemas.openxmlformats.org/officeDocument/2006/relationships/diagramLayout" Target="diagrams/layout17.xml"/><Relationship Id="rId158" Type="http://schemas.openxmlformats.org/officeDocument/2006/relationships/hyperlink" Target="file:///D:\DISCO%20EXTRAIBLE\index.php%253fsesion=&amp;op=4&amp;sop=4.2.2.1&amp;id_ejecucion=9058" TargetMode="External"/><Relationship Id="rId20" Type="http://schemas.openxmlformats.org/officeDocument/2006/relationships/hyperlink" Target="file:///D:\DISCO%20EXTRAIBLE\INF%20GESTION%20SIGCMA%202016.docx" TargetMode="External"/><Relationship Id="rId41" Type="http://schemas.openxmlformats.org/officeDocument/2006/relationships/diagramLayout" Target="diagrams/layout3.xml"/><Relationship Id="rId62" Type="http://schemas.openxmlformats.org/officeDocument/2006/relationships/diagramColors" Target="diagrams/colors6.xml"/><Relationship Id="rId83" Type="http://schemas.openxmlformats.org/officeDocument/2006/relationships/image" Target="media/image35.emf"/><Relationship Id="rId88" Type="http://schemas.openxmlformats.org/officeDocument/2006/relationships/diagramQuickStyle" Target="diagrams/quickStyle7.xml"/><Relationship Id="rId111" Type="http://schemas.openxmlformats.org/officeDocument/2006/relationships/diagramData" Target="diagrams/data12.xml"/><Relationship Id="rId132" Type="http://schemas.openxmlformats.org/officeDocument/2006/relationships/diagramLayout" Target="diagrams/layout16.xml"/><Relationship Id="rId153" Type="http://schemas.openxmlformats.org/officeDocument/2006/relationships/hyperlink" Target="file:///D:\DISCO%20EXTRAIBLE\index.php%253fsesion=&amp;op=4&amp;sop=4.2.2.1&amp;id_ejecucion=9047" TargetMode="External"/><Relationship Id="rId174" Type="http://schemas.openxmlformats.org/officeDocument/2006/relationships/hyperlink" Target="file:///D:\DISCO%20EXTRAIBLE\index.php%253fsesion=&amp;op=4&amp;sop=4.2.2.1&amp;id_ejecucion=9205" TargetMode="External"/><Relationship Id="rId179" Type="http://schemas.openxmlformats.org/officeDocument/2006/relationships/hyperlink" Target="file:///D:\DISCO%20EXTRAIBLE\index.php%253fsesion=&amp;op=4&amp;sop=4.2.2.1&amp;id_ejecucion=9279" TargetMode="External"/><Relationship Id="rId195" Type="http://schemas.openxmlformats.org/officeDocument/2006/relationships/hyperlink" Target="file:///D:\DISCO%20EXTRAIBLE\index.php%253fsesion=&amp;op=4&amp;sop=4.2.2.1&amp;id_ejecucion=9380" TargetMode="External"/><Relationship Id="rId209" Type="http://schemas.openxmlformats.org/officeDocument/2006/relationships/hyperlink" Target="file:///D:\DISCO%20EXTRAIBLE\index.php%253fsesion=&amp;op=4&amp;sop=4.2.2.1&amp;id_ejecucion=9662" TargetMode="External"/><Relationship Id="rId190" Type="http://schemas.openxmlformats.org/officeDocument/2006/relationships/hyperlink" Target="file:///D:\DISCO%20EXTRAIBLE\index.php%253fsesion=&amp;op=4&amp;sop=4.2.2.1&amp;id_ejecucion=9349" TargetMode="External"/><Relationship Id="rId204" Type="http://schemas.openxmlformats.org/officeDocument/2006/relationships/hyperlink" Target="file:///D:\DISCO%20EXTRAIBLE\index.php%253fsesion=&amp;op=4&amp;sop=4.2.2.1&amp;id_ejecucion=9537" TargetMode="External"/><Relationship Id="rId220" Type="http://schemas.openxmlformats.org/officeDocument/2006/relationships/hyperlink" Target="file:///D:\DISCO%20EXTRAIBLE\index.php%253fsesion=&amp;op=4&amp;sop=4.2.2.1&amp;id_ejecucion=9807" TargetMode="External"/><Relationship Id="rId15" Type="http://schemas.openxmlformats.org/officeDocument/2006/relationships/image" Target="media/image3.emf"/><Relationship Id="rId36" Type="http://schemas.openxmlformats.org/officeDocument/2006/relationships/diagramColors" Target="diagrams/colors2.xml"/><Relationship Id="rId57" Type="http://schemas.openxmlformats.org/officeDocument/2006/relationships/diagramColors" Target="diagrams/colors5.xml"/><Relationship Id="rId106" Type="http://schemas.openxmlformats.org/officeDocument/2006/relationships/diagramData" Target="diagrams/data11.xml"/><Relationship Id="rId127" Type="http://schemas.openxmlformats.org/officeDocument/2006/relationships/diagramLayout" Target="diagrams/layout15.xml"/><Relationship Id="rId10" Type="http://schemas.openxmlformats.org/officeDocument/2006/relationships/header" Target="header2.xml"/><Relationship Id="rId31" Type="http://schemas.openxmlformats.org/officeDocument/2006/relationships/diagramColors" Target="diagrams/colors1.xml"/><Relationship Id="rId52" Type="http://schemas.openxmlformats.org/officeDocument/2006/relationships/diagramColors" Target="diagrams/colors4.xml"/><Relationship Id="rId73" Type="http://schemas.openxmlformats.org/officeDocument/2006/relationships/image" Target="media/image25.png"/><Relationship Id="rId78" Type="http://schemas.openxmlformats.org/officeDocument/2006/relationships/image" Target="media/image30.png"/><Relationship Id="rId94" Type="http://schemas.openxmlformats.org/officeDocument/2006/relationships/diagramColors" Target="diagrams/colors8.xml"/><Relationship Id="rId99" Type="http://schemas.openxmlformats.org/officeDocument/2006/relationships/diagramColors" Target="diagrams/colors9.xml"/><Relationship Id="rId101" Type="http://schemas.openxmlformats.org/officeDocument/2006/relationships/diagramData" Target="diagrams/data10.xml"/><Relationship Id="rId122" Type="http://schemas.openxmlformats.org/officeDocument/2006/relationships/diagramLayout" Target="diagrams/layout14.xml"/><Relationship Id="rId143" Type="http://schemas.openxmlformats.org/officeDocument/2006/relationships/diagramQuickStyle" Target="diagrams/quickStyle18.xml"/><Relationship Id="rId148" Type="http://schemas.openxmlformats.org/officeDocument/2006/relationships/hyperlink" Target="file:///D:\DISCO%20EXTRAIBLE\index.php%253fsesion=&amp;op=4&amp;sop=4.2.2.1&amp;id_ejecucion=8939" TargetMode="External"/><Relationship Id="rId164" Type="http://schemas.openxmlformats.org/officeDocument/2006/relationships/hyperlink" Target="file:///D:\DISCO%20EXTRAIBLE\index.php%253fsesion=&amp;op=4&amp;sop=4.2.2.1&amp;id_ejecucion=9106" TargetMode="External"/><Relationship Id="rId169" Type="http://schemas.openxmlformats.org/officeDocument/2006/relationships/hyperlink" Target="file:///D:\DISCO%20EXTRAIBLE\index.php%253fsesion=&amp;op=4&amp;sop=4.2.2.1&amp;id_ejecucion=9112" TargetMode="External"/><Relationship Id="rId185" Type="http://schemas.openxmlformats.org/officeDocument/2006/relationships/hyperlink" Target="file:///D:\DISCO%20EXTRAIBLE\index.php%253fsesion=&amp;op=4&amp;sop=4.2.2.1&amp;id_ejecucion=9293" TargetMode="External"/><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hyperlink" Target="file:///D:\DISCO%20EXTRAIBLE\index.php%253fsesion=&amp;op=4&amp;sop=4.2.2.1&amp;id_ejecucion=9284" TargetMode="External"/><Relationship Id="rId210" Type="http://schemas.openxmlformats.org/officeDocument/2006/relationships/hyperlink" Target="file:///D:\DISCO%20EXTRAIBLE\index.php%253fsesion=&amp;op=4&amp;sop=4.2.2.1&amp;id_ejecucion=9675" TargetMode="External"/><Relationship Id="rId215" Type="http://schemas.openxmlformats.org/officeDocument/2006/relationships/hyperlink" Target="file:///D:\DISCO%20EXTRAIBLE\index.php%253fsesion=&amp;op=4&amp;sop=4.2.2.1&amp;id_ejecucion=9705" TargetMode="External"/><Relationship Id="rId26" Type="http://schemas.openxmlformats.org/officeDocument/2006/relationships/image" Target="media/image5.jpeg"/><Relationship Id="rId47" Type="http://schemas.openxmlformats.org/officeDocument/2006/relationships/image" Target="media/image14.png"/><Relationship Id="rId68" Type="http://schemas.openxmlformats.org/officeDocument/2006/relationships/image" Target="media/image20.png"/><Relationship Id="rId89" Type="http://schemas.openxmlformats.org/officeDocument/2006/relationships/diagramColors" Target="diagrams/colors7.xml"/><Relationship Id="rId112" Type="http://schemas.openxmlformats.org/officeDocument/2006/relationships/diagramLayout" Target="diagrams/layout12.xml"/><Relationship Id="rId133" Type="http://schemas.openxmlformats.org/officeDocument/2006/relationships/diagramQuickStyle" Target="diagrams/quickStyle16.xml"/><Relationship Id="rId154" Type="http://schemas.openxmlformats.org/officeDocument/2006/relationships/hyperlink" Target="file:///D:\DISCO%20EXTRAIBLE\index.php%253fsesion=&amp;op=4&amp;sop=4.2.2.1&amp;id_ejecucion=9048" TargetMode="External"/><Relationship Id="rId175" Type="http://schemas.openxmlformats.org/officeDocument/2006/relationships/hyperlink" Target="file:///D:\DISCO%20EXTRAIBLE\index.php%253fsesion=&amp;op=4&amp;sop=4.2.2.1&amp;id_ejecucion=9208" TargetMode="External"/><Relationship Id="rId196" Type="http://schemas.openxmlformats.org/officeDocument/2006/relationships/hyperlink" Target="file:///D:\DISCO%20EXTRAIBLE\index.php%253fsesion=&amp;op=4&amp;sop=4.2.2.1&amp;id_ejecucion=9413" TargetMode="External"/><Relationship Id="rId200" Type="http://schemas.openxmlformats.org/officeDocument/2006/relationships/hyperlink" Target="file:///D:\DISCO%20EXTRAIBLE\index.php%253fsesion=&amp;op=4&amp;sop=4.2.2.1&amp;id_ejecucion=9458" TargetMode="External"/><Relationship Id="rId16" Type="http://schemas.openxmlformats.org/officeDocument/2006/relationships/hyperlink" Target="file:///D:\DISCO%20EXTRAIBLE\INF%20GESTION%20SIGCMA%202016.docx" TargetMode="External"/><Relationship Id="rId221" Type="http://schemas.openxmlformats.org/officeDocument/2006/relationships/hyperlink" Target="file:///D:\DISCO%20EXTRAIBLE\index.php%253fsesion=&amp;op=4&amp;sop=4.2.2.1&amp;id_ejecucion=9808" TargetMode="External"/><Relationship Id="rId37" Type="http://schemas.microsoft.com/office/2007/relationships/diagramDrawing" Target="diagrams/drawing2.xml"/><Relationship Id="rId58" Type="http://schemas.microsoft.com/office/2007/relationships/diagramDrawing" Target="diagrams/drawing5.xml"/><Relationship Id="rId79" Type="http://schemas.openxmlformats.org/officeDocument/2006/relationships/image" Target="media/image31.png"/><Relationship Id="rId102" Type="http://schemas.openxmlformats.org/officeDocument/2006/relationships/diagramLayout" Target="diagrams/layout10.xml"/><Relationship Id="rId123" Type="http://schemas.openxmlformats.org/officeDocument/2006/relationships/diagramQuickStyle" Target="diagrams/quickStyle14.xml"/><Relationship Id="rId144" Type="http://schemas.openxmlformats.org/officeDocument/2006/relationships/diagramColors" Target="diagrams/colors18.xml"/><Relationship Id="rId90" Type="http://schemas.microsoft.com/office/2007/relationships/diagramDrawing" Target="diagrams/drawing7.xml"/><Relationship Id="rId165" Type="http://schemas.openxmlformats.org/officeDocument/2006/relationships/hyperlink" Target="file:///D:\DISCO%20EXTRAIBLE\index.php%253fsesion=&amp;op=4&amp;sop=4.2.2.1&amp;id_ejecucion=9107" TargetMode="External"/><Relationship Id="rId186" Type="http://schemas.openxmlformats.org/officeDocument/2006/relationships/hyperlink" Target="file:///D:\DISCO%20EXTRAIBLE\index.php%253fsesion=&amp;op=4&amp;sop=4.2.2.1&amp;id_ejecucion=9301" TargetMode="External"/><Relationship Id="rId211" Type="http://schemas.openxmlformats.org/officeDocument/2006/relationships/hyperlink" Target="file:///D:\DISCO%20EXTRAIBLE\index.php%253fsesion=&amp;op=4&amp;sop=4.2.2.1&amp;id_ejecucion=9676" TargetMode="External"/><Relationship Id="rId27" Type="http://schemas.openxmlformats.org/officeDocument/2006/relationships/image" Target="media/image6.jpeg"/><Relationship Id="rId48" Type="http://schemas.openxmlformats.org/officeDocument/2006/relationships/image" Target="media/image15.png"/><Relationship Id="rId69" Type="http://schemas.openxmlformats.org/officeDocument/2006/relationships/image" Target="media/image21.png"/><Relationship Id="rId113" Type="http://schemas.openxmlformats.org/officeDocument/2006/relationships/diagramQuickStyle" Target="diagrams/quickStyle12.xml"/><Relationship Id="rId134" Type="http://schemas.openxmlformats.org/officeDocument/2006/relationships/diagramColors" Target="diagrams/colors16.xml"/><Relationship Id="rId80" Type="http://schemas.openxmlformats.org/officeDocument/2006/relationships/image" Target="media/image32.png"/><Relationship Id="rId155" Type="http://schemas.openxmlformats.org/officeDocument/2006/relationships/hyperlink" Target="file:///D:\DISCO%20EXTRAIBLE\index.php%253fsesion=&amp;op=4&amp;sop=4.2.2.1&amp;id_ejecucion=9055" TargetMode="External"/><Relationship Id="rId176" Type="http://schemas.openxmlformats.org/officeDocument/2006/relationships/hyperlink" Target="file:///D:\DISCO%20EXTRAIBLE\index.php%253fsesion=&amp;op=4&amp;sop=4.2.2.1&amp;id_ejecucion=9250" TargetMode="External"/><Relationship Id="rId197" Type="http://schemas.openxmlformats.org/officeDocument/2006/relationships/hyperlink" Target="file:///D:\DISCO%20EXTRAIBLE\index.php%253fsesion=&amp;op=4&amp;sop=4.2.2.1&amp;id_ejecucion=9414" TargetMode="External"/><Relationship Id="rId201" Type="http://schemas.openxmlformats.org/officeDocument/2006/relationships/hyperlink" Target="file:///D:\DISCO%20EXTRAIBLE\index.php%253fsesion=&amp;op=4&amp;sop=4.2.2.1&amp;id_ejecucion=9484" TargetMode="External"/><Relationship Id="rId222" Type="http://schemas.openxmlformats.org/officeDocument/2006/relationships/fontTable" Target="fontTable.xml"/><Relationship Id="rId17" Type="http://schemas.openxmlformats.org/officeDocument/2006/relationships/hyperlink" Target="file:///D:\DISCO%20EXTRAIBLE\INF%20GESTION%20SIGCMA%202016.docx" TargetMode="External"/><Relationship Id="rId38" Type="http://schemas.openxmlformats.org/officeDocument/2006/relationships/hyperlink" Target="http://aula.ejrlb.net/group/289041/showcase" TargetMode="External"/><Relationship Id="rId59" Type="http://schemas.openxmlformats.org/officeDocument/2006/relationships/diagramData" Target="diagrams/data6.xml"/><Relationship Id="rId103" Type="http://schemas.openxmlformats.org/officeDocument/2006/relationships/diagramQuickStyle" Target="diagrams/quickStyle10.xml"/><Relationship Id="rId124" Type="http://schemas.openxmlformats.org/officeDocument/2006/relationships/diagramColors" Target="diagrams/colors14.xml"/><Relationship Id="rId70" Type="http://schemas.openxmlformats.org/officeDocument/2006/relationships/image" Target="media/image22.png"/><Relationship Id="rId91" Type="http://schemas.openxmlformats.org/officeDocument/2006/relationships/diagramData" Target="diagrams/data8.xml"/><Relationship Id="rId145" Type="http://schemas.microsoft.com/office/2007/relationships/diagramDrawing" Target="diagrams/drawing18.xml"/><Relationship Id="rId166" Type="http://schemas.openxmlformats.org/officeDocument/2006/relationships/hyperlink" Target="file:///D:\DISCO%20EXTRAIBLE\index.php%253fsesion=&amp;op=4&amp;sop=4.2.2.1&amp;id_ejecucion=9108" TargetMode="External"/><Relationship Id="rId187" Type="http://schemas.openxmlformats.org/officeDocument/2006/relationships/hyperlink" Target="file:///D:\DISCO%20EXTRAIBLE\index.php%253fsesion=&amp;op=4&amp;sop=4.2.2.1&amp;id_ejecucion=9323" TargetMode="External"/><Relationship Id="rId1" Type="http://schemas.openxmlformats.org/officeDocument/2006/relationships/customXml" Target="../customXml/item1.xml"/><Relationship Id="rId212" Type="http://schemas.openxmlformats.org/officeDocument/2006/relationships/hyperlink" Target="file:///D:\DISCO%20EXTRAIBLE\index.php%253fsesion=&amp;op=4&amp;sop=4.2.2.1&amp;id_ejecucion=9682" TargetMode="External"/><Relationship Id="rId28" Type="http://schemas.openxmlformats.org/officeDocument/2006/relationships/diagramData" Target="diagrams/data1.xml"/><Relationship Id="rId49" Type="http://schemas.openxmlformats.org/officeDocument/2006/relationships/diagramData" Target="diagrams/data4.xml"/><Relationship Id="rId114" Type="http://schemas.openxmlformats.org/officeDocument/2006/relationships/diagramColors" Target="diagrams/colors12.xml"/><Relationship Id="rId60" Type="http://schemas.openxmlformats.org/officeDocument/2006/relationships/diagramLayout" Target="diagrams/layout6.xml"/><Relationship Id="rId81" Type="http://schemas.openxmlformats.org/officeDocument/2006/relationships/image" Target="media/image33.png"/><Relationship Id="rId135" Type="http://schemas.microsoft.com/office/2007/relationships/diagramDrawing" Target="diagrams/drawing16.xml"/><Relationship Id="rId156" Type="http://schemas.openxmlformats.org/officeDocument/2006/relationships/hyperlink" Target="file:///D:\DISCO%20EXTRAIBLE\index.php%253fsesion=&amp;op=4&amp;sop=4.2.2.1&amp;id_ejecucion=9056" TargetMode="External"/><Relationship Id="rId177" Type="http://schemas.openxmlformats.org/officeDocument/2006/relationships/hyperlink" Target="file:///D:\DISCO%20EXTRAIBLE\index.php%253fsesion=&amp;op=4&amp;sop=4.2.2.1&amp;id_ejecucion=9265" TargetMode="External"/><Relationship Id="rId198" Type="http://schemas.openxmlformats.org/officeDocument/2006/relationships/hyperlink" Target="file:///D:\DISCO%20EXTRAIBLE\index.php%253fsesion=&amp;op=4&amp;sop=4.2.2.1&amp;id_ejecucion=9416" TargetMode="External"/><Relationship Id="rId202" Type="http://schemas.openxmlformats.org/officeDocument/2006/relationships/hyperlink" Target="file:///D:\DISCO%20EXTRAIBLE\index.php%253fsesion=&amp;op=4&amp;sop=4.2.2.1&amp;id_ejecucion=9504" TargetMode="External"/><Relationship Id="rId223" Type="http://schemas.openxmlformats.org/officeDocument/2006/relationships/theme" Target="theme/theme1.xml"/><Relationship Id="rId18" Type="http://schemas.openxmlformats.org/officeDocument/2006/relationships/hyperlink" Target="file:///D:\DISCO%20EXTRAIBLE\INF%20GESTION%20SIGCMA%202016.docx" TargetMode="External"/><Relationship Id="rId39" Type="http://schemas.openxmlformats.org/officeDocument/2006/relationships/image" Target="media/image11.png"/><Relationship Id="rId50" Type="http://schemas.openxmlformats.org/officeDocument/2006/relationships/diagramLayout" Target="diagrams/layout4.xml"/><Relationship Id="rId104" Type="http://schemas.openxmlformats.org/officeDocument/2006/relationships/diagramColors" Target="diagrams/colors10.xml"/><Relationship Id="rId125" Type="http://schemas.microsoft.com/office/2007/relationships/diagramDrawing" Target="diagrams/drawing14.xml"/><Relationship Id="rId146" Type="http://schemas.openxmlformats.org/officeDocument/2006/relationships/hyperlink" Target="file:///D:\DISCO%20EXTRAIBLE\index.php%253fsesion=&amp;op=4&amp;sop=4.2.2.1&amp;id_ejecucion=8888" TargetMode="External"/><Relationship Id="rId167" Type="http://schemas.openxmlformats.org/officeDocument/2006/relationships/hyperlink" Target="file:///D:\DISCO%20EXTRAIBLE\index.php%253fsesion=&amp;op=4&amp;sop=4.2.2.1&amp;id_ejecucion=9110" TargetMode="External"/><Relationship Id="rId188" Type="http://schemas.openxmlformats.org/officeDocument/2006/relationships/hyperlink" Target="file:///D:\DISCO%20EXTRAIBLE\index.php%253fsesion=&amp;op=4&amp;sop=4.2.2.1&amp;id_ejecucion=9325" TargetMode="External"/><Relationship Id="rId71" Type="http://schemas.openxmlformats.org/officeDocument/2006/relationships/image" Target="media/image23.png"/><Relationship Id="rId92" Type="http://schemas.openxmlformats.org/officeDocument/2006/relationships/diagramLayout" Target="diagrams/layout8.xml"/><Relationship Id="rId213" Type="http://schemas.openxmlformats.org/officeDocument/2006/relationships/hyperlink" Target="file:///D:\DISCO%20EXTRAIBLE\index.php%253fsesion=&amp;op=4&amp;sop=4.2.2.1&amp;id_ejecucion=9701" TargetMode="External"/><Relationship Id="rId2" Type="http://schemas.openxmlformats.org/officeDocument/2006/relationships/numbering" Target="numbering.xml"/><Relationship Id="rId29" Type="http://schemas.openxmlformats.org/officeDocument/2006/relationships/diagramLayout" Target="diagrams/layout1.xml"/><Relationship Id="rId40" Type="http://schemas.openxmlformats.org/officeDocument/2006/relationships/diagramData" Target="diagrams/data3.xml"/><Relationship Id="rId115" Type="http://schemas.microsoft.com/office/2007/relationships/diagramDrawing" Target="diagrams/drawing12.xml"/><Relationship Id="rId136" Type="http://schemas.openxmlformats.org/officeDocument/2006/relationships/diagramData" Target="diagrams/data17.xml"/><Relationship Id="rId157" Type="http://schemas.openxmlformats.org/officeDocument/2006/relationships/hyperlink" Target="file:///D:\DISCO%20EXTRAIBLE\index.php%253fsesion=&amp;op=4&amp;sop=4.2.2.1&amp;id_ejecucion=9057" TargetMode="External"/><Relationship Id="rId178" Type="http://schemas.openxmlformats.org/officeDocument/2006/relationships/hyperlink" Target="file:///D:\DISCO%20EXTRAIBLE\index.php%253fsesion=&amp;op=4&amp;sop=4.2.2.1&amp;id_ejecucion=9270" TargetMode="External"/><Relationship Id="rId61" Type="http://schemas.openxmlformats.org/officeDocument/2006/relationships/diagramQuickStyle" Target="diagrams/quickStyle6.xml"/><Relationship Id="rId82" Type="http://schemas.openxmlformats.org/officeDocument/2006/relationships/image" Target="media/image34.emf"/><Relationship Id="rId199" Type="http://schemas.openxmlformats.org/officeDocument/2006/relationships/hyperlink" Target="file:///D:\DISCO%20EXTRAIBLE\index.php%253fsesion=&amp;op=4&amp;sop=4.2.2.1&amp;id_ejecucion=9454" TargetMode="External"/><Relationship Id="rId203" Type="http://schemas.openxmlformats.org/officeDocument/2006/relationships/hyperlink" Target="file:///D:\DISCO%20EXTRAIBLE\index.php%253fsesion=&amp;op=4&amp;sop=4.2.2.1&amp;id_ejecucion=9505" TargetMode="External"/><Relationship Id="rId19" Type="http://schemas.openxmlformats.org/officeDocument/2006/relationships/hyperlink" Target="file:///D:\DISCO%20EXTRAIBLE\INF%20GESTION%20SIGCMA%202016.docx" TargetMode="External"/><Relationship Id="rId30" Type="http://schemas.openxmlformats.org/officeDocument/2006/relationships/diagramQuickStyle" Target="diagrams/quickStyle1.xml"/><Relationship Id="rId105" Type="http://schemas.microsoft.com/office/2007/relationships/diagramDrawing" Target="diagrams/drawing10.xml"/><Relationship Id="rId126" Type="http://schemas.openxmlformats.org/officeDocument/2006/relationships/diagramData" Target="diagrams/data15.xml"/><Relationship Id="rId147" Type="http://schemas.openxmlformats.org/officeDocument/2006/relationships/hyperlink" Target="file:///D:\DISCO%20EXTRAIBLE\index.php%253fsesion=&amp;op=4&amp;sop=4.2.2.1&amp;id_ejecucion=8930" TargetMode="External"/><Relationship Id="rId168" Type="http://schemas.openxmlformats.org/officeDocument/2006/relationships/hyperlink" Target="file:///D:\DISCO%20EXTRAIBLE\index.php%253fsesion=&amp;op=4&amp;sop=4.2.2.1&amp;id_ejecucion=911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_rels/data1.xml.rels><?xml version="1.0" encoding="UTF-8" standalone="yes"?>
<Relationships xmlns="http://schemas.openxmlformats.org/package/2006/relationships"><Relationship Id="rId3" Type="http://schemas.openxmlformats.org/officeDocument/2006/relationships/image" Target="../media/image9.jpg"/><Relationship Id="rId2" Type="http://schemas.openxmlformats.org/officeDocument/2006/relationships/image" Target="../media/image8.jpg"/><Relationship Id="rId1" Type="http://schemas.openxmlformats.org/officeDocument/2006/relationships/image" Target="../media/image7.jpg"/><Relationship Id="rId4" Type="http://schemas.openxmlformats.org/officeDocument/2006/relationships/image" Target="../media/image10.jpg"/></Relationships>
</file>

<file path=word/diagrams/_rels/drawing1.xml.rels><?xml version="1.0" encoding="UTF-8" standalone="yes"?>
<Relationships xmlns="http://schemas.openxmlformats.org/package/2006/relationships"><Relationship Id="rId3" Type="http://schemas.openxmlformats.org/officeDocument/2006/relationships/image" Target="../media/image9.jpg"/><Relationship Id="rId2" Type="http://schemas.openxmlformats.org/officeDocument/2006/relationships/image" Target="../media/image8.jpg"/><Relationship Id="rId1" Type="http://schemas.openxmlformats.org/officeDocument/2006/relationships/image" Target="../media/image7.jpg"/><Relationship Id="rId4" Type="http://schemas.openxmlformats.org/officeDocument/2006/relationships/image" Target="../media/image10.jpg"/></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3">
  <dgm:title val=""/>
  <dgm:desc val=""/>
  <dgm:catLst>
    <dgm:cat type="accent2" pri="11300"/>
  </dgm:catLst>
  <dgm:styleLbl name="node0">
    <dgm:fillClrLst meth="repeat">
      <a:schemeClr val="accent2">
        <a:shade val="80000"/>
      </a:schemeClr>
    </dgm:fillClrLst>
    <dgm:linClrLst meth="repeat">
      <a:schemeClr val="lt1"/>
    </dgm:linClrLst>
    <dgm:effectClrLst/>
    <dgm:txLinClrLst/>
    <dgm:txFillClrLst/>
    <dgm:txEffectClrLst/>
  </dgm:styleLbl>
  <dgm:styleLbl name="node1">
    <dgm:fillClrLst>
      <a:schemeClr val="accent2">
        <a:shade val="80000"/>
      </a:schemeClr>
      <a:schemeClr val="accent2">
        <a:tint val="70000"/>
      </a:schemeClr>
    </dgm:fillClrLst>
    <dgm:linClrLst meth="repeat">
      <a:schemeClr val="lt1"/>
    </dgm:linClrLst>
    <dgm:effectClrLst/>
    <dgm:txLinClrLst/>
    <dgm:txFillClrLst/>
    <dgm:txEffectClrLst/>
  </dgm:styleLbl>
  <dgm:styleLbl name="alignNode1">
    <dgm:fillClrLst>
      <a:schemeClr val="accent2">
        <a:shade val="80000"/>
      </a:schemeClr>
      <a:schemeClr val="accent2">
        <a:tint val="70000"/>
      </a:schemeClr>
    </dgm:fillClrLst>
    <dgm:linClrLst>
      <a:schemeClr val="accent2">
        <a:shade val="80000"/>
      </a:schemeClr>
      <a:schemeClr val="accent2">
        <a:tint val="70000"/>
      </a:schemeClr>
    </dgm:linClrLst>
    <dgm:effectClrLst/>
    <dgm:txLinClrLst/>
    <dgm:txFillClrLst/>
    <dgm:txEffectClrLst/>
  </dgm:styleLbl>
  <dgm:styleLbl name="lnNode1">
    <dgm:fillClrLst>
      <a:schemeClr val="accent2">
        <a:shade val="80000"/>
      </a:schemeClr>
      <a:schemeClr val="accent2">
        <a:tint val="7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tint val="70000"/>
        <a:alpha val="50000"/>
      </a:schemeClr>
    </dgm:fillClrLst>
    <dgm:linClrLst meth="repeat">
      <a:schemeClr val="lt1"/>
    </dgm:linClrLst>
    <dgm:effectClrLst/>
    <dgm:txLinClrLst/>
    <dgm:txFillClrLst/>
    <dgm:txEffectClrLst/>
  </dgm:styleLbl>
  <dgm:styleLbl name="node2">
    <dgm:fillClrLst>
      <a:schemeClr val="accent2">
        <a:tint val="99000"/>
      </a:schemeClr>
    </dgm:fillClrLst>
    <dgm:linClrLst meth="repeat">
      <a:schemeClr val="lt1"/>
    </dgm:linClrLst>
    <dgm:effectClrLst/>
    <dgm:txLinClrLst/>
    <dgm:txFillClrLst/>
    <dgm:txEffectClrLst/>
  </dgm:styleLbl>
  <dgm:styleLbl name="node3">
    <dgm:fillClrLst>
      <a:schemeClr val="accent2">
        <a:tint val="80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dgm:txEffectClrLst/>
  </dgm:styleLbl>
  <dgm:styleLbl name="f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b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sibTrans1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9000"/>
      </a:schemeClr>
    </dgm:fillClrLst>
    <dgm:linClrLst meth="repeat">
      <a:schemeClr val="lt1"/>
    </dgm:linClrLst>
    <dgm:effectClrLst/>
    <dgm:txLinClrLst/>
    <dgm:txFillClrLst/>
    <dgm:txEffectClrLst/>
  </dgm:styleLbl>
  <dgm:styleLbl name="asst3">
    <dgm:fillClrLst>
      <a:schemeClr val="accent2">
        <a:tint val="80000"/>
      </a:schemeClr>
    </dgm:fillClrLst>
    <dgm:linClrLst meth="repeat">
      <a:schemeClr val="lt1"/>
    </dgm:linClrLst>
    <dgm:effectClrLst/>
    <dgm:txLinClrLst/>
    <dgm:txFillClrLst/>
    <dgm:txEffectClrLst/>
  </dgm:styleLbl>
  <dgm:styleLbl name="asst4">
    <dgm:fillClrLst>
      <a:schemeClr val="accent2">
        <a:tint val="7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lt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9000"/>
      </a:schemeClr>
    </dgm:fillClrLst>
    <dgm:linClrLst meth="repeat">
      <a:schemeClr val="accent2">
        <a:tint val="99000"/>
      </a:schemeClr>
    </dgm:linClrLst>
    <dgm:effectClrLst/>
    <dgm:txLinClrLst/>
    <dgm:txFillClrLst meth="repeat">
      <a:schemeClr val="tx1"/>
    </dgm:txFillClrLst>
    <dgm:txEffectClrLst/>
  </dgm:styleLbl>
  <dgm:styleLbl name="parChTrans1D3">
    <dgm:fillClrLst meth="repeat">
      <a:schemeClr val="accent2">
        <a:tint val="80000"/>
      </a:schemeClr>
    </dgm:fillClrLst>
    <dgm:linClrLst meth="repeat">
      <a:schemeClr val="accent2">
        <a:tint val="80000"/>
      </a:schemeClr>
    </dgm:linClrLst>
    <dgm:effectClrLst/>
    <dgm:txLinClrLst/>
    <dgm:txFillClrLst meth="repeat">
      <a:schemeClr val="tx1"/>
    </dgm:txFillClrLst>
    <dgm:txEffectClrLst/>
  </dgm:styleLbl>
  <dgm:styleLbl name="parChTrans1D4">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2_3">
  <dgm:title val=""/>
  <dgm:desc val=""/>
  <dgm:catLst>
    <dgm:cat type="accent2" pri="11300"/>
  </dgm:catLst>
  <dgm:styleLbl name="node0">
    <dgm:fillClrLst meth="repeat">
      <a:schemeClr val="accent2">
        <a:shade val="80000"/>
      </a:schemeClr>
    </dgm:fillClrLst>
    <dgm:linClrLst meth="repeat">
      <a:schemeClr val="lt1"/>
    </dgm:linClrLst>
    <dgm:effectClrLst/>
    <dgm:txLinClrLst/>
    <dgm:txFillClrLst/>
    <dgm:txEffectClrLst/>
  </dgm:styleLbl>
  <dgm:styleLbl name="node1">
    <dgm:fillClrLst>
      <a:schemeClr val="accent2">
        <a:shade val="80000"/>
      </a:schemeClr>
      <a:schemeClr val="accent2">
        <a:tint val="70000"/>
      </a:schemeClr>
    </dgm:fillClrLst>
    <dgm:linClrLst meth="repeat">
      <a:schemeClr val="lt1"/>
    </dgm:linClrLst>
    <dgm:effectClrLst/>
    <dgm:txLinClrLst/>
    <dgm:txFillClrLst/>
    <dgm:txEffectClrLst/>
  </dgm:styleLbl>
  <dgm:styleLbl name="alignNode1">
    <dgm:fillClrLst>
      <a:schemeClr val="accent2">
        <a:shade val="80000"/>
      </a:schemeClr>
      <a:schemeClr val="accent2">
        <a:tint val="70000"/>
      </a:schemeClr>
    </dgm:fillClrLst>
    <dgm:linClrLst>
      <a:schemeClr val="accent2">
        <a:shade val="80000"/>
      </a:schemeClr>
      <a:schemeClr val="accent2">
        <a:tint val="70000"/>
      </a:schemeClr>
    </dgm:linClrLst>
    <dgm:effectClrLst/>
    <dgm:txLinClrLst/>
    <dgm:txFillClrLst/>
    <dgm:txEffectClrLst/>
  </dgm:styleLbl>
  <dgm:styleLbl name="lnNode1">
    <dgm:fillClrLst>
      <a:schemeClr val="accent2">
        <a:shade val="80000"/>
      </a:schemeClr>
      <a:schemeClr val="accent2">
        <a:tint val="7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tint val="70000"/>
        <a:alpha val="50000"/>
      </a:schemeClr>
    </dgm:fillClrLst>
    <dgm:linClrLst meth="repeat">
      <a:schemeClr val="lt1"/>
    </dgm:linClrLst>
    <dgm:effectClrLst/>
    <dgm:txLinClrLst/>
    <dgm:txFillClrLst/>
    <dgm:txEffectClrLst/>
  </dgm:styleLbl>
  <dgm:styleLbl name="node2">
    <dgm:fillClrLst>
      <a:schemeClr val="accent2">
        <a:tint val="99000"/>
      </a:schemeClr>
    </dgm:fillClrLst>
    <dgm:linClrLst meth="repeat">
      <a:schemeClr val="lt1"/>
    </dgm:linClrLst>
    <dgm:effectClrLst/>
    <dgm:txLinClrLst/>
    <dgm:txFillClrLst/>
    <dgm:txEffectClrLst/>
  </dgm:styleLbl>
  <dgm:styleLbl name="node3">
    <dgm:fillClrLst>
      <a:schemeClr val="accent2">
        <a:tint val="80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dgm:txEffectClrLst/>
  </dgm:styleLbl>
  <dgm:styleLbl name="f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b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sibTrans1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9000"/>
      </a:schemeClr>
    </dgm:fillClrLst>
    <dgm:linClrLst meth="repeat">
      <a:schemeClr val="lt1"/>
    </dgm:linClrLst>
    <dgm:effectClrLst/>
    <dgm:txLinClrLst/>
    <dgm:txFillClrLst/>
    <dgm:txEffectClrLst/>
  </dgm:styleLbl>
  <dgm:styleLbl name="asst3">
    <dgm:fillClrLst>
      <a:schemeClr val="accent2">
        <a:tint val="80000"/>
      </a:schemeClr>
    </dgm:fillClrLst>
    <dgm:linClrLst meth="repeat">
      <a:schemeClr val="lt1"/>
    </dgm:linClrLst>
    <dgm:effectClrLst/>
    <dgm:txLinClrLst/>
    <dgm:txFillClrLst/>
    <dgm:txEffectClrLst/>
  </dgm:styleLbl>
  <dgm:styleLbl name="asst4">
    <dgm:fillClrLst>
      <a:schemeClr val="accent2">
        <a:tint val="7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lt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9000"/>
      </a:schemeClr>
    </dgm:fillClrLst>
    <dgm:linClrLst meth="repeat">
      <a:schemeClr val="accent2">
        <a:tint val="99000"/>
      </a:schemeClr>
    </dgm:linClrLst>
    <dgm:effectClrLst/>
    <dgm:txLinClrLst/>
    <dgm:txFillClrLst meth="repeat">
      <a:schemeClr val="tx1"/>
    </dgm:txFillClrLst>
    <dgm:txEffectClrLst/>
  </dgm:styleLbl>
  <dgm:styleLbl name="parChTrans1D3">
    <dgm:fillClrLst meth="repeat">
      <a:schemeClr val="accent2">
        <a:tint val="80000"/>
      </a:schemeClr>
    </dgm:fillClrLst>
    <dgm:linClrLst meth="repeat">
      <a:schemeClr val="accent2">
        <a:tint val="80000"/>
      </a:schemeClr>
    </dgm:linClrLst>
    <dgm:effectClrLst/>
    <dgm:txLinClrLst/>
    <dgm:txFillClrLst meth="repeat">
      <a:schemeClr val="tx1"/>
    </dgm:txFillClrLst>
    <dgm:txEffectClrLst/>
  </dgm:styleLbl>
  <dgm:styleLbl name="parChTrans1D4">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2_3">
  <dgm:title val=""/>
  <dgm:desc val=""/>
  <dgm:catLst>
    <dgm:cat type="accent2" pri="11300"/>
  </dgm:catLst>
  <dgm:styleLbl name="node0">
    <dgm:fillClrLst meth="repeat">
      <a:schemeClr val="accent2">
        <a:shade val="80000"/>
      </a:schemeClr>
    </dgm:fillClrLst>
    <dgm:linClrLst meth="repeat">
      <a:schemeClr val="lt1"/>
    </dgm:linClrLst>
    <dgm:effectClrLst/>
    <dgm:txLinClrLst/>
    <dgm:txFillClrLst/>
    <dgm:txEffectClrLst/>
  </dgm:styleLbl>
  <dgm:styleLbl name="node1">
    <dgm:fillClrLst>
      <a:schemeClr val="accent2">
        <a:shade val="80000"/>
      </a:schemeClr>
      <a:schemeClr val="accent2">
        <a:tint val="70000"/>
      </a:schemeClr>
    </dgm:fillClrLst>
    <dgm:linClrLst meth="repeat">
      <a:schemeClr val="lt1"/>
    </dgm:linClrLst>
    <dgm:effectClrLst/>
    <dgm:txLinClrLst/>
    <dgm:txFillClrLst/>
    <dgm:txEffectClrLst/>
  </dgm:styleLbl>
  <dgm:styleLbl name="alignNode1">
    <dgm:fillClrLst>
      <a:schemeClr val="accent2">
        <a:shade val="80000"/>
      </a:schemeClr>
      <a:schemeClr val="accent2">
        <a:tint val="70000"/>
      </a:schemeClr>
    </dgm:fillClrLst>
    <dgm:linClrLst>
      <a:schemeClr val="accent2">
        <a:shade val="80000"/>
      </a:schemeClr>
      <a:schemeClr val="accent2">
        <a:tint val="70000"/>
      </a:schemeClr>
    </dgm:linClrLst>
    <dgm:effectClrLst/>
    <dgm:txLinClrLst/>
    <dgm:txFillClrLst/>
    <dgm:txEffectClrLst/>
  </dgm:styleLbl>
  <dgm:styleLbl name="lnNode1">
    <dgm:fillClrLst>
      <a:schemeClr val="accent2">
        <a:shade val="80000"/>
      </a:schemeClr>
      <a:schemeClr val="accent2">
        <a:tint val="7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tint val="70000"/>
        <a:alpha val="50000"/>
      </a:schemeClr>
    </dgm:fillClrLst>
    <dgm:linClrLst meth="repeat">
      <a:schemeClr val="lt1"/>
    </dgm:linClrLst>
    <dgm:effectClrLst/>
    <dgm:txLinClrLst/>
    <dgm:txFillClrLst/>
    <dgm:txEffectClrLst/>
  </dgm:styleLbl>
  <dgm:styleLbl name="node2">
    <dgm:fillClrLst>
      <a:schemeClr val="accent2">
        <a:tint val="99000"/>
      </a:schemeClr>
    </dgm:fillClrLst>
    <dgm:linClrLst meth="repeat">
      <a:schemeClr val="lt1"/>
    </dgm:linClrLst>
    <dgm:effectClrLst/>
    <dgm:txLinClrLst/>
    <dgm:txFillClrLst/>
    <dgm:txEffectClrLst/>
  </dgm:styleLbl>
  <dgm:styleLbl name="node3">
    <dgm:fillClrLst>
      <a:schemeClr val="accent2">
        <a:tint val="80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dgm:txEffectClrLst/>
  </dgm:styleLbl>
  <dgm:styleLbl name="f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b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sibTrans1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9000"/>
      </a:schemeClr>
    </dgm:fillClrLst>
    <dgm:linClrLst meth="repeat">
      <a:schemeClr val="lt1"/>
    </dgm:linClrLst>
    <dgm:effectClrLst/>
    <dgm:txLinClrLst/>
    <dgm:txFillClrLst/>
    <dgm:txEffectClrLst/>
  </dgm:styleLbl>
  <dgm:styleLbl name="asst3">
    <dgm:fillClrLst>
      <a:schemeClr val="accent2">
        <a:tint val="80000"/>
      </a:schemeClr>
    </dgm:fillClrLst>
    <dgm:linClrLst meth="repeat">
      <a:schemeClr val="lt1"/>
    </dgm:linClrLst>
    <dgm:effectClrLst/>
    <dgm:txLinClrLst/>
    <dgm:txFillClrLst/>
    <dgm:txEffectClrLst/>
  </dgm:styleLbl>
  <dgm:styleLbl name="asst4">
    <dgm:fillClrLst>
      <a:schemeClr val="accent2">
        <a:tint val="7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lt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9000"/>
      </a:schemeClr>
    </dgm:fillClrLst>
    <dgm:linClrLst meth="repeat">
      <a:schemeClr val="accent2">
        <a:tint val="99000"/>
      </a:schemeClr>
    </dgm:linClrLst>
    <dgm:effectClrLst/>
    <dgm:txLinClrLst/>
    <dgm:txFillClrLst meth="repeat">
      <a:schemeClr val="tx1"/>
    </dgm:txFillClrLst>
    <dgm:txEffectClrLst/>
  </dgm:styleLbl>
  <dgm:styleLbl name="parChTrans1D3">
    <dgm:fillClrLst meth="repeat">
      <a:schemeClr val="accent2">
        <a:tint val="80000"/>
      </a:schemeClr>
    </dgm:fillClrLst>
    <dgm:linClrLst meth="repeat">
      <a:schemeClr val="accent2">
        <a:tint val="80000"/>
      </a:schemeClr>
    </dgm:linClrLst>
    <dgm:effectClrLst/>
    <dgm:txLinClrLst/>
    <dgm:txFillClrLst meth="repeat">
      <a:schemeClr val="tx1"/>
    </dgm:txFillClrLst>
    <dgm:txEffectClrLst/>
  </dgm:styleLbl>
  <dgm:styleLbl name="parChTrans1D4">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2_3">
  <dgm:title val=""/>
  <dgm:desc val=""/>
  <dgm:catLst>
    <dgm:cat type="accent2" pri="11300"/>
  </dgm:catLst>
  <dgm:styleLbl name="node0">
    <dgm:fillClrLst meth="repeat">
      <a:schemeClr val="accent2">
        <a:shade val="80000"/>
      </a:schemeClr>
    </dgm:fillClrLst>
    <dgm:linClrLst meth="repeat">
      <a:schemeClr val="lt1"/>
    </dgm:linClrLst>
    <dgm:effectClrLst/>
    <dgm:txLinClrLst/>
    <dgm:txFillClrLst/>
    <dgm:txEffectClrLst/>
  </dgm:styleLbl>
  <dgm:styleLbl name="node1">
    <dgm:fillClrLst>
      <a:schemeClr val="accent2">
        <a:shade val="80000"/>
      </a:schemeClr>
      <a:schemeClr val="accent2">
        <a:tint val="70000"/>
      </a:schemeClr>
    </dgm:fillClrLst>
    <dgm:linClrLst meth="repeat">
      <a:schemeClr val="lt1"/>
    </dgm:linClrLst>
    <dgm:effectClrLst/>
    <dgm:txLinClrLst/>
    <dgm:txFillClrLst/>
    <dgm:txEffectClrLst/>
  </dgm:styleLbl>
  <dgm:styleLbl name="alignNode1">
    <dgm:fillClrLst>
      <a:schemeClr val="accent2">
        <a:shade val="80000"/>
      </a:schemeClr>
      <a:schemeClr val="accent2">
        <a:tint val="70000"/>
      </a:schemeClr>
    </dgm:fillClrLst>
    <dgm:linClrLst>
      <a:schemeClr val="accent2">
        <a:shade val="80000"/>
      </a:schemeClr>
      <a:schemeClr val="accent2">
        <a:tint val="70000"/>
      </a:schemeClr>
    </dgm:linClrLst>
    <dgm:effectClrLst/>
    <dgm:txLinClrLst/>
    <dgm:txFillClrLst/>
    <dgm:txEffectClrLst/>
  </dgm:styleLbl>
  <dgm:styleLbl name="lnNode1">
    <dgm:fillClrLst>
      <a:schemeClr val="accent2">
        <a:shade val="80000"/>
      </a:schemeClr>
      <a:schemeClr val="accent2">
        <a:tint val="7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tint val="70000"/>
        <a:alpha val="50000"/>
      </a:schemeClr>
    </dgm:fillClrLst>
    <dgm:linClrLst meth="repeat">
      <a:schemeClr val="lt1"/>
    </dgm:linClrLst>
    <dgm:effectClrLst/>
    <dgm:txLinClrLst/>
    <dgm:txFillClrLst/>
    <dgm:txEffectClrLst/>
  </dgm:styleLbl>
  <dgm:styleLbl name="node2">
    <dgm:fillClrLst>
      <a:schemeClr val="accent2">
        <a:tint val="99000"/>
      </a:schemeClr>
    </dgm:fillClrLst>
    <dgm:linClrLst meth="repeat">
      <a:schemeClr val="lt1"/>
    </dgm:linClrLst>
    <dgm:effectClrLst/>
    <dgm:txLinClrLst/>
    <dgm:txFillClrLst/>
    <dgm:txEffectClrLst/>
  </dgm:styleLbl>
  <dgm:styleLbl name="node3">
    <dgm:fillClrLst>
      <a:schemeClr val="accent2">
        <a:tint val="80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dgm:txEffectClrLst/>
  </dgm:styleLbl>
  <dgm:styleLbl name="f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b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sibTrans1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9000"/>
      </a:schemeClr>
    </dgm:fillClrLst>
    <dgm:linClrLst meth="repeat">
      <a:schemeClr val="lt1"/>
    </dgm:linClrLst>
    <dgm:effectClrLst/>
    <dgm:txLinClrLst/>
    <dgm:txFillClrLst/>
    <dgm:txEffectClrLst/>
  </dgm:styleLbl>
  <dgm:styleLbl name="asst3">
    <dgm:fillClrLst>
      <a:schemeClr val="accent2">
        <a:tint val="80000"/>
      </a:schemeClr>
    </dgm:fillClrLst>
    <dgm:linClrLst meth="repeat">
      <a:schemeClr val="lt1"/>
    </dgm:linClrLst>
    <dgm:effectClrLst/>
    <dgm:txLinClrLst/>
    <dgm:txFillClrLst/>
    <dgm:txEffectClrLst/>
  </dgm:styleLbl>
  <dgm:styleLbl name="asst4">
    <dgm:fillClrLst>
      <a:schemeClr val="accent2">
        <a:tint val="7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lt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9000"/>
      </a:schemeClr>
    </dgm:fillClrLst>
    <dgm:linClrLst meth="repeat">
      <a:schemeClr val="accent2">
        <a:tint val="99000"/>
      </a:schemeClr>
    </dgm:linClrLst>
    <dgm:effectClrLst/>
    <dgm:txLinClrLst/>
    <dgm:txFillClrLst meth="repeat">
      <a:schemeClr val="tx1"/>
    </dgm:txFillClrLst>
    <dgm:txEffectClrLst/>
  </dgm:styleLbl>
  <dgm:styleLbl name="parChTrans1D3">
    <dgm:fillClrLst meth="repeat">
      <a:schemeClr val="accent2">
        <a:tint val="80000"/>
      </a:schemeClr>
    </dgm:fillClrLst>
    <dgm:linClrLst meth="repeat">
      <a:schemeClr val="accent2">
        <a:tint val="80000"/>
      </a:schemeClr>
    </dgm:linClrLst>
    <dgm:effectClrLst/>
    <dgm:txLinClrLst/>
    <dgm:txFillClrLst meth="repeat">
      <a:schemeClr val="tx1"/>
    </dgm:txFillClrLst>
    <dgm:txEffectClrLst/>
  </dgm:styleLbl>
  <dgm:styleLbl name="parChTrans1D4">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3A3B214-E219-A04C-95EF-72C8FC1B6022}" type="doc">
      <dgm:prSet loTypeId="urn:microsoft.com/office/officeart/2008/layout/PictureStrips" loCatId="" qsTypeId="urn:microsoft.com/office/officeart/2005/8/quickstyle/simple5" qsCatId="simple" csTypeId="urn:microsoft.com/office/officeart/2005/8/colors/colorful3" csCatId="colorful" phldr="1"/>
      <dgm:spPr/>
      <dgm:t>
        <a:bodyPr/>
        <a:lstStyle/>
        <a:p>
          <a:endParaRPr lang="es-ES_tradnl"/>
        </a:p>
      </dgm:t>
    </dgm:pt>
    <dgm:pt modelId="{22220824-7E01-3C4E-8530-5A1C6C30E29E}">
      <dgm:prSet phldrT="[Texto]"/>
      <dgm:spPr/>
      <dgm:t>
        <a:bodyPr/>
        <a:lstStyle/>
        <a:p>
          <a:pPr algn="just"/>
          <a:r>
            <a:rPr lang="es-ES_tradnl"/>
            <a:t>Fortalecimiento de la Trasnsparencia Institucional</a:t>
          </a:r>
        </a:p>
      </dgm:t>
    </dgm:pt>
    <dgm:pt modelId="{050F65C6-56A7-3E4A-9BC1-680CFFF5A790}" type="parTrans" cxnId="{FF3CC19C-562B-824D-9CCF-A66D10F5614E}">
      <dgm:prSet/>
      <dgm:spPr/>
      <dgm:t>
        <a:bodyPr/>
        <a:lstStyle/>
        <a:p>
          <a:endParaRPr lang="es-ES_tradnl"/>
        </a:p>
      </dgm:t>
    </dgm:pt>
    <dgm:pt modelId="{8C70E155-7A29-6C46-B9CE-29E935A215BE}" type="sibTrans" cxnId="{FF3CC19C-562B-824D-9CCF-A66D10F5614E}">
      <dgm:prSet/>
      <dgm:spPr/>
      <dgm:t>
        <a:bodyPr/>
        <a:lstStyle/>
        <a:p>
          <a:endParaRPr lang="es-ES_tradnl"/>
        </a:p>
      </dgm:t>
    </dgm:pt>
    <dgm:pt modelId="{A3C88FA2-EFA7-4848-BB8E-FDF8385D57B3}">
      <dgm:prSet phldrT="[Texto]"/>
      <dgm:spPr/>
      <dgm:t>
        <a:bodyPr/>
        <a:lstStyle/>
        <a:p>
          <a:pPr algn="just"/>
          <a:r>
            <a:rPr lang="es-ES_tradnl"/>
            <a:t>Garantizar la Operación del SIGCMA</a:t>
          </a:r>
        </a:p>
      </dgm:t>
    </dgm:pt>
    <dgm:pt modelId="{BE072619-E2F1-3C4C-9C99-AABB23ECE55E}" type="parTrans" cxnId="{3EB4A2F6-EF55-C84E-9CB3-68C017691BBF}">
      <dgm:prSet/>
      <dgm:spPr/>
      <dgm:t>
        <a:bodyPr/>
        <a:lstStyle/>
        <a:p>
          <a:endParaRPr lang="es-ES_tradnl"/>
        </a:p>
      </dgm:t>
    </dgm:pt>
    <dgm:pt modelId="{9329DCB7-A916-1542-BB69-5245F1883484}" type="sibTrans" cxnId="{3EB4A2F6-EF55-C84E-9CB3-68C017691BBF}">
      <dgm:prSet/>
      <dgm:spPr/>
      <dgm:t>
        <a:bodyPr/>
        <a:lstStyle/>
        <a:p>
          <a:endParaRPr lang="es-ES_tradnl"/>
        </a:p>
      </dgm:t>
    </dgm:pt>
    <dgm:pt modelId="{ED46A6DD-A10F-E344-8CB4-E058BD87FAAD}">
      <dgm:prSet phldrT="[Texto]"/>
      <dgm:spPr/>
      <dgm:t>
        <a:bodyPr/>
        <a:lstStyle/>
        <a:p>
          <a:pPr algn="just"/>
          <a:r>
            <a:rPr lang="es-ES_tradnl"/>
            <a:t>Incorporación de nuevas herramientas y metodologías contenidas en la actualización de las normas</a:t>
          </a:r>
        </a:p>
      </dgm:t>
    </dgm:pt>
    <dgm:pt modelId="{EA699050-DA83-824F-8BB0-30B62D39B405}" type="parTrans" cxnId="{9AFC0C24-396B-4D4E-A935-51BA1B487E9E}">
      <dgm:prSet/>
      <dgm:spPr/>
      <dgm:t>
        <a:bodyPr/>
        <a:lstStyle/>
        <a:p>
          <a:endParaRPr lang="es-ES_tradnl"/>
        </a:p>
      </dgm:t>
    </dgm:pt>
    <dgm:pt modelId="{2D37B4F1-E081-C54C-8F6D-2DDB8B11101D}" type="sibTrans" cxnId="{9AFC0C24-396B-4D4E-A935-51BA1B487E9E}">
      <dgm:prSet/>
      <dgm:spPr/>
      <dgm:t>
        <a:bodyPr/>
        <a:lstStyle/>
        <a:p>
          <a:endParaRPr lang="es-ES_tradnl"/>
        </a:p>
      </dgm:t>
    </dgm:pt>
    <dgm:pt modelId="{E75EE27F-D9D3-5849-A4D6-3E4FAF9039D8}">
      <dgm:prSet/>
      <dgm:spPr/>
      <dgm:t>
        <a:bodyPr/>
        <a:lstStyle/>
        <a:p>
          <a:pPr algn="just"/>
          <a:r>
            <a:rPr lang="es-ES_tradnl"/>
            <a:t>Garantizar el Cumplimiento de la Política del SIGCMA</a:t>
          </a:r>
        </a:p>
      </dgm:t>
    </dgm:pt>
    <dgm:pt modelId="{8E18C0A1-B1D7-ED47-9E52-BC480FBA7168}" type="parTrans" cxnId="{2F7F2C42-4756-2A4C-9877-01DC0C958ECF}">
      <dgm:prSet/>
      <dgm:spPr/>
      <dgm:t>
        <a:bodyPr/>
        <a:lstStyle/>
        <a:p>
          <a:endParaRPr lang="es-ES_tradnl"/>
        </a:p>
      </dgm:t>
    </dgm:pt>
    <dgm:pt modelId="{FAE3229B-2C43-064A-9A07-CFBC579A0F11}" type="sibTrans" cxnId="{2F7F2C42-4756-2A4C-9877-01DC0C958ECF}">
      <dgm:prSet/>
      <dgm:spPr/>
      <dgm:t>
        <a:bodyPr/>
        <a:lstStyle/>
        <a:p>
          <a:endParaRPr lang="es-ES_tradnl"/>
        </a:p>
      </dgm:t>
    </dgm:pt>
    <dgm:pt modelId="{F9367D89-8EFD-A147-B32E-6F5074F152B5}" type="pres">
      <dgm:prSet presAssocID="{93A3B214-E219-A04C-95EF-72C8FC1B6022}" presName="Name0" presStyleCnt="0">
        <dgm:presLayoutVars>
          <dgm:dir/>
          <dgm:resizeHandles val="exact"/>
        </dgm:presLayoutVars>
      </dgm:prSet>
      <dgm:spPr/>
      <dgm:t>
        <a:bodyPr/>
        <a:lstStyle/>
        <a:p>
          <a:endParaRPr lang="es-ES_tradnl"/>
        </a:p>
      </dgm:t>
    </dgm:pt>
    <dgm:pt modelId="{ED47AC9B-34DB-CE44-B3EB-04075D1741C2}" type="pres">
      <dgm:prSet presAssocID="{22220824-7E01-3C4E-8530-5A1C6C30E29E}" presName="composite" presStyleCnt="0"/>
      <dgm:spPr/>
    </dgm:pt>
    <dgm:pt modelId="{03BCB349-311A-0946-B54A-370CC9729263}" type="pres">
      <dgm:prSet presAssocID="{22220824-7E01-3C4E-8530-5A1C6C30E29E}" presName="rect1" presStyleLbl="trAlignAcc1" presStyleIdx="0" presStyleCnt="4">
        <dgm:presLayoutVars>
          <dgm:bulletEnabled val="1"/>
        </dgm:presLayoutVars>
      </dgm:prSet>
      <dgm:spPr/>
      <dgm:t>
        <a:bodyPr/>
        <a:lstStyle/>
        <a:p>
          <a:endParaRPr lang="es-ES_tradnl"/>
        </a:p>
      </dgm:t>
    </dgm:pt>
    <dgm:pt modelId="{BC801644-9524-EA46-85E3-9B7D2DABAE9F}" type="pres">
      <dgm:prSet presAssocID="{22220824-7E01-3C4E-8530-5A1C6C30E29E}" presName="rect2" presStyleLbl="fgImgPlace1" presStyleIdx="0" presStyleCnt="4" custLinFactNeighborX="-1883" custLinFactNeighborY="-1325"/>
      <dgm:spPr>
        <a:blipFill>
          <a:blip xmlns:r="http://schemas.openxmlformats.org/officeDocument/2006/relationships" r:embed="rId1">
            <a:extLst>
              <a:ext uri="{28A0092B-C50C-407E-A947-70E740481C1C}">
                <a14:useLocalDpi xmlns:a14="http://schemas.microsoft.com/office/drawing/2010/main" val="0"/>
              </a:ext>
            </a:extLst>
          </a:blip>
          <a:srcRect/>
          <a:stretch>
            <a:fillRect l="-68000" r="-68000"/>
          </a:stretch>
        </a:blipFill>
      </dgm:spPr>
    </dgm:pt>
    <dgm:pt modelId="{8BDCEC5D-AC2D-D14F-A674-9B2A484F0084}" type="pres">
      <dgm:prSet presAssocID="{8C70E155-7A29-6C46-B9CE-29E935A215BE}" presName="sibTrans" presStyleCnt="0"/>
      <dgm:spPr/>
    </dgm:pt>
    <dgm:pt modelId="{BCF32023-0A39-064D-8FD6-837C970623CC}" type="pres">
      <dgm:prSet presAssocID="{A3C88FA2-EFA7-4848-BB8E-FDF8385D57B3}" presName="composite" presStyleCnt="0"/>
      <dgm:spPr/>
    </dgm:pt>
    <dgm:pt modelId="{639C171B-05CA-B94A-9142-FC717925A4C6}" type="pres">
      <dgm:prSet presAssocID="{A3C88FA2-EFA7-4848-BB8E-FDF8385D57B3}" presName="rect1" presStyleLbl="trAlignAcc1" presStyleIdx="1" presStyleCnt="4">
        <dgm:presLayoutVars>
          <dgm:bulletEnabled val="1"/>
        </dgm:presLayoutVars>
      </dgm:prSet>
      <dgm:spPr/>
      <dgm:t>
        <a:bodyPr/>
        <a:lstStyle/>
        <a:p>
          <a:endParaRPr lang="es-ES_tradnl"/>
        </a:p>
      </dgm:t>
    </dgm:pt>
    <dgm:pt modelId="{B13FCFC0-CD1B-684F-877B-25F3A4BC4F83}" type="pres">
      <dgm:prSet presAssocID="{A3C88FA2-EFA7-4848-BB8E-FDF8385D57B3}" presName="rect2" presStyleLbl="fgImgPlace1" presStyleIdx="1" presStyleCnt="4"/>
      <dgm:spPr>
        <a:blipFill>
          <a:blip xmlns:r="http://schemas.openxmlformats.org/officeDocument/2006/relationships" r:embed="rId2">
            <a:extLst>
              <a:ext uri="{28A0092B-C50C-407E-A947-70E740481C1C}">
                <a14:useLocalDpi xmlns:a14="http://schemas.microsoft.com/office/drawing/2010/main" val="0"/>
              </a:ext>
            </a:extLst>
          </a:blip>
          <a:srcRect/>
          <a:stretch>
            <a:fillRect l="-49000" r="-49000"/>
          </a:stretch>
        </a:blipFill>
      </dgm:spPr>
    </dgm:pt>
    <dgm:pt modelId="{978CE1FA-2994-A442-B647-3CDACF2B7CDC}" type="pres">
      <dgm:prSet presAssocID="{9329DCB7-A916-1542-BB69-5245F1883484}" presName="sibTrans" presStyleCnt="0"/>
      <dgm:spPr/>
    </dgm:pt>
    <dgm:pt modelId="{E4382251-62DB-6046-979B-2CB90B40B78C}" type="pres">
      <dgm:prSet presAssocID="{ED46A6DD-A10F-E344-8CB4-E058BD87FAAD}" presName="composite" presStyleCnt="0"/>
      <dgm:spPr/>
    </dgm:pt>
    <dgm:pt modelId="{7C87D978-D4A1-454D-B464-A74C38FF9907}" type="pres">
      <dgm:prSet presAssocID="{ED46A6DD-A10F-E344-8CB4-E058BD87FAAD}" presName="rect1" presStyleLbl="trAlignAcc1" presStyleIdx="2" presStyleCnt="4" custLinFactNeighborX="-868" custLinFactNeighborY="-2824">
        <dgm:presLayoutVars>
          <dgm:bulletEnabled val="1"/>
        </dgm:presLayoutVars>
      </dgm:prSet>
      <dgm:spPr/>
      <dgm:t>
        <a:bodyPr/>
        <a:lstStyle/>
        <a:p>
          <a:endParaRPr lang="es-ES_tradnl"/>
        </a:p>
      </dgm:t>
    </dgm:pt>
    <dgm:pt modelId="{E592F34B-0353-6946-979E-240198E8C20B}" type="pres">
      <dgm:prSet presAssocID="{ED46A6DD-A10F-E344-8CB4-E058BD87FAAD}" presName="rect2" presStyleLbl="fgImgPlace1" presStyleIdx="2" presStyleCnt="4"/>
      <dgm:spPr>
        <a:blipFill>
          <a:blip xmlns:r="http://schemas.openxmlformats.org/officeDocument/2006/relationships" r:embed="rId3">
            <a:extLst>
              <a:ext uri="{28A0092B-C50C-407E-A947-70E740481C1C}">
                <a14:useLocalDpi xmlns:a14="http://schemas.microsoft.com/office/drawing/2010/main" val="0"/>
              </a:ext>
            </a:extLst>
          </a:blip>
          <a:srcRect/>
          <a:stretch>
            <a:fillRect l="-25000" r="-25000"/>
          </a:stretch>
        </a:blipFill>
      </dgm:spPr>
    </dgm:pt>
    <dgm:pt modelId="{5F7DBBC6-42D1-7142-84C7-3470A05010BD}" type="pres">
      <dgm:prSet presAssocID="{2D37B4F1-E081-C54C-8F6D-2DDB8B11101D}" presName="sibTrans" presStyleCnt="0"/>
      <dgm:spPr/>
    </dgm:pt>
    <dgm:pt modelId="{7CCFBCF0-2507-5744-9804-5E18D6E7D653}" type="pres">
      <dgm:prSet presAssocID="{E75EE27F-D9D3-5849-A4D6-3E4FAF9039D8}" presName="composite" presStyleCnt="0"/>
      <dgm:spPr/>
    </dgm:pt>
    <dgm:pt modelId="{830C96DA-48A9-F745-8EB4-33383EB2BBAA}" type="pres">
      <dgm:prSet presAssocID="{E75EE27F-D9D3-5849-A4D6-3E4FAF9039D8}" presName="rect1" presStyleLbl="trAlignAcc1" presStyleIdx="3" presStyleCnt="4">
        <dgm:presLayoutVars>
          <dgm:bulletEnabled val="1"/>
        </dgm:presLayoutVars>
      </dgm:prSet>
      <dgm:spPr/>
      <dgm:t>
        <a:bodyPr/>
        <a:lstStyle/>
        <a:p>
          <a:endParaRPr lang="es-ES_tradnl"/>
        </a:p>
      </dgm:t>
    </dgm:pt>
    <dgm:pt modelId="{F9A4EA97-AD3E-E446-BAD1-69A6058FE8B4}" type="pres">
      <dgm:prSet presAssocID="{E75EE27F-D9D3-5849-A4D6-3E4FAF9039D8}" presName="rect2" presStyleLbl="fgImgPlace1" presStyleIdx="3" presStyleCnt="4"/>
      <dgm:spPr>
        <a:blipFill>
          <a:blip xmlns:r="http://schemas.openxmlformats.org/officeDocument/2006/relationships" r:embed="rId4">
            <a:extLst>
              <a:ext uri="{28A0092B-C50C-407E-A947-70E740481C1C}">
                <a14:useLocalDpi xmlns:a14="http://schemas.microsoft.com/office/drawing/2010/main" val="0"/>
              </a:ext>
            </a:extLst>
          </a:blip>
          <a:srcRect/>
          <a:stretch>
            <a:fillRect l="-55000" r="-55000"/>
          </a:stretch>
        </a:blipFill>
      </dgm:spPr>
    </dgm:pt>
  </dgm:ptLst>
  <dgm:cxnLst>
    <dgm:cxn modelId="{4C8104BC-D2AC-4AE1-84BE-660D692FBB2A}" type="presOf" srcId="{22220824-7E01-3C4E-8530-5A1C6C30E29E}" destId="{03BCB349-311A-0946-B54A-370CC9729263}" srcOrd="0" destOrd="0" presId="urn:microsoft.com/office/officeart/2008/layout/PictureStrips"/>
    <dgm:cxn modelId="{9AFC0C24-396B-4D4E-A935-51BA1B487E9E}" srcId="{93A3B214-E219-A04C-95EF-72C8FC1B6022}" destId="{ED46A6DD-A10F-E344-8CB4-E058BD87FAAD}" srcOrd="2" destOrd="0" parTransId="{EA699050-DA83-824F-8BB0-30B62D39B405}" sibTransId="{2D37B4F1-E081-C54C-8F6D-2DDB8B11101D}"/>
    <dgm:cxn modelId="{924FD451-B013-41D6-ADB8-DAEEFE740A8D}" type="presOf" srcId="{E75EE27F-D9D3-5849-A4D6-3E4FAF9039D8}" destId="{830C96DA-48A9-F745-8EB4-33383EB2BBAA}" srcOrd="0" destOrd="0" presId="urn:microsoft.com/office/officeart/2008/layout/PictureStrips"/>
    <dgm:cxn modelId="{0753587D-87D3-4861-9EBA-1E35E413095A}" type="presOf" srcId="{A3C88FA2-EFA7-4848-BB8E-FDF8385D57B3}" destId="{639C171B-05CA-B94A-9142-FC717925A4C6}" srcOrd="0" destOrd="0" presId="urn:microsoft.com/office/officeart/2008/layout/PictureStrips"/>
    <dgm:cxn modelId="{3EB4A2F6-EF55-C84E-9CB3-68C017691BBF}" srcId="{93A3B214-E219-A04C-95EF-72C8FC1B6022}" destId="{A3C88FA2-EFA7-4848-BB8E-FDF8385D57B3}" srcOrd="1" destOrd="0" parTransId="{BE072619-E2F1-3C4C-9C99-AABB23ECE55E}" sibTransId="{9329DCB7-A916-1542-BB69-5245F1883484}"/>
    <dgm:cxn modelId="{2E2AC50A-DCC6-478A-8E40-CE5132B5F34F}" type="presOf" srcId="{93A3B214-E219-A04C-95EF-72C8FC1B6022}" destId="{F9367D89-8EFD-A147-B32E-6F5074F152B5}" srcOrd="0" destOrd="0" presId="urn:microsoft.com/office/officeart/2008/layout/PictureStrips"/>
    <dgm:cxn modelId="{776FED8E-F7C3-4B54-A62C-E889127B1317}" type="presOf" srcId="{ED46A6DD-A10F-E344-8CB4-E058BD87FAAD}" destId="{7C87D978-D4A1-454D-B464-A74C38FF9907}" srcOrd="0" destOrd="0" presId="urn:microsoft.com/office/officeart/2008/layout/PictureStrips"/>
    <dgm:cxn modelId="{2F7F2C42-4756-2A4C-9877-01DC0C958ECF}" srcId="{93A3B214-E219-A04C-95EF-72C8FC1B6022}" destId="{E75EE27F-D9D3-5849-A4D6-3E4FAF9039D8}" srcOrd="3" destOrd="0" parTransId="{8E18C0A1-B1D7-ED47-9E52-BC480FBA7168}" sibTransId="{FAE3229B-2C43-064A-9A07-CFBC579A0F11}"/>
    <dgm:cxn modelId="{FF3CC19C-562B-824D-9CCF-A66D10F5614E}" srcId="{93A3B214-E219-A04C-95EF-72C8FC1B6022}" destId="{22220824-7E01-3C4E-8530-5A1C6C30E29E}" srcOrd="0" destOrd="0" parTransId="{050F65C6-56A7-3E4A-9BC1-680CFFF5A790}" sibTransId="{8C70E155-7A29-6C46-B9CE-29E935A215BE}"/>
    <dgm:cxn modelId="{4E69D6F5-97D4-4007-8230-890E17A02B19}" type="presParOf" srcId="{F9367D89-8EFD-A147-B32E-6F5074F152B5}" destId="{ED47AC9B-34DB-CE44-B3EB-04075D1741C2}" srcOrd="0" destOrd="0" presId="urn:microsoft.com/office/officeart/2008/layout/PictureStrips"/>
    <dgm:cxn modelId="{444AC123-5C4A-43E0-9134-BDB7AA3792F9}" type="presParOf" srcId="{ED47AC9B-34DB-CE44-B3EB-04075D1741C2}" destId="{03BCB349-311A-0946-B54A-370CC9729263}" srcOrd="0" destOrd="0" presId="urn:microsoft.com/office/officeart/2008/layout/PictureStrips"/>
    <dgm:cxn modelId="{95E64F27-0D0E-4DD0-9937-E3B4497BF7E5}" type="presParOf" srcId="{ED47AC9B-34DB-CE44-B3EB-04075D1741C2}" destId="{BC801644-9524-EA46-85E3-9B7D2DABAE9F}" srcOrd="1" destOrd="0" presId="urn:microsoft.com/office/officeart/2008/layout/PictureStrips"/>
    <dgm:cxn modelId="{2BF7C582-D25A-454E-8A29-D6BE8C709AFC}" type="presParOf" srcId="{F9367D89-8EFD-A147-B32E-6F5074F152B5}" destId="{8BDCEC5D-AC2D-D14F-A674-9B2A484F0084}" srcOrd="1" destOrd="0" presId="urn:microsoft.com/office/officeart/2008/layout/PictureStrips"/>
    <dgm:cxn modelId="{11B49430-1B67-49CD-BED1-3803B8482E34}" type="presParOf" srcId="{F9367D89-8EFD-A147-B32E-6F5074F152B5}" destId="{BCF32023-0A39-064D-8FD6-837C970623CC}" srcOrd="2" destOrd="0" presId="urn:microsoft.com/office/officeart/2008/layout/PictureStrips"/>
    <dgm:cxn modelId="{26F8231D-D672-47C6-9D90-00CBA74220A7}" type="presParOf" srcId="{BCF32023-0A39-064D-8FD6-837C970623CC}" destId="{639C171B-05CA-B94A-9142-FC717925A4C6}" srcOrd="0" destOrd="0" presId="urn:microsoft.com/office/officeart/2008/layout/PictureStrips"/>
    <dgm:cxn modelId="{2B690AC3-0B59-403B-A437-CAE51ECDEA02}" type="presParOf" srcId="{BCF32023-0A39-064D-8FD6-837C970623CC}" destId="{B13FCFC0-CD1B-684F-877B-25F3A4BC4F83}" srcOrd="1" destOrd="0" presId="urn:microsoft.com/office/officeart/2008/layout/PictureStrips"/>
    <dgm:cxn modelId="{BA0A129B-332E-47BF-8643-7C4EF3AD66C9}" type="presParOf" srcId="{F9367D89-8EFD-A147-B32E-6F5074F152B5}" destId="{978CE1FA-2994-A442-B647-3CDACF2B7CDC}" srcOrd="3" destOrd="0" presId="urn:microsoft.com/office/officeart/2008/layout/PictureStrips"/>
    <dgm:cxn modelId="{612D0169-1916-4515-9EEE-0410193C24E4}" type="presParOf" srcId="{F9367D89-8EFD-A147-B32E-6F5074F152B5}" destId="{E4382251-62DB-6046-979B-2CB90B40B78C}" srcOrd="4" destOrd="0" presId="urn:microsoft.com/office/officeart/2008/layout/PictureStrips"/>
    <dgm:cxn modelId="{BCA4E021-653A-4B40-B255-68722829EBE1}" type="presParOf" srcId="{E4382251-62DB-6046-979B-2CB90B40B78C}" destId="{7C87D978-D4A1-454D-B464-A74C38FF9907}" srcOrd="0" destOrd="0" presId="urn:microsoft.com/office/officeart/2008/layout/PictureStrips"/>
    <dgm:cxn modelId="{3715CD8F-CF27-4DB9-BBB3-8CC3620DF271}" type="presParOf" srcId="{E4382251-62DB-6046-979B-2CB90B40B78C}" destId="{E592F34B-0353-6946-979E-240198E8C20B}" srcOrd="1" destOrd="0" presId="urn:microsoft.com/office/officeart/2008/layout/PictureStrips"/>
    <dgm:cxn modelId="{2CB889D3-C73B-4F44-BC45-4547D8F2A5D2}" type="presParOf" srcId="{F9367D89-8EFD-A147-B32E-6F5074F152B5}" destId="{5F7DBBC6-42D1-7142-84C7-3470A05010BD}" srcOrd="5" destOrd="0" presId="urn:microsoft.com/office/officeart/2008/layout/PictureStrips"/>
    <dgm:cxn modelId="{00E20EA7-18D6-4028-8E7F-4C39AF505601}" type="presParOf" srcId="{F9367D89-8EFD-A147-B32E-6F5074F152B5}" destId="{7CCFBCF0-2507-5744-9804-5E18D6E7D653}" srcOrd="6" destOrd="0" presId="urn:microsoft.com/office/officeart/2008/layout/PictureStrips"/>
    <dgm:cxn modelId="{006A8AA7-0CB6-404D-8650-62519E370225}" type="presParOf" srcId="{7CCFBCF0-2507-5744-9804-5E18D6E7D653}" destId="{830C96DA-48A9-F745-8EB4-33383EB2BBAA}" srcOrd="0" destOrd="0" presId="urn:microsoft.com/office/officeart/2008/layout/PictureStrips"/>
    <dgm:cxn modelId="{73A150E8-CF69-452C-8185-ADCFFBC8AB5D}" type="presParOf" srcId="{7CCFBCF0-2507-5744-9804-5E18D6E7D653}" destId="{F9A4EA97-AD3E-E446-BAD1-69A6058FE8B4}" srcOrd="1" destOrd="0" presId="urn:microsoft.com/office/officeart/2008/layout/PictureStrips"/>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D536BD5A-E73A-9549-8206-D0188718A3B5}" type="doc">
      <dgm:prSet loTypeId="urn:microsoft.com/office/officeart/2005/8/layout/lProcess2" loCatId="" qsTypeId="urn:microsoft.com/office/officeart/2005/8/quickstyle/simple4" qsCatId="simple" csTypeId="urn:microsoft.com/office/officeart/2005/8/colors/colorful5" csCatId="colorful" phldr="1"/>
      <dgm:spPr/>
      <dgm:t>
        <a:bodyPr/>
        <a:lstStyle/>
        <a:p>
          <a:endParaRPr lang="es-ES_tradnl"/>
        </a:p>
      </dgm:t>
    </dgm:pt>
    <dgm:pt modelId="{2DDECF35-2886-5E42-BFF1-D3293263A751}">
      <dgm:prSet phldrT="[Texto]"/>
      <dgm:spPr/>
      <dgm:t>
        <a:bodyPr/>
        <a:lstStyle/>
        <a:p>
          <a:r>
            <a:rPr lang="es-ES_tradnl"/>
            <a:t>Indicadores</a:t>
          </a:r>
        </a:p>
      </dgm:t>
    </dgm:pt>
    <dgm:pt modelId="{86E256D1-CB47-F74A-A028-C4BB353E4847}" type="parTrans" cxnId="{9375C5E3-A50E-A04D-B7EF-990D35E15FBB}">
      <dgm:prSet/>
      <dgm:spPr/>
      <dgm:t>
        <a:bodyPr/>
        <a:lstStyle/>
        <a:p>
          <a:endParaRPr lang="es-ES_tradnl"/>
        </a:p>
      </dgm:t>
    </dgm:pt>
    <dgm:pt modelId="{9AB679DC-39CC-A242-BBD0-7591AE8EBFAC}" type="sibTrans" cxnId="{9375C5E3-A50E-A04D-B7EF-990D35E15FBB}">
      <dgm:prSet/>
      <dgm:spPr/>
      <dgm:t>
        <a:bodyPr/>
        <a:lstStyle/>
        <a:p>
          <a:endParaRPr lang="es-ES_tradnl"/>
        </a:p>
      </dgm:t>
    </dgm:pt>
    <dgm:pt modelId="{D3EFC980-0BC8-1748-821E-5F486CC3D877}">
      <dgm:prSet phldrT="[Texto]"/>
      <dgm:spPr/>
      <dgm:t>
        <a:bodyPr/>
        <a:lstStyle/>
        <a:p>
          <a:r>
            <a:rPr lang="es-ES_tradnl"/>
            <a:t>Cumplimiento publicaciones</a:t>
          </a:r>
        </a:p>
      </dgm:t>
    </dgm:pt>
    <dgm:pt modelId="{2E41A418-AED0-A247-B2FC-0B000DE39D53}" type="parTrans" cxnId="{6F96C236-FD97-434C-A12B-74220FC43644}">
      <dgm:prSet/>
      <dgm:spPr/>
      <dgm:t>
        <a:bodyPr/>
        <a:lstStyle/>
        <a:p>
          <a:endParaRPr lang="es-ES_tradnl"/>
        </a:p>
      </dgm:t>
    </dgm:pt>
    <dgm:pt modelId="{7D605F87-90C5-B84C-AB82-F46160CCC6EB}" type="sibTrans" cxnId="{6F96C236-FD97-434C-A12B-74220FC43644}">
      <dgm:prSet/>
      <dgm:spPr/>
      <dgm:t>
        <a:bodyPr/>
        <a:lstStyle/>
        <a:p>
          <a:endParaRPr lang="es-ES_tradnl"/>
        </a:p>
      </dgm:t>
    </dgm:pt>
    <dgm:pt modelId="{34F8BF4B-33BC-5A42-83A1-05CD47A64AC4}">
      <dgm:prSet phldrT="[Texto]"/>
      <dgm:spPr/>
      <dgm:t>
        <a:bodyPr/>
        <a:lstStyle/>
        <a:p>
          <a:r>
            <a:rPr lang="es-ES_tradnl"/>
            <a:t>Atención QRSs oportunamente</a:t>
          </a:r>
        </a:p>
      </dgm:t>
    </dgm:pt>
    <dgm:pt modelId="{6A8AF710-673A-6D42-B99F-BD1A7B0765EA}" type="parTrans" cxnId="{EBA91E00-91E3-B547-B232-18581E748F09}">
      <dgm:prSet/>
      <dgm:spPr/>
      <dgm:t>
        <a:bodyPr/>
        <a:lstStyle/>
        <a:p>
          <a:endParaRPr lang="es-ES_tradnl"/>
        </a:p>
      </dgm:t>
    </dgm:pt>
    <dgm:pt modelId="{17B762F9-C3FF-0746-AF49-3BCDD723DB96}" type="sibTrans" cxnId="{EBA91E00-91E3-B547-B232-18581E748F09}">
      <dgm:prSet/>
      <dgm:spPr/>
      <dgm:t>
        <a:bodyPr/>
        <a:lstStyle/>
        <a:p>
          <a:endParaRPr lang="es-ES_tradnl"/>
        </a:p>
      </dgm:t>
    </dgm:pt>
    <dgm:pt modelId="{64E0F56D-9DC2-7E4A-A602-D88AE7406007}">
      <dgm:prSet phldrT="[Texto]"/>
      <dgm:spPr/>
      <dgm:t>
        <a:bodyPr/>
        <a:lstStyle/>
        <a:p>
          <a:r>
            <a:rPr lang="es-ES_tradnl"/>
            <a:t>Resultado</a:t>
          </a:r>
        </a:p>
      </dgm:t>
    </dgm:pt>
    <dgm:pt modelId="{A821D9E0-FA03-9F4A-A440-9CD4CC2B6EE8}" type="parTrans" cxnId="{C582DCDD-F5B1-3F4F-A318-80BBEED908BB}">
      <dgm:prSet/>
      <dgm:spPr/>
      <dgm:t>
        <a:bodyPr/>
        <a:lstStyle/>
        <a:p>
          <a:endParaRPr lang="es-ES_tradnl"/>
        </a:p>
      </dgm:t>
    </dgm:pt>
    <dgm:pt modelId="{A56CC3B1-08E8-F944-BCB8-8101425379B9}" type="sibTrans" cxnId="{C582DCDD-F5B1-3F4F-A318-80BBEED908BB}">
      <dgm:prSet/>
      <dgm:spPr/>
      <dgm:t>
        <a:bodyPr/>
        <a:lstStyle/>
        <a:p>
          <a:endParaRPr lang="es-ES_tradnl"/>
        </a:p>
      </dgm:t>
    </dgm:pt>
    <dgm:pt modelId="{4BA3E92A-A34F-F848-9CA3-F6DC640E4CEC}">
      <dgm:prSet phldrT="[Texto]"/>
      <dgm:spPr/>
      <dgm:t>
        <a:bodyPr/>
        <a:lstStyle/>
        <a:p>
          <a:r>
            <a:rPr lang="es-ES_tradnl"/>
            <a:t>98%</a:t>
          </a:r>
        </a:p>
      </dgm:t>
    </dgm:pt>
    <dgm:pt modelId="{C4EBADF5-EFEF-9940-B3DB-C18D75CB419B}" type="parTrans" cxnId="{7639382E-238F-6D45-B992-2E84E031AA3F}">
      <dgm:prSet/>
      <dgm:spPr/>
      <dgm:t>
        <a:bodyPr/>
        <a:lstStyle/>
        <a:p>
          <a:endParaRPr lang="es-ES_tradnl"/>
        </a:p>
      </dgm:t>
    </dgm:pt>
    <dgm:pt modelId="{79614220-B544-D64C-9636-A31F883692BF}" type="sibTrans" cxnId="{7639382E-238F-6D45-B992-2E84E031AA3F}">
      <dgm:prSet/>
      <dgm:spPr/>
      <dgm:t>
        <a:bodyPr/>
        <a:lstStyle/>
        <a:p>
          <a:endParaRPr lang="es-ES_tradnl"/>
        </a:p>
      </dgm:t>
    </dgm:pt>
    <dgm:pt modelId="{121023CC-B757-1645-9D60-F1F9A62E938C}">
      <dgm:prSet phldrT="[Texto]"/>
      <dgm:spPr/>
      <dgm:t>
        <a:bodyPr/>
        <a:lstStyle/>
        <a:p>
          <a:r>
            <a:rPr lang="es-ES_tradnl"/>
            <a:t>98%</a:t>
          </a:r>
        </a:p>
      </dgm:t>
    </dgm:pt>
    <dgm:pt modelId="{3D64ADF7-1584-3F46-A6BB-7C8E9991EFD5}" type="parTrans" cxnId="{625EEF04-CBC2-A046-A113-BB1E418D6C56}">
      <dgm:prSet/>
      <dgm:spPr/>
      <dgm:t>
        <a:bodyPr/>
        <a:lstStyle/>
        <a:p>
          <a:endParaRPr lang="es-ES_tradnl"/>
        </a:p>
      </dgm:t>
    </dgm:pt>
    <dgm:pt modelId="{0B57E740-390D-534B-881E-9D41BEBA9DEE}" type="sibTrans" cxnId="{625EEF04-CBC2-A046-A113-BB1E418D6C56}">
      <dgm:prSet/>
      <dgm:spPr/>
      <dgm:t>
        <a:bodyPr/>
        <a:lstStyle/>
        <a:p>
          <a:endParaRPr lang="es-ES_tradnl"/>
        </a:p>
      </dgm:t>
    </dgm:pt>
    <dgm:pt modelId="{9097C40E-04FF-9442-8EF3-6B36CC43BC33}">
      <dgm:prSet phldrT="[Texto]"/>
      <dgm:spPr/>
      <dgm:t>
        <a:bodyPr/>
        <a:lstStyle/>
        <a:p>
          <a:r>
            <a:rPr lang="es-ES_tradnl"/>
            <a:t>Cumplimiento</a:t>
          </a:r>
        </a:p>
      </dgm:t>
    </dgm:pt>
    <dgm:pt modelId="{DFADCEFD-51EA-1F41-8713-79B9BBB3652D}" type="parTrans" cxnId="{8A4FDD3E-6B36-104C-B741-1208C40234B2}">
      <dgm:prSet/>
      <dgm:spPr/>
      <dgm:t>
        <a:bodyPr/>
        <a:lstStyle/>
        <a:p>
          <a:endParaRPr lang="es-ES_tradnl"/>
        </a:p>
      </dgm:t>
    </dgm:pt>
    <dgm:pt modelId="{FEC9949B-11C2-7F44-A507-5071C0FE538B}" type="sibTrans" cxnId="{8A4FDD3E-6B36-104C-B741-1208C40234B2}">
      <dgm:prSet/>
      <dgm:spPr/>
      <dgm:t>
        <a:bodyPr/>
        <a:lstStyle/>
        <a:p>
          <a:endParaRPr lang="es-ES_tradnl"/>
        </a:p>
      </dgm:t>
    </dgm:pt>
    <dgm:pt modelId="{B7F55A88-817F-C341-B0C8-134E87B160E4}">
      <dgm:prSet phldrT="[Texto]"/>
      <dgm:spPr/>
      <dgm:t>
        <a:bodyPr/>
        <a:lstStyle/>
        <a:p>
          <a:r>
            <a:rPr lang="es-ES_tradnl"/>
            <a:t>SI</a:t>
          </a:r>
        </a:p>
      </dgm:t>
    </dgm:pt>
    <dgm:pt modelId="{44A207B0-2ADB-9142-88C9-D77A7A5AF53E}" type="parTrans" cxnId="{EEAC919D-C7F6-7F45-A260-B02A25B6F516}">
      <dgm:prSet/>
      <dgm:spPr/>
      <dgm:t>
        <a:bodyPr/>
        <a:lstStyle/>
        <a:p>
          <a:endParaRPr lang="es-ES_tradnl"/>
        </a:p>
      </dgm:t>
    </dgm:pt>
    <dgm:pt modelId="{A4393552-1CA1-B24F-A305-E9A14F51E402}" type="sibTrans" cxnId="{EEAC919D-C7F6-7F45-A260-B02A25B6F516}">
      <dgm:prSet/>
      <dgm:spPr/>
      <dgm:t>
        <a:bodyPr/>
        <a:lstStyle/>
        <a:p>
          <a:endParaRPr lang="es-ES_tradnl"/>
        </a:p>
      </dgm:t>
    </dgm:pt>
    <dgm:pt modelId="{42E83DBF-CEDD-4542-ACAF-1D1AFFA4ACFA}">
      <dgm:prSet phldrT="[Texto]"/>
      <dgm:spPr/>
      <dgm:t>
        <a:bodyPr/>
        <a:lstStyle/>
        <a:p>
          <a:r>
            <a:rPr lang="es-ES_tradnl"/>
            <a:t>SI</a:t>
          </a:r>
        </a:p>
      </dgm:t>
    </dgm:pt>
    <dgm:pt modelId="{6C614634-5BE3-C545-917F-0A14F924D935}" type="parTrans" cxnId="{02169EF6-36C0-244F-BEE7-7BC49D7E259C}">
      <dgm:prSet/>
      <dgm:spPr/>
      <dgm:t>
        <a:bodyPr/>
        <a:lstStyle/>
        <a:p>
          <a:endParaRPr lang="es-ES_tradnl"/>
        </a:p>
      </dgm:t>
    </dgm:pt>
    <dgm:pt modelId="{78DB9E86-C057-DF48-BC82-4D0A7A2762C7}" type="sibTrans" cxnId="{02169EF6-36C0-244F-BEE7-7BC49D7E259C}">
      <dgm:prSet/>
      <dgm:spPr/>
      <dgm:t>
        <a:bodyPr/>
        <a:lstStyle/>
        <a:p>
          <a:endParaRPr lang="es-ES_tradnl"/>
        </a:p>
      </dgm:t>
    </dgm:pt>
    <dgm:pt modelId="{79CC66A9-790B-A349-A874-E1D86662291C}">
      <dgm:prSet phldrT="[Texto]"/>
      <dgm:spPr/>
      <dgm:t>
        <a:bodyPr/>
        <a:lstStyle/>
        <a:p>
          <a:r>
            <a:rPr lang="es-ES_tradnl"/>
            <a:t>Acción</a:t>
          </a:r>
        </a:p>
      </dgm:t>
    </dgm:pt>
    <dgm:pt modelId="{CB684096-8F0F-5F48-B977-0B689EBFC3E9}" type="parTrans" cxnId="{1508A335-5CB8-2C4E-A1F8-D0AE8A62A632}">
      <dgm:prSet/>
      <dgm:spPr/>
      <dgm:t>
        <a:bodyPr/>
        <a:lstStyle/>
        <a:p>
          <a:endParaRPr lang="es-ES_tradnl"/>
        </a:p>
      </dgm:t>
    </dgm:pt>
    <dgm:pt modelId="{AD1CB2DE-D345-8849-8DDC-B7B6D2BE8DE9}" type="sibTrans" cxnId="{1508A335-5CB8-2C4E-A1F8-D0AE8A62A632}">
      <dgm:prSet/>
      <dgm:spPr/>
      <dgm:t>
        <a:bodyPr/>
        <a:lstStyle/>
        <a:p>
          <a:endParaRPr lang="es-ES_tradnl"/>
        </a:p>
      </dgm:t>
    </dgm:pt>
    <dgm:pt modelId="{2AFE0162-7611-E340-803D-39B173FABBBA}">
      <dgm:prSet phldrT="[Texto]"/>
      <dgm:spPr/>
      <dgm:t>
        <a:bodyPr/>
        <a:lstStyle/>
        <a:p>
          <a:r>
            <a:rPr lang="es-ES_tradnl"/>
            <a:t>No requiere</a:t>
          </a:r>
        </a:p>
      </dgm:t>
    </dgm:pt>
    <dgm:pt modelId="{B06A7866-1322-5047-8BD1-4B7A5BB6AFF1}" type="parTrans" cxnId="{CD210E95-7E63-6943-A33C-3BFDB1BBF041}">
      <dgm:prSet/>
      <dgm:spPr/>
      <dgm:t>
        <a:bodyPr/>
        <a:lstStyle/>
        <a:p>
          <a:endParaRPr lang="es-ES_tradnl"/>
        </a:p>
      </dgm:t>
    </dgm:pt>
    <dgm:pt modelId="{0AB35DAA-DB55-C54B-8A85-E116C398C17E}" type="sibTrans" cxnId="{CD210E95-7E63-6943-A33C-3BFDB1BBF041}">
      <dgm:prSet/>
      <dgm:spPr/>
      <dgm:t>
        <a:bodyPr/>
        <a:lstStyle/>
        <a:p>
          <a:endParaRPr lang="es-ES_tradnl"/>
        </a:p>
      </dgm:t>
    </dgm:pt>
    <dgm:pt modelId="{9608898A-7333-5940-AC61-DD439A2EBC7B}">
      <dgm:prSet phldrT="[Texto]"/>
      <dgm:spPr/>
      <dgm:t>
        <a:bodyPr/>
        <a:lstStyle/>
        <a:p>
          <a:r>
            <a:rPr lang="es-ES_tradnl"/>
            <a:t>Tiempo promedio atención QRSs</a:t>
          </a:r>
        </a:p>
      </dgm:t>
    </dgm:pt>
    <dgm:pt modelId="{6254C84A-0926-B942-91BB-03E7AA154375}" type="parTrans" cxnId="{09E823D9-EFED-594A-8EEA-CD15B5AAA438}">
      <dgm:prSet/>
      <dgm:spPr/>
      <dgm:t>
        <a:bodyPr/>
        <a:lstStyle/>
        <a:p>
          <a:endParaRPr lang="es-ES"/>
        </a:p>
      </dgm:t>
    </dgm:pt>
    <dgm:pt modelId="{43E6F28E-2AEE-7044-A057-D40D4AA66326}" type="sibTrans" cxnId="{09E823D9-EFED-594A-8EEA-CD15B5AAA438}">
      <dgm:prSet/>
      <dgm:spPr/>
      <dgm:t>
        <a:bodyPr/>
        <a:lstStyle/>
        <a:p>
          <a:endParaRPr lang="es-ES"/>
        </a:p>
      </dgm:t>
    </dgm:pt>
    <dgm:pt modelId="{95F7631E-83A2-3D40-9936-A94F549846E0}">
      <dgm:prSet phldrT="[Texto]"/>
      <dgm:spPr/>
      <dgm:t>
        <a:bodyPr/>
        <a:lstStyle/>
        <a:p>
          <a:r>
            <a:rPr lang="es-ES_tradnl"/>
            <a:t>13 días</a:t>
          </a:r>
        </a:p>
      </dgm:t>
    </dgm:pt>
    <dgm:pt modelId="{FA4DFB71-B4A4-5A4A-85E5-B0E43BC2D45C}" type="parTrans" cxnId="{3A072BDB-6494-474A-BBD2-5601EDBAAE1A}">
      <dgm:prSet/>
      <dgm:spPr/>
      <dgm:t>
        <a:bodyPr/>
        <a:lstStyle/>
        <a:p>
          <a:endParaRPr lang="es-ES"/>
        </a:p>
      </dgm:t>
    </dgm:pt>
    <dgm:pt modelId="{5BA06CB5-1CB0-F146-95D3-7206E780091F}" type="sibTrans" cxnId="{3A072BDB-6494-474A-BBD2-5601EDBAAE1A}">
      <dgm:prSet/>
      <dgm:spPr/>
      <dgm:t>
        <a:bodyPr/>
        <a:lstStyle/>
        <a:p>
          <a:endParaRPr lang="es-ES"/>
        </a:p>
      </dgm:t>
    </dgm:pt>
    <dgm:pt modelId="{357A9BF0-F3E1-674E-870F-5F618B05C87E}">
      <dgm:prSet phldrT="[Texto]"/>
      <dgm:spPr/>
      <dgm:t>
        <a:bodyPr/>
        <a:lstStyle/>
        <a:p>
          <a:r>
            <a:rPr lang="es-ES_tradnl"/>
            <a:t>SI</a:t>
          </a:r>
        </a:p>
      </dgm:t>
    </dgm:pt>
    <dgm:pt modelId="{32A2D8B7-C8AF-3C41-86F2-C40B5B0D7518}" type="parTrans" cxnId="{9D46427D-D41D-4447-8B3F-8365C71B6BBC}">
      <dgm:prSet/>
      <dgm:spPr/>
      <dgm:t>
        <a:bodyPr/>
        <a:lstStyle/>
        <a:p>
          <a:endParaRPr lang="es-ES"/>
        </a:p>
      </dgm:t>
    </dgm:pt>
    <dgm:pt modelId="{432DA342-91B3-514E-B32D-AA74C2B1026C}" type="sibTrans" cxnId="{9D46427D-D41D-4447-8B3F-8365C71B6BBC}">
      <dgm:prSet/>
      <dgm:spPr/>
      <dgm:t>
        <a:bodyPr/>
        <a:lstStyle/>
        <a:p>
          <a:endParaRPr lang="es-ES"/>
        </a:p>
      </dgm:t>
    </dgm:pt>
    <dgm:pt modelId="{BF2ED76F-1C8A-914E-8ECE-5C32A4CAEDCF}" type="pres">
      <dgm:prSet presAssocID="{D536BD5A-E73A-9549-8206-D0188718A3B5}" presName="theList" presStyleCnt="0">
        <dgm:presLayoutVars>
          <dgm:dir/>
          <dgm:animLvl val="lvl"/>
          <dgm:resizeHandles val="exact"/>
        </dgm:presLayoutVars>
      </dgm:prSet>
      <dgm:spPr/>
      <dgm:t>
        <a:bodyPr/>
        <a:lstStyle/>
        <a:p>
          <a:endParaRPr lang="es-ES_tradnl"/>
        </a:p>
      </dgm:t>
    </dgm:pt>
    <dgm:pt modelId="{4E090647-625C-3744-B96D-14E14643BC0A}" type="pres">
      <dgm:prSet presAssocID="{2DDECF35-2886-5E42-BFF1-D3293263A751}" presName="compNode" presStyleCnt="0"/>
      <dgm:spPr/>
    </dgm:pt>
    <dgm:pt modelId="{61A6B54C-5C5B-C941-9048-4C7899288EDF}" type="pres">
      <dgm:prSet presAssocID="{2DDECF35-2886-5E42-BFF1-D3293263A751}" presName="aNode" presStyleLbl="bgShp" presStyleIdx="0" presStyleCnt="4"/>
      <dgm:spPr/>
      <dgm:t>
        <a:bodyPr/>
        <a:lstStyle/>
        <a:p>
          <a:endParaRPr lang="es-ES_tradnl"/>
        </a:p>
      </dgm:t>
    </dgm:pt>
    <dgm:pt modelId="{EFC81DC9-CFBD-0743-BCEA-355D56F8F8EA}" type="pres">
      <dgm:prSet presAssocID="{2DDECF35-2886-5E42-BFF1-D3293263A751}" presName="textNode" presStyleLbl="bgShp" presStyleIdx="0" presStyleCnt="4"/>
      <dgm:spPr/>
      <dgm:t>
        <a:bodyPr/>
        <a:lstStyle/>
        <a:p>
          <a:endParaRPr lang="es-ES_tradnl"/>
        </a:p>
      </dgm:t>
    </dgm:pt>
    <dgm:pt modelId="{33CA3706-4AE8-4A47-B90F-A83AAB18EE4B}" type="pres">
      <dgm:prSet presAssocID="{2DDECF35-2886-5E42-BFF1-D3293263A751}" presName="compChildNode" presStyleCnt="0"/>
      <dgm:spPr/>
    </dgm:pt>
    <dgm:pt modelId="{2ED1C998-1222-7D43-ADF1-98FC2A82414A}" type="pres">
      <dgm:prSet presAssocID="{2DDECF35-2886-5E42-BFF1-D3293263A751}" presName="theInnerList" presStyleCnt="0"/>
      <dgm:spPr/>
    </dgm:pt>
    <dgm:pt modelId="{0A7CC4CE-1F41-DF46-9992-DEF81E909F48}" type="pres">
      <dgm:prSet presAssocID="{D3EFC980-0BC8-1748-821E-5F486CC3D877}" presName="childNode" presStyleLbl="node1" presStyleIdx="0" presStyleCnt="10">
        <dgm:presLayoutVars>
          <dgm:bulletEnabled val="1"/>
        </dgm:presLayoutVars>
      </dgm:prSet>
      <dgm:spPr/>
      <dgm:t>
        <a:bodyPr/>
        <a:lstStyle/>
        <a:p>
          <a:endParaRPr lang="es-ES_tradnl"/>
        </a:p>
      </dgm:t>
    </dgm:pt>
    <dgm:pt modelId="{817C527C-AD46-8340-89D9-A9D322FEE6F1}" type="pres">
      <dgm:prSet presAssocID="{D3EFC980-0BC8-1748-821E-5F486CC3D877}" presName="aSpace2" presStyleCnt="0"/>
      <dgm:spPr/>
    </dgm:pt>
    <dgm:pt modelId="{A5160881-B4EB-1149-935E-5CA1452F8100}" type="pres">
      <dgm:prSet presAssocID="{34F8BF4B-33BC-5A42-83A1-05CD47A64AC4}" presName="childNode" presStyleLbl="node1" presStyleIdx="1" presStyleCnt="10">
        <dgm:presLayoutVars>
          <dgm:bulletEnabled val="1"/>
        </dgm:presLayoutVars>
      </dgm:prSet>
      <dgm:spPr/>
      <dgm:t>
        <a:bodyPr/>
        <a:lstStyle/>
        <a:p>
          <a:endParaRPr lang="es-ES_tradnl"/>
        </a:p>
      </dgm:t>
    </dgm:pt>
    <dgm:pt modelId="{EFB37EC4-4D84-D448-83B1-D6C061A4E54A}" type="pres">
      <dgm:prSet presAssocID="{34F8BF4B-33BC-5A42-83A1-05CD47A64AC4}" presName="aSpace2" presStyleCnt="0"/>
      <dgm:spPr/>
    </dgm:pt>
    <dgm:pt modelId="{A86718C8-7654-0C49-A285-1EEC6354AC0A}" type="pres">
      <dgm:prSet presAssocID="{9608898A-7333-5940-AC61-DD439A2EBC7B}" presName="childNode" presStyleLbl="node1" presStyleIdx="2" presStyleCnt="10">
        <dgm:presLayoutVars>
          <dgm:bulletEnabled val="1"/>
        </dgm:presLayoutVars>
      </dgm:prSet>
      <dgm:spPr/>
      <dgm:t>
        <a:bodyPr/>
        <a:lstStyle/>
        <a:p>
          <a:endParaRPr lang="es-ES_tradnl"/>
        </a:p>
      </dgm:t>
    </dgm:pt>
    <dgm:pt modelId="{33DC7B7B-C035-C34F-9E46-021A5F7B28BE}" type="pres">
      <dgm:prSet presAssocID="{2DDECF35-2886-5E42-BFF1-D3293263A751}" presName="aSpace" presStyleCnt="0"/>
      <dgm:spPr/>
    </dgm:pt>
    <dgm:pt modelId="{B5527C3D-62D7-D84B-B19B-859968D856DF}" type="pres">
      <dgm:prSet presAssocID="{64E0F56D-9DC2-7E4A-A602-D88AE7406007}" presName="compNode" presStyleCnt="0"/>
      <dgm:spPr/>
    </dgm:pt>
    <dgm:pt modelId="{C94C5274-4712-E748-A49E-4B2B8126E20B}" type="pres">
      <dgm:prSet presAssocID="{64E0F56D-9DC2-7E4A-A602-D88AE7406007}" presName="aNode" presStyleLbl="bgShp" presStyleIdx="1" presStyleCnt="4"/>
      <dgm:spPr/>
      <dgm:t>
        <a:bodyPr/>
        <a:lstStyle/>
        <a:p>
          <a:endParaRPr lang="es-ES_tradnl"/>
        </a:p>
      </dgm:t>
    </dgm:pt>
    <dgm:pt modelId="{AB351633-7E57-DA4F-B6E0-7E13692E1801}" type="pres">
      <dgm:prSet presAssocID="{64E0F56D-9DC2-7E4A-A602-D88AE7406007}" presName="textNode" presStyleLbl="bgShp" presStyleIdx="1" presStyleCnt="4"/>
      <dgm:spPr/>
      <dgm:t>
        <a:bodyPr/>
        <a:lstStyle/>
        <a:p>
          <a:endParaRPr lang="es-ES_tradnl"/>
        </a:p>
      </dgm:t>
    </dgm:pt>
    <dgm:pt modelId="{E1E1B82C-DFD4-984C-8851-BCC82607EBBF}" type="pres">
      <dgm:prSet presAssocID="{64E0F56D-9DC2-7E4A-A602-D88AE7406007}" presName="compChildNode" presStyleCnt="0"/>
      <dgm:spPr/>
    </dgm:pt>
    <dgm:pt modelId="{DDF75A38-9F2F-644C-B718-BA39B330A89E}" type="pres">
      <dgm:prSet presAssocID="{64E0F56D-9DC2-7E4A-A602-D88AE7406007}" presName="theInnerList" presStyleCnt="0"/>
      <dgm:spPr/>
    </dgm:pt>
    <dgm:pt modelId="{7FE36F6C-A000-B440-8A07-CB80524456AE}" type="pres">
      <dgm:prSet presAssocID="{4BA3E92A-A34F-F848-9CA3-F6DC640E4CEC}" presName="childNode" presStyleLbl="node1" presStyleIdx="3" presStyleCnt="10">
        <dgm:presLayoutVars>
          <dgm:bulletEnabled val="1"/>
        </dgm:presLayoutVars>
      </dgm:prSet>
      <dgm:spPr/>
      <dgm:t>
        <a:bodyPr/>
        <a:lstStyle/>
        <a:p>
          <a:endParaRPr lang="es-ES_tradnl"/>
        </a:p>
      </dgm:t>
    </dgm:pt>
    <dgm:pt modelId="{6B1A6568-FFF6-3946-BB77-4676D170001A}" type="pres">
      <dgm:prSet presAssocID="{4BA3E92A-A34F-F848-9CA3-F6DC640E4CEC}" presName="aSpace2" presStyleCnt="0"/>
      <dgm:spPr/>
    </dgm:pt>
    <dgm:pt modelId="{05B9A9DE-AB7D-5942-BAB5-17D52FD4FF1E}" type="pres">
      <dgm:prSet presAssocID="{121023CC-B757-1645-9D60-F1F9A62E938C}" presName="childNode" presStyleLbl="node1" presStyleIdx="4" presStyleCnt="10">
        <dgm:presLayoutVars>
          <dgm:bulletEnabled val="1"/>
        </dgm:presLayoutVars>
      </dgm:prSet>
      <dgm:spPr/>
      <dgm:t>
        <a:bodyPr/>
        <a:lstStyle/>
        <a:p>
          <a:endParaRPr lang="es-ES_tradnl"/>
        </a:p>
      </dgm:t>
    </dgm:pt>
    <dgm:pt modelId="{80623A0C-A01E-7141-83B6-601E9F57D2AE}" type="pres">
      <dgm:prSet presAssocID="{121023CC-B757-1645-9D60-F1F9A62E938C}" presName="aSpace2" presStyleCnt="0"/>
      <dgm:spPr/>
    </dgm:pt>
    <dgm:pt modelId="{9608DB07-71E3-9A4B-AE1D-BC248DE94E47}" type="pres">
      <dgm:prSet presAssocID="{95F7631E-83A2-3D40-9936-A94F549846E0}" presName="childNode" presStyleLbl="node1" presStyleIdx="5" presStyleCnt="10">
        <dgm:presLayoutVars>
          <dgm:bulletEnabled val="1"/>
        </dgm:presLayoutVars>
      </dgm:prSet>
      <dgm:spPr/>
      <dgm:t>
        <a:bodyPr/>
        <a:lstStyle/>
        <a:p>
          <a:endParaRPr lang="es-ES_tradnl"/>
        </a:p>
      </dgm:t>
    </dgm:pt>
    <dgm:pt modelId="{40BE3A9C-D99A-D145-B813-C5124F2B2B73}" type="pres">
      <dgm:prSet presAssocID="{64E0F56D-9DC2-7E4A-A602-D88AE7406007}" presName="aSpace" presStyleCnt="0"/>
      <dgm:spPr/>
    </dgm:pt>
    <dgm:pt modelId="{D52AE19E-BC3A-3744-B80A-2A4FD515DEE9}" type="pres">
      <dgm:prSet presAssocID="{9097C40E-04FF-9442-8EF3-6B36CC43BC33}" presName="compNode" presStyleCnt="0"/>
      <dgm:spPr/>
    </dgm:pt>
    <dgm:pt modelId="{037964F0-AEAD-F04C-BBAC-2A94E991C6B6}" type="pres">
      <dgm:prSet presAssocID="{9097C40E-04FF-9442-8EF3-6B36CC43BC33}" presName="aNode" presStyleLbl="bgShp" presStyleIdx="2" presStyleCnt="4"/>
      <dgm:spPr/>
      <dgm:t>
        <a:bodyPr/>
        <a:lstStyle/>
        <a:p>
          <a:endParaRPr lang="es-ES_tradnl"/>
        </a:p>
      </dgm:t>
    </dgm:pt>
    <dgm:pt modelId="{8AEC5933-63FA-4F44-A371-C175E88EC812}" type="pres">
      <dgm:prSet presAssocID="{9097C40E-04FF-9442-8EF3-6B36CC43BC33}" presName="textNode" presStyleLbl="bgShp" presStyleIdx="2" presStyleCnt="4"/>
      <dgm:spPr/>
      <dgm:t>
        <a:bodyPr/>
        <a:lstStyle/>
        <a:p>
          <a:endParaRPr lang="es-ES_tradnl"/>
        </a:p>
      </dgm:t>
    </dgm:pt>
    <dgm:pt modelId="{1553306B-8345-F84A-818B-BDB89F17D4BE}" type="pres">
      <dgm:prSet presAssocID="{9097C40E-04FF-9442-8EF3-6B36CC43BC33}" presName="compChildNode" presStyleCnt="0"/>
      <dgm:spPr/>
    </dgm:pt>
    <dgm:pt modelId="{B71A72B2-1B50-0646-AC91-6517B18DFEFC}" type="pres">
      <dgm:prSet presAssocID="{9097C40E-04FF-9442-8EF3-6B36CC43BC33}" presName="theInnerList" presStyleCnt="0"/>
      <dgm:spPr/>
    </dgm:pt>
    <dgm:pt modelId="{4E5A73D3-9329-4047-B6ED-6DA3378D1081}" type="pres">
      <dgm:prSet presAssocID="{B7F55A88-817F-C341-B0C8-134E87B160E4}" presName="childNode" presStyleLbl="node1" presStyleIdx="6" presStyleCnt="10">
        <dgm:presLayoutVars>
          <dgm:bulletEnabled val="1"/>
        </dgm:presLayoutVars>
      </dgm:prSet>
      <dgm:spPr/>
      <dgm:t>
        <a:bodyPr/>
        <a:lstStyle/>
        <a:p>
          <a:endParaRPr lang="es-ES_tradnl"/>
        </a:p>
      </dgm:t>
    </dgm:pt>
    <dgm:pt modelId="{0043DB69-2640-E440-ACA4-268CC797E9C2}" type="pres">
      <dgm:prSet presAssocID="{B7F55A88-817F-C341-B0C8-134E87B160E4}" presName="aSpace2" presStyleCnt="0"/>
      <dgm:spPr/>
    </dgm:pt>
    <dgm:pt modelId="{65BD771F-9FC5-E745-AA6C-F9BC4425EC7F}" type="pres">
      <dgm:prSet presAssocID="{42E83DBF-CEDD-4542-ACAF-1D1AFFA4ACFA}" presName="childNode" presStyleLbl="node1" presStyleIdx="7" presStyleCnt="10">
        <dgm:presLayoutVars>
          <dgm:bulletEnabled val="1"/>
        </dgm:presLayoutVars>
      </dgm:prSet>
      <dgm:spPr/>
      <dgm:t>
        <a:bodyPr/>
        <a:lstStyle/>
        <a:p>
          <a:endParaRPr lang="es-ES_tradnl"/>
        </a:p>
      </dgm:t>
    </dgm:pt>
    <dgm:pt modelId="{094FE8EF-45F9-5448-88D7-3B1DC177EAAB}" type="pres">
      <dgm:prSet presAssocID="{42E83DBF-CEDD-4542-ACAF-1D1AFFA4ACFA}" presName="aSpace2" presStyleCnt="0"/>
      <dgm:spPr/>
    </dgm:pt>
    <dgm:pt modelId="{6D5E6F52-857B-9949-A64E-8887747BA0BE}" type="pres">
      <dgm:prSet presAssocID="{357A9BF0-F3E1-674E-870F-5F618B05C87E}" presName="childNode" presStyleLbl="node1" presStyleIdx="8" presStyleCnt="10">
        <dgm:presLayoutVars>
          <dgm:bulletEnabled val="1"/>
        </dgm:presLayoutVars>
      </dgm:prSet>
      <dgm:spPr/>
      <dgm:t>
        <a:bodyPr/>
        <a:lstStyle/>
        <a:p>
          <a:endParaRPr lang="es-ES_tradnl"/>
        </a:p>
      </dgm:t>
    </dgm:pt>
    <dgm:pt modelId="{5CCC49E7-3870-1A4C-9B4C-F52D64677930}" type="pres">
      <dgm:prSet presAssocID="{9097C40E-04FF-9442-8EF3-6B36CC43BC33}" presName="aSpace" presStyleCnt="0"/>
      <dgm:spPr/>
    </dgm:pt>
    <dgm:pt modelId="{74628149-82AC-9A49-B06D-08555C053C71}" type="pres">
      <dgm:prSet presAssocID="{79CC66A9-790B-A349-A874-E1D86662291C}" presName="compNode" presStyleCnt="0"/>
      <dgm:spPr/>
    </dgm:pt>
    <dgm:pt modelId="{D4A8C3F0-7BE9-CE46-8A44-D77A91A568D2}" type="pres">
      <dgm:prSet presAssocID="{79CC66A9-790B-A349-A874-E1D86662291C}" presName="aNode" presStyleLbl="bgShp" presStyleIdx="3" presStyleCnt="4"/>
      <dgm:spPr/>
      <dgm:t>
        <a:bodyPr/>
        <a:lstStyle/>
        <a:p>
          <a:endParaRPr lang="es-ES_tradnl"/>
        </a:p>
      </dgm:t>
    </dgm:pt>
    <dgm:pt modelId="{C4098237-3186-AC4D-BB67-611A8E14B418}" type="pres">
      <dgm:prSet presAssocID="{79CC66A9-790B-A349-A874-E1D86662291C}" presName="textNode" presStyleLbl="bgShp" presStyleIdx="3" presStyleCnt="4"/>
      <dgm:spPr/>
      <dgm:t>
        <a:bodyPr/>
        <a:lstStyle/>
        <a:p>
          <a:endParaRPr lang="es-ES_tradnl"/>
        </a:p>
      </dgm:t>
    </dgm:pt>
    <dgm:pt modelId="{96C11986-6643-424B-AB9E-896346A594F1}" type="pres">
      <dgm:prSet presAssocID="{79CC66A9-790B-A349-A874-E1D86662291C}" presName="compChildNode" presStyleCnt="0"/>
      <dgm:spPr/>
    </dgm:pt>
    <dgm:pt modelId="{E9EA257B-E308-DA4B-958C-E9BDCBDCA187}" type="pres">
      <dgm:prSet presAssocID="{79CC66A9-790B-A349-A874-E1D86662291C}" presName="theInnerList" presStyleCnt="0"/>
      <dgm:spPr/>
    </dgm:pt>
    <dgm:pt modelId="{8003D540-7394-1746-99EC-DC3F15D25E5D}" type="pres">
      <dgm:prSet presAssocID="{2AFE0162-7611-E340-803D-39B173FABBBA}" presName="childNode" presStyleLbl="node1" presStyleIdx="9" presStyleCnt="10">
        <dgm:presLayoutVars>
          <dgm:bulletEnabled val="1"/>
        </dgm:presLayoutVars>
      </dgm:prSet>
      <dgm:spPr/>
      <dgm:t>
        <a:bodyPr/>
        <a:lstStyle/>
        <a:p>
          <a:endParaRPr lang="es-ES_tradnl"/>
        </a:p>
      </dgm:t>
    </dgm:pt>
  </dgm:ptLst>
  <dgm:cxnLst>
    <dgm:cxn modelId="{B4A2C0DB-4079-403D-A978-FB55689A1929}" type="presOf" srcId="{64E0F56D-9DC2-7E4A-A602-D88AE7406007}" destId="{C94C5274-4712-E748-A49E-4B2B8126E20B}" srcOrd="0" destOrd="0" presId="urn:microsoft.com/office/officeart/2005/8/layout/lProcess2"/>
    <dgm:cxn modelId="{EEAC919D-C7F6-7F45-A260-B02A25B6F516}" srcId="{9097C40E-04FF-9442-8EF3-6B36CC43BC33}" destId="{B7F55A88-817F-C341-B0C8-134E87B160E4}" srcOrd="0" destOrd="0" parTransId="{44A207B0-2ADB-9142-88C9-D77A7A5AF53E}" sibTransId="{A4393552-1CA1-B24F-A305-E9A14F51E402}"/>
    <dgm:cxn modelId="{9375C5E3-A50E-A04D-B7EF-990D35E15FBB}" srcId="{D536BD5A-E73A-9549-8206-D0188718A3B5}" destId="{2DDECF35-2886-5E42-BFF1-D3293263A751}" srcOrd="0" destOrd="0" parTransId="{86E256D1-CB47-F74A-A028-C4BB353E4847}" sibTransId="{9AB679DC-39CC-A242-BBD0-7591AE8EBFAC}"/>
    <dgm:cxn modelId="{625EEF04-CBC2-A046-A113-BB1E418D6C56}" srcId="{64E0F56D-9DC2-7E4A-A602-D88AE7406007}" destId="{121023CC-B757-1645-9D60-F1F9A62E938C}" srcOrd="1" destOrd="0" parTransId="{3D64ADF7-1584-3F46-A6BB-7C8E9991EFD5}" sibTransId="{0B57E740-390D-534B-881E-9D41BEBA9DEE}"/>
    <dgm:cxn modelId="{1508A335-5CB8-2C4E-A1F8-D0AE8A62A632}" srcId="{D536BD5A-E73A-9549-8206-D0188718A3B5}" destId="{79CC66A9-790B-A349-A874-E1D86662291C}" srcOrd="3" destOrd="0" parTransId="{CB684096-8F0F-5F48-B977-0B689EBFC3E9}" sibTransId="{AD1CB2DE-D345-8849-8DDC-B7B6D2BE8DE9}"/>
    <dgm:cxn modelId="{CD210E95-7E63-6943-A33C-3BFDB1BBF041}" srcId="{79CC66A9-790B-A349-A874-E1D86662291C}" destId="{2AFE0162-7611-E340-803D-39B173FABBBA}" srcOrd="0" destOrd="0" parTransId="{B06A7866-1322-5047-8BD1-4B7A5BB6AFF1}" sibTransId="{0AB35DAA-DB55-C54B-8A85-E116C398C17E}"/>
    <dgm:cxn modelId="{8009BA78-CE31-44D6-A0AB-BA4259A2E495}" type="presOf" srcId="{9097C40E-04FF-9442-8EF3-6B36CC43BC33}" destId="{8AEC5933-63FA-4F44-A371-C175E88EC812}" srcOrd="1" destOrd="0" presId="urn:microsoft.com/office/officeart/2005/8/layout/lProcess2"/>
    <dgm:cxn modelId="{02169EF6-36C0-244F-BEE7-7BC49D7E259C}" srcId="{9097C40E-04FF-9442-8EF3-6B36CC43BC33}" destId="{42E83DBF-CEDD-4542-ACAF-1D1AFFA4ACFA}" srcOrd="1" destOrd="0" parTransId="{6C614634-5BE3-C545-917F-0A14F924D935}" sibTransId="{78DB9E86-C057-DF48-BC82-4D0A7A2762C7}"/>
    <dgm:cxn modelId="{841BE775-8AF6-4598-9CBF-5F78836E7B81}" type="presOf" srcId="{42E83DBF-CEDD-4542-ACAF-1D1AFFA4ACFA}" destId="{65BD771F-9FC5-E745-AA6C-F9BC4425EC7F}" srcOrd="0" destOrd="0" presId="urn:microsoft.com/office/officeart/2005/8/layout/lProcess2"/>
    <dgm:cxn modelId="{267B3D58-D57F-462C-9067-EB5813535ED3}" type="presOf" srcId="{95F7631E-83A2-3D40-9936-A94F549846E0}" destId="{9608DB07-71E3-9A4B-AE1D-BC248DE94E47}" srcOrd="0" destOrd="0" presId="urn:microsoft.com/office/officeart/2005/8/layout/lProcess2"/>
    <dgm:cxn modelId="{A6EB3326-CA56-4BF3-AE95-3590C32BE9CE}" type="presOf" srcId="{34F8BF4B-33BC-5A42-83A1-05CD47A64AC4}" destId="{A5160881-B4EB-1149-935E-5CA1452F8100}" srcOrd="0" destOrd="0" presId="urn:microsoft.com/office/officeart/2005/8/layout/lProcess2"/>
    <dgm:cxn modelId="{BC05EC3A-9878-4F76-991F-5F70B1FF4827}" type="presOf" srcId="{2AFE0162-7611-E340-803D-39B173FABBBA}" destId="{8003D540-7394-1746-99EC-DC3F15D25E5D}" srcOrd="0" destOrd="0" presId="urn:microsoft.com/office/officeart/2005/8/layout/lProcess2"/>
    <dgm:cxn modelId="{9D46427D-D41D-4447-8B3F-8365C71B6BBC}" srcId="{9097C40E-04FF-9442-8EF3-6B36CC43BC33}" destId="{357A9BF0-F3E1-674E-870F-5F618B05C87E}" srcOrd="2" destOrd="0" parTransId="{32A2D8B7-C8AF-3C41-86F2-C40B5B0D7518}" sibTransId="{432DA342-91B3-514E-B32D-AA74C2B1026C}"/>
    <dgm:cxn modelId="{D651CA68-DEE4-4C02-BE0E-D047FDE46698}" type="presOf" srcId="{79CC66A9-790B-A349-A874-E1D86662291C}" destId="{C4098237-3186-AC4D-BB67-611A8E14B418}" srcOrd="1" destOrd="0" presId="urn:microsoft.com/office/officeart/2005/8/layout/lProcess2"/>
    <dgm:cxn modelId="{EBA91E00-91E3-B547-B232-18581E748F09}" srcId="{2DDECF35-2886-5E42-BFF1-D3293263A751}" destId="{34F8BF4B-33BC-5A42-83A1-05CD47A64AC4}" srcOrd="1" destOrd="0" parTransId="{6A8AF710-673A-6D42-B99F-BD1A7B0765EA}" sibTransId="{17B762F9-C3FF-0746-AF49-3BCDD723DB96}"/>
    <dgm:cxn modelId="{09E823D9-EFED-594A-8EEA-CD15B5AAA438}" srcId="{2DDECF35-2886-5E42-BFF1-D3293263A751}" destId="{9608898A-7333-5940-AC61-DD439A2EBC7B}" srcOrd="2" destOrd="0" parTransId="{6254C84A-0926-B942-91BB-03E7AA154375}" sibTransId="{43E6F28E-2AEE-7044-A057-D40D4AA66326}"/>
    <dgm:cxn modelId="{B391C6F1-458D-46EE-B282-0D42461913E4}" type="presOf" srcId="{121023CC-B757-1645-9D60-F1F9A62E938C}" destId="{05B9A9DE-AB7D-5942-BAB5-17D52FD4FF1E}" srcOrd="0" destOrd="0" presId="urn:microsoft.com/office/officeart/2005/8/layout/lProcess2"/>
    <dgm:cxn modelId="{F98497A8-3C39-4E8C-9D5C-5E644B8467C4}" type="presOf" srcId="{9097C40E-04FF-9442-8EF3-6B36CC43BC33}" destId="{037964F0-AEAD-F04C-BBAC-2A94E991C6B6}" srcOrd="0" destOrd="0" presId="urn:microsoft.com/office/officeart/2005/8/layout/lProcess2"/>
    <dgm:cxn modelId="{7B25AB05-70B2-4365-8B42-17FC1E578E1C}" type="presOf" srcId="{D3EFC980-0BC8-1748-821E-5F486CC3D877}" destId="{0A7CC4CE-1F41-DF46-9992-DEF81E909F48}" srcOrd="0" destOrd="0" presId="urn:microsoft.com/office/officeart/2005/8/layout/lProcess2"/>
    <dgm:cxn modelId="{3A072BDB-6494-474A-BBD2-5601EDBAAE1A}" srcId="{64E0F56D-9DC2-7E4A-A602-D88AE7406007}" destId="{95F7631E-83A2-3D40-9936-A94F549846E0}" srcOrd="2" destOrd="0" parTransId="{FA4DFB71-B4A4-5A4A-85E5-B0E43BC2D45C}" sibTransId="{5BA06CB5-1CB0-F146-95D3-7206E780091F}"/>
    <dgm:cxn modelId="{C582DCDD-F5B1-3F4F-A318-80BBEED908BB}" srcId="{D536BD5A-E73A-9549-8206-D0188718A3B5}" destId="{64E0F56D-9DC2-7E4A-A602-D88AE7406007}" srcOrd="1" destOrd="0" parTransId="{A821D9E0-FA03-9F4A-A440-9CD4CC2B6EE8}" sibTransId="{A56CC3B1-08E8-F944-BCB8-8101425379B9}"/>
    <dgm:cxn modelId="{E0F924CC-D45D-44AD-9DF8-D59C60A5F772}" type="presOf" srcId="{2DDECF35-2886-5E42-BFF1-D3293263A751}" destId="{EFC81DC9-CFBD-0743-BCEA-355D56F8F8EA}" srcOrd="1" destOrd="0" presId="urn:microsoft.com/office/officeart/2005/8/layout/lProcess2"/>
    <dgm:cxn modelId="{0A4BE51A-82C0-49E6-B313-DC30067340A1}" type="presOf" srcId="{B7F55A88-817F-C341-B0C8-134E87B160E4}" destId="{4E5A73D3-9329-4047-B6ED-6DA3378D1081}" srcOrd="0" destOrd="0" presId="urn:microsoft.com/office/officeart/2005/8/layout/lProcess2"/>
    <dgm:cxn modelId="{2B8CF19F-D8AC-4A35-A8CE-3B8A7F24236B}" type="presOf" srcId="{357A9BF0-F3E1-674E-870F-5F618B05C87E}" destId="{6D5E6F52-857B-9949-A64E-8887747BA0BE}" srcOrd="0" destOrd="0" presId="urn:microsoft.com/office/officeart/2005/8/layout/lProcess2"/>
    <dgm:cxn modelId="{6F96C236-FD97-434C-A12B-74220FC43644}" srcId="{2DDECF35-2886-5E42-BFF1-D3293263A751}" destId="{D3EFC980-0BC8-1748-821E-5F486CC3D877}" srcOrd="0" destOrd="0" parTransId="{2E41A418-AED0-A247-B2FC-0B000DE39D53}" sibTransId="{7D605F87-90C5-B84C-AB82-F46160CCC6EB}"/>
    <dgm:cxn modelId="{47A3DFC9-01B7-4F95-BD55-19881FAF3095}" type="presOf" srcId="{64E0F56D-9DC2-7E4A-A602-D88AE7406007}" destId="{AB351633-7E57-DA4F-B6E0-7E13692E1801}" srcOrd="1" destOrd="0" presId="urn:microsoft.com/office/officeart/2005/8/layout/lProcess2"/>
    <dgm:cxn modelId="{0CB886AA-F38F-4B36-8F0F-5EA53F53C00A}" type="presOf" srcId="{D536BD5A-E73A-9549-8206-D0188718A3B5}" destId="{BF2ED76F-1C8A-914E-8ECE-5C32A4CAEDCF}" srcOrd="0" destOrd="0" presId="urn:microsoft.com/office/officeart/2005/8/layout/lProcess2"/>
    <dgm:cxn modelId="{18150D44-734D-48E8-88F3-280481D527B7}" type="presOf" srcId="{2DDECF35-2886-5E42-BFF1-D3293263A751}" destId="{61A6B54C-5C5B-C941-9048-4C7899288EDF}" srcOrd="0" destOrd="0" presId="urn:microsoft.com/office/officeart/2005/8/layout/lProcess2"/>
    <dgm:cxn modelId="{6E8E9B3C-3F1D-4E75-9BD6-69D426AD6199}" type="presOf" srcId="{4BA3E92A-A34F-F848-9CA3-F6DC640E4CEC}" destId="{7FE36F6C-A000-B440-8A07-CB80524456AE}" srcOrd="0" destOrd="0" presId="urn:microsoft.com/office/officeart/2005/8/layout/lProcess2"/>
    <dgm:cxn modelId="{8A4FDD3E-6B36-104C-B741-1208C40234B2}" srcId="{D536BD5A-E73A-9549-8206-D0188718A3B5}" destId="{9097C40E-04FF-9442-8EF3-6B36CC43BC33}" srcOrd="2" destOrd="0" parTransId="{DFADCEFD-51EA-1F41-8713-79B9BBB3652D}" sibTransId="{FEC9949B-11C2-7F44-A507-5071C0FE538B}"/>
    <dgm:cxn modelId="{1E22CD3C-9703-4E88-961D-6A3DE5B2CCF2}" type="presOf" srcId="{9608898A-7333-5940-AC61-DD439A2EBC7B}" destId="{A86718C8-7654-0C49-A285-1EEC6354AC0A}" srcOrd="0" destOrd="0" presId="urn:microsoft.com/office/officeart/2005/8/layout/lProcess2"/>
    <dgm:cxn modelId="{7639382E-238F-6D45-B992-2E84E031AA3F}" srcId="{64E0F56D-9DC2-7E4A-A602-D88AE7406007}" destId="{4BA3E92A-A34F-F848-9CA3-F6DC640E4CEC}" srcOrd="0" destOrd="0" parTransId="{C4EBADF5-EFEF-9940-B3DB-C18D75CB419B}" sibTransId="{79614220-B544-D64C-9636-A31F883692BF}"/>
    <dgm:cxn modelId="{4D08FB9D-8CCC-43ED-9A2B-544A090C2361}" type="presOf" srcId="{79CC66A9-790B-A349-A874-E1D86662291C}" destId="{D4A8C3F0-7BE9-CE46-8A44-D77A91A568D2}" srcOrd="0" destOrd="0" presId="urn:microsoft.com/office/officeart/2005/8/layout/lProcess2"/>
    <dgm:cxn modelId="{D5BCAB66-56A4-43D1-8149-C3FF9199BCD9}" type="presParOf" srcId="{BF2ED76F-1C8A-914E-8ECE-5C32A4CAEDCF}" destId="{4E090647-625C-3744-B96D-14E14643BC0A}" srcOrd="0" destOrd="0" presId="urn:microsoft.com/office/officeart/2005/8/layout/lProcess2"/>
    <dgm:cxn modelId="{907BCD01-FCED-4E3F-A196-E3BF5A82E3EA}" type="presParOf" srcId="{4E090647-625C-3744-B96D-14E14643BC0A}" destId="{61A6B54C-5C5B-C941-9048-4C7899288EDF}" srcOrd="0" destOrd="0" presId="urn:microsoft.com/office/officeart/2005/8/layout/lProcess2"/>
    <dgm:cxn modelId="{03D24863-6DFA-4FBC-B635-7A03AB76B207}" type="presParOf" srcId="{4E090647-625C-3744-B96D-14E14643BC0A}" destId="{EFC81DC9-CFBD-0743-BCEA-355D56F8F8EA}" srcOrd="1" destOrd="0" presId="urn:microsoft.com/office/officeart/2005/8/layout/lProcess2"/>
    <dgm:cxn modelId="{A6E30930-02BC-4798-93A2-9A8C429A66FD}" type="presParOf" srcId="{4E090647-625C-3744-B96D-14E14643BC0A}" destId="{33CA3706-4AE8-4A47-B90F-A83AAB18EE4B}" srcOrd="2" destOrd="0" presId="urn:microsoft.com/office/officeart/2005/8/layout/lProcess2"/>
    <dgm:cxn modelId="{3C4A98C9-07E8-4A45-9843-305C881F3493}" type="presParOf" srcId="{33CA3706-4AE8-4A47-B90F-A83AAB18EE4B}" destId="{2ED1C998-1222-7D43-ADF1-98FC2A82414A}" srcOrd="0" destOrd="0" presId="urn:microsoft.com/office/officeart/2005/8/layout/lProcess2"/>
    <dgm:cxn modelId="{E36C81A8-3474-42AD-A94C-9E13F4BEC42E}" type="presParOf" srcId="{2ED1C998-1222-7D43-ADF1-98FC2A82414A}" destId="{0A7CC4CE-1F41-DF46-9992-DEF81E909F48}" srcOrd="0" destOrd="0" presId="urn:microsoft.com/office/officeart/2005/8/layout/lProcess2"/>
    <dgm:cxn modelId="{3640F9C9-3ABE-4D60-BBFF-8B11B290AC09}" type="presParOf" srcId="{2ED1C998-1222-7D43-ADF1-98FC2A82414A}" destId="{817C527C-AD46-8340-89D9-A9D322FEE6F1}" srcOrd="1" destOrd="0" presId="urn:microsoft.com/office/officeart/2005/8/layout/lProcess2"/>
    <dgm:cxn modelId="{14EC38D8-F066-490B-8156-9F60B5D0FC92}" type="presParOf" srcId="{2ED1C998-1222-7D43-ADF1-98FC2A82414A}" destId="{A5160881-B4EB-1149-935E-5CA1452F8100}" srcOrd="2" destOrd="0" presId="urn:microsoft.com/office/officeart/2005/8/layout/lProcess2"/>
    <dgm:cxn modelId="{F1F57C95-BE70-401B-9A07-4249AAA4D8EE}" type="presParOf" srcId="{2ED1C998-1222-7D43-ADF1-98FC2A82414A}" destId="{EFB37EC4-4D84-D448-83B1-D6C061A4E54A}" srcOrd="3" destOrd="0" presId="urn:microsoft.com/office/officeart/2005/8/layout/lProcess2"/>
    <dgm:cxn modelId="{86871900-6C4E-41D7-AD25-14B7DBF33EF7}" type="presParOf" srcId="{2ED1C998-1222-7D43-ADF1-98FC2A82414A}" destId="{A86718C8-7654-0C49-A285-1EEC6354AC0A}" srcOrd="4" destOrd="0" presId="urn:microsoft.com/office/officeart/2005/8/layout/lProcess2"/>
    <dgm:cxn modelId="{7AE8F7DD-D191-4975-83D6-231E5FD85740}" type="presParOf" srcId="{BF2ED76F-1C8A-914E-8ECE-5C32A4CAEDCF}" destId="{33DC7B7B-C035-C34F-9E46-021A5F7B28BE}" srcOrd="1" destOrd="0" presId="urn:microsoft.com/office/officeart/2005/8/layout/lProcess2"/>
    <dgm:cxn modelId="{009F1A7E-0F6C-4547-B709-87D556DD4148}" type="presParOf" srcId="{BF2ED76F-1C8A-914E-8ECE-5C32A4CAEDCF}" destId="{B5527C3D-62D7-D84B-B19B-859968D856DF}" srcOrd="2" destOrd="0" presId="urn:microsoft.com/office/officeart/2005/8/layout/lProcess2"/>
    <dgm:cxn modelId="{127D50E9-F7FE-4A59-BF6E-FEA4BBA6AD5E}" type="presParOf" srcId="{B5527C3D-62D7-D84B-B19B-859968D856DF}" destId="{C94C5274-4712-E748-A49E-4B2B8126E20B}" srcOrd="0" destOrd="0" presId="urn:microsoft.com/office/officeart/2005/8/layout/lProcess2"/>
    <dgm:cxn modelId="{64DA911F-0223-4880-99A5-134EC01E58FE}" type="presParOf" srcId="{B5527C3D-62D7-D84B-B19B-859968D856DF}" destId="{AB351633-7E57-DA4F-B6E0-7E13692E1801}" srcOrd="1" destOrd="0" presId="urn:microsoft.com/office/officeart/2005/8/layout/lProcess2"/>
    <dgm:cxn modelId="{CC56342C-2986-4D5A-AE7D-C15E8CF266D6}" type="presParOf" srcId="{B5527C3D-62D7-D84B-B19B-859968D856DF}" destId="{E1E1B82C-DFD4-984C-8851-BCC82607EBBF}" srcOrd="2" destOrd="0" presId="urn:microsoft.com/office/officeart/2005/8/layout/lProcess2"/>
    <dgm:cxn modelId="{33ECA5EA-3C2D-49CD-942B-AAA45D3E796C}" type="presParOf" srcId="{E1E1B82C-DFD4-984C-8851-BCC82607EBBF}" destId="{DDF75A38-9F2F-644C-B718-BA39B330A89E}" srcOrd="0" destOrd="0" presId="urn:microsoft.com/office/officeart/2005/8/layout/lProcess2"/>
    <dgm:cxn modelId="{1E932705-4AA0-48DC-911E-D49B68C8C9A3}" type="presParOf" srcId="{DDF75A38-9F2F-644C-B718-BA39B330A89E}" destId="{7FE36F6C-A000-B440-8A07-CB80524456AE}" srcOrd="0" destOrd="0" presId="urn:microsoft.com/office/officeart/2005/8/layout/lProcess2"/>
    <dgm:cxn modelId="{C91BAB16-0870-4192-8558-FB6FF4D67B81}" type="presParOf" srcId="{DDF75A38-9F2F-644C-B718-BA39B330A89E}" destId="{6B1A6568-FFF6-3946-BB77-4676D170001A}" srcOrd="1" destOrd="0" presId="urn:microsoft.com/office/officeart/2005/8/layout/lProcess2"/>
    <dgm:cxn modelId="{062ED0E8-A732-4DB1-AB0D-D88C7DF1C1F6}" type="presParOf" srcId="{DDF75A38-9F2F-644C-B718-BA39B330A89E}" destId="{05B9A9DE-AB7D-5942-BAB5-17D52FD4FF1E}" srcOrd="2" destOrd="0" presId="urn:microsoft.com/office/officeart/2005/8/layout/lProcess2"/>
    <dgm:cxn modelId="{7AAEFFA5-E771-4AD3-89CC-B6104305F9D9}" type="presParOf" srcId="{DDF75A38-9F2F-644C-B718-BA39B330A89E}" destId="{80623A0C-A01E-7141-83B6-601E9F57D2AE}" srcOrd="3" destOrd="0" presId="urn:microsoft.com/office/officeart/2005/8/layout/lProcess2"/>
    <dgm:cxn modelId="{F88F84C6-E35E-4B79-B721-794A7F6A5842}" type="presParOf" srcId="{DDF75A38-9F2F-644C-B718-BA39B330A89E}" destId="{9608DB07-71E3-9A4B-AE1D-BC248DE94E47}" srcOrd="4" destOrd="0" presId="urn:microsoft.com/office/officeart/2005/8/layout/lProcess2"/>
    <dgm:cxn modelId="{B1CB9B15-CC13-441D-AA0C-287F8D5067B8}" type="presParOf" srcId="{BF2ED76F-1C8A-914E-8ECE-5C32A4CAEDCF}" destId="{40BE3A9C-D99A-D145-B813-C5124F2B2B73}" srcOrd="3" destOrd="0" presId="urn:microsoft.com/office/officeart/2005/8/layout/lProcess2"/>
    <dgm:cxn modelId="{8F7AC7B3-8768-4250-9BBC-F59805FAD507}" type="presParOf" srcId="{BF2ED76F-1C8A-914E-8ECE-5C32A4CAEDCF}" destId="{D52AE19E-BC3A-3744-B80A-2A4FD515DEE9}" srcOrd="4" destOrd="0" presId="urn:microsoft.com/office/officeart/2005/8/layout/lProcess2"/>
    <dgm:cxn modelId="{83BBC834-5B40-4DC1-B0FD-D683F4506F46}" type="presParOf" srcId="{D52AE19E-BC3A-3744-B80A-2A4FD515DEE9}" destId="{037964F0-AEAD-F04C-BBAC-2A94E991C6B6}" srcOrd="0" destOrd="0" presId="urn:microsoft.com/office/officeart/2005/8/layout/lProcess2"/>
    <dgm:cxn modelId="{93BE8C12-C166-40A1-A461-2848B6032387}" type="presParOf" srcId="{D52AE19E-BC3A-3744-B80A-2A4FD515DEE9}" destId="{8AEC5933-63FA-4F44-A371-C175E88EC812}" srcOrd="1" destOrd="0" presId="urn:microsoft.com/office/officeart/2005/8/layout/lProcess2"/>
    <dgm:cxn modelId="{912B2947-7E99-4622-9CD4-76C273A11F2E}" type="presParOf" srcId="{D52AE19E-BC3A-3744-B80A-2A4FD515DEE9}" destId="{1553306B-8345-F84A-818B-BDB89F17D4BE}" srcOrd="2" destOrd="0" presId="urn:microsoft.com/office/officeart/2005/8/layout/lProcess2"/>
    <dgm:cxn modelId="{5698910B-C580-4CB3-B4A3-8629F5461DA1}" type="presParOf" srcId="{1553306B-8345-F84A-818B-BDB89F17D4BE}" destId="{B71A72B2-1B50-0646-AC91-6517B18DFEFC}" srcOrd="0" destOrd="0" presId="urn:microsoft.com/office/officeart/2005/8/layout/lProcess2"/>
    <dgm:cxn modelId="{EB6D14D1-E8BF-40DB-8514-3DC388D80C43}" type="presParOf" srcId="{B71A72B2-1B50-0646-AC91-6517B18DFEFC}" destId="{4E5A73D3-9329-4047-B6ED-6DA3378D1081}" srcOrd="0" destOrd="0" presId="urn:microsoft.com/office/officeart/2005/8/layout/lProcess2"/>
    <dgm:cxn modelId="{5C206456-F904-474D-BD1C-37568F7D7475}" type="presParOf" srcId="{B71A72B2-1B50-0646-AC91-6517B18DFEFC}" destId="{0043DB69-2640-E440-ACA4-268CC797E9C2}" srcOrd="1" destOrd="0" presId="urn:microsoft.com/office/officeart/2005/8/layout/lProcess2"/>
    <dgm:cxn modelId="{D4D7BE64-C396-4BE0-8AC8-E32C0C6649ED}" type="presParOf" srcId="{B71A72B2-1B50-0646-AC91-6517B18DFEFC}" destId="{65BD771F-9FC5-E745-AA6C-F9BC4425EC7F}" srcOrd="2" destOrd="0" presId="urn:microsoft.com/office/officeart/2005/8/layout/lProcess2"/>
    <dgm:cxn modelId="{35D71C94-3A9E-49F6-BB5B-FF04EB268DC2}" type="presParOf" srcId="{B71A72B2-1B50-0646-AC91-6517B18DFEFC}" destId="{094FE8EF-45F9-5448-88D7-3B1DC177EAAB}" srcOrd="3" destOrd="0" presId="urn:microsoft.com/office/officeart/2005/8/layout/lProcess2"/>
    <dgm:cxn modelId="{7A7F7757-CAA9-42C3-A606-D4677007DA75}" type="presParOf" srcId="{B71A72B2-1B50-0646-AC91-6517B18DFEFC}" destId="{6D5E6F52-857B-9949-A64E-8887747BA0BE}" srcOrd="4" destOrd="0" presId="urn:microsoft.com/office/officeart/2005/8/layout/lProcess2"/>
    <dgm:cxn modelId="{B0D4466D-7CEF-4E6D-A86D-DFCD316587D6}" type="presParOf" srcId="{BF2ED76F-1C8A-914E-8ECE-5C32A4CAEDCF}" destId="{5CCC49E7-3870-1A4C-9B4C-F52D64677930}" srcOrd="5" destOrd="0" presId="urn:microsoft.com/office/officeart/2005/8/layout/lProcess2"/>
    <dgm:cxn modelId="{7CC567DA-516B-48CC-A2DE-AA53E9E360BA}" type="presParOf" srcId="{BF2ED76F-1C8A-914E-8ECE-5C32A4CAEDCF}" destId="{74628149-82AC-9A49-B06D-08555C053C71}" srcOrd="6" destOrd="0" presId="urn:microsoft.com/office/officeart/2005/8/layout/lProcess2"/>
    <dgm:cxn modelId="{17E7C21A-D42C-41BB-A0EC-B80312340EBB}" type="presParOf" srcId="{74628149-82AC-9A49-B06D-08555C053C71}" destId="{D4A8C3F0-7BE9-CE46-8A44-D77A91A568D2}" srcOrd="0" destOrd="0" presId="urn:microsoft.com/office/officeart/2005/8/layout/lProcess2"/>
    <dgm:cxn modelId="{6168D95A-9480-4A83-A6C7-1395F76E751F}" type="presParOf" srcId="{74628149-82AC-9A49-B06D-08555C053C71}" destId="{C4098237-3186-AC4D-BB67-611A8E14B418}" srcOrd="1" destOrd="0" presId="urn:microsoft.com/office/officeart/2005/8/layout/lProcess2"/>
    <dgm:cxn modelId="{749CB321-CFAA-4107-98B1-85C6AAC616EE}" type="presParOf" srcId="{74628149-82AC-9A49-B06D-08555C053C71}" destId="{96C11986-6643-424B-AB9E-896346A594F1}" srcOrd="2" destOrd="0" presId="urn:microsoft.com/office/officeart/2005/8/layout/lProcess2"/>
    <dgm:cxn modelId="{F8B6B764-6779-4EA4-B3AB-6C1650988E0B}" type="presParOf" srcId="{96C11986-6643-424B-AB9E-896346A594F1}" destId="{E9EA257B-E308-DA4B-958C-E9BDCBDCA187}" srcOrd="0" destOrd="0" presId="urn:microsoft.com/office/officeart/2005/8/layout/lProcess2"/>
    <dgm:cxn modelId="{C03C7AD0-317A-4E4B-A344-EA2443ABE7DF}" type="presParOf" srcId="{E9EA257B-E308-DA4B-958C-E9BDCBDCA187}" destId="{8003D540-7394-1746-99EC-DC3F15D25E5D}" srcOrd="0" destOrd="0" presId="urn:microsoft.com/office/officeart/2005/8/layout/lProcess2"/>
  </dgm:cxnLst>
  <dgm:bg/>
  <dgm:whole/>
  <dgm:extLst>
    <a:ext uri="http://schemas.microsoft.com/office/drawing/2008/diagram">
      <dsp:dataModelExt xmlns:dsp="http://schemas.microsoft.com/office/drawing/2008/diagram" relId="rId105"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D536BD5A-E73A-9549-8206-D0188718A3B5}" type="doc">
      <dgm:prSet loTypeId="urn:microsoft.com/office/officeart/2005/8/layout/lProcess2" loCatId="" qsTypeId="urn:microsoft.com/office/officeart/2005/8/quickstyle/simple4" qsCatId="simple" csTypeId="urn:microsoft.com/office/officeart/2005/8/colors/colorful5" csCatId="colorful" phldr="1"/>
      <dgm:spPr/>
      <dgm:t>
        <a:bodyPr/>
        <a:lstStyle/>
        <a:p>
          <a:endParaRPr lang="es-ES_tradnl"/>
        </a:p>
      </dgm:t>
    </dgm:pt>
    <dgm:pt modelId="{2DDECF35-2886-5E42-BFF1-D3293263A751}">
      <dgm:prSet phldrT="[Texto]"/>
      <dgm:spPr/>
      <dgm:t>
        <a:bodyPr/>
        <a:lstStyle/>
        <a:p>
          <a:r>
            <a:rPr lang="es-ES_tradnl"/>
            <a:t>Indicadores</a:t>
          </a:r>
        </a:p>
      </dgm:t>
    </dgm:pt>
    <dgm:pt modelId="{86E256D1-CB47-F74A-A028-C4BB353E4847}" type="parTrans" cxnId="{9375C5E3-A50E-A04D-B7EF-990D35E15FBB}">
      <dgm:prSet/>
      <dgm:spPr/>
      <dgm:t>
        <a:bodyPr/>
        <a:lstStyle/>
        <a:p>
          <a:endParaRPr lang="es-ES_tradnl"/>
        </a:p>
      </dgm:t>
    </dgm:pt>
    <dgm:pt modelId="{9AB679DC-39CC-A242-BBD0-7591AE8EBFAC}" type="sibTrans" cxnId="{9375C5E3-A50E-A04D-B7EF-990D35E15FBB}">
      <dgm:prSet/>
      <dgm:spPr/>
      <dgm:t>
        <a:bodyPr/>
        <a:lstStyle/>
        <a:p>
          <a:endParaRPr lang="es-ES_tradnl"/>
        </a:p>
      </dgm:t>
    </dgm:pt>
    <dgm:pt modelId="{D3EFC980-0BC8-1748-821E-5F486CC3D877}">
      <dgm:prSet phldrT="[Texto]"/>
      <dgm:spPr/>
      <dgm:t>
        <a:bodyPr/>
        <a:lstStyle/>
        <a:p>
          <a:r>
            <a:rPr lang="es-ES_tradnl"/>
            <a:t>Oportunidad en el reporte de la informaciónProcesos contrataciadjudicados</a:t>
          </a:r>
        </a:p>
      </dgm:t>
    </dgm:pt>
    <dgm:pt modelId="{2E41A418-AED0-A247-B2FC-0B000DE39D53}" type="parTrans" cxnId="{6F96C236-FD97-434C-A12B-74220FC43644}">
      <dgm:prSet/>
      <dgm:spPr/>
      <dgm:t>
        <a:bodyPr/>
        <a:lstStyle/>
        <a:p>
          <a:endParaRPr lang="es-ES_tradnl"/>
        </a:p>
      </dgm:t>
    </dgm:pt>
    <dgm:pt modelId="{7D605F87-90C5-B84C-AB82-F46160CCC6EB}" type="sibTrans" cxnId="{6F96C236-FD97-434C-A12B-74220FC43644}">
      <dgm:prSet/>
      <dgm:spPr/>
      <dgm:t>
        <a:bodyPr/>
        <a:lstStyle/>
        <a:p>
          <a:endParaRPr lang="es-ES_tradnl"/>
        </a:p>
      </dgm:t>
    </dgm:pt>
    <dgm:pt modelId="{64E0F56D-9DC2-7E4A-A602-D88AE7406007}">
      <dgm:prSet phldrT="[Texto]"/>
      <dgm:spPr/>
      <dgm:t>
        <a:bodyPr/>
        <a:lstStyle/>
        <a:p>
          <a:r>
            <a:rPr lang="es-ES_tradnl"/>
            <a:t>Resultado</a:t>
          </a:r>
        </a:p>
      </dgm:t>
    </dgm:pt>
    <dgm:pt modelId="{A821D9E0-FA03-9F4A-A440-9CD4CC2B6EE8}" type="parTrans" cxnId="{C582DCDD-F5B1-3F4F-A318-80BBEED908BB}">
      <dgm:prSet/>
      <dgm:spPr/>
      <dgm:t>
        <a:bodyPr/>
        <a:lstStyle/>
        <a:p>
          <a:endParaRPr lang="es-ES_tradnl"/>
        </a:p>
      </dgm:t>
    </dgm:pt>
    <dgm:pt modelId="{A56CC3B1-08E8-F944-BCB8-8101425379B9}" type="sibTrans" cxnId="{C582DCDD-F5B1-3F4F-A318-80BBEED908BB}">
      <dgm:prSet/>
      <dgm:spPr/>
      <dgm:t>
        <a:bodyPr/>
        <a:lstStyle/>
        <a:p>
          <a:endParaRPr lang="es-ES_tradnl"/>
        </a:p>
      </dgm:t>
    </dgm:pt>
    <dgm:pt modelId="{121023CC-B757-1645-9D60-F1F9A62E938C}">
      <dgm:prSet phldrT="[Texto]"/>
      <dgm:spPr/>
      <dgm:t>
        <a:bodyPr/>
        <a:lstStyle/>
        <a:p>
          <a:r>
            <a:rPr lang="es-ES_tradnl"/>
            <a:t>97%</a:t>
          </a:r>
        </a:p>
      </dgm:t>
    </dgm:pt>
    <dgm:pt modelId="{3D64ADF7-1584-3F46-A6BB-7C8E9991EFD5}" type="parTrans" cxnId="{625EEF04-CBC2-A046-A113-BB1E418D6C56}">
      <dgm:prSet/>
      <dgm:spPr/>
      <dgm:t>
        <a:bodyPr/>
        <a:lstStyle/>
        <a:p>
          <a:endParaRPr lang="es-ES_tradnl"/>
        </a:p>
      </dgm:t>
    </dgm:pt>
    <dgm:pt modelId="{0B57E740-390D-534B-881E-9D41BEBA9DEE}" type="sibTrans" cxnId="{625EEF04-CBC2-A046-A113-BB1E418D6C56}">
      <dgm:prSet/>
      <dgm:spPr/>
      <dgm:t>
        <a:bodyPr/>
        <a:lstStyle/>
        <a:p>
          <a:endParaRPr lang="es-ES_tradnl"/>
        </a:p>
      </dgm:t>
    </dgm:pt>
    <dgm:pt modelId="{9097C40E-04FF-9442-8EF3-6B36CC43BC33}">
      <dgm:prSet phldrT="[Texto]"/>
      <dgm:spPr/>
      <dgm:t>
        <a:bodyPr/>
        <a:lstStyle/>
        <a:p>
          <a:r>
            <a:rPr lang="es-ES_tradnl"/>
            <a:t>Cumplimiento</a:t>
          </a:r>
        </a:p>
      </dgm:t>
    </dgm:pt>
    <dgm:pt modelId="{DFADCEFD-51EA-1F41-8713-79B9BBB3652D}" type="parTrans" cxnId="{8A4FDD3E-6B36-104C-B741-1208C40234B2}">
      <dgm:prSet/>
      <dgm:spPr/>
      <dgm:t>
        <a:bodyPr/>
        <a:lstStyle/>
        <a:p>
          <a:endParaRPr lang="es-ES_tradnl"/>
        </a:p>
      </dgm:t>
    </dgm:pt>
    <dgm:pt modelId="{FEC9949B-11C2-7F44-A507-5071C0FE538B}" type="sibTrans" cxnId="{8A4FDD3E-6B36-104C-B741-1208C40234B2}">
      <dgm:prSet/>
      <dgm:spPr/>
      <dgm:t>
        <a:bodyPr/>
        <a:lstStyle/>
        <a:p>
          <a:endParaRPr lang="es-ES_tradnl"/>
        </a:p>
      </dgm:t>
    </dgm:pt>
    <dgm:pt modelId="{42E83DBF-CEDD-4542-ACAF-1D1AFFA4ACFA}">
      <dgm:prSet phldrT="[Texto]"/>
      <dgm:spPr/>
      <dgm:t>
        <a:bodyPr/>
        <a:lstStyle/>
        <a:p>
          <a:r>
            <a:rPr lang="es-ES_tradnl"/>
            <a:t>SI</a:t>
          </a:r>
        </a:p>
      </dgm:t>
    </dgm:pt>
    <dgm:pt modelId="{6C614634-5BE3-C545-917F-0A14F924D935}" type="parTrans" cxnId="{02169EF6-36C0-244F-BEE7-7BC49D7E259C}">
      <dgm:prSet/>
      <dgm:spPr/>
      <dgm:t>
        <a:bodyPr/>
        <a:lstStyle/>
        <a:p>
          <a:endParaRPr lang="es-ES_tradnl"/>
        </a:p>
      </dgm:t>
    </dgm:pt>
    <dgm:pt modelId="{78DB9E86-C057-DF48-BC82-4D0A7A2762C7}" type="sibTrans" cxnId="{02169EF6-36C0-244F-BEE7-7BC49D7E259C}">
      <dgm:prSet/>
      <dgm:spPr/>
      <dgm:t>
        <a:bodyPr/>
        <a:lstStyle/>
        <a:p>
          <a:endParaRPr lang="es-ES_tradnl"/>
        </a:p>
      </dgm:t>
    </dgm:pt>
    <dgm:pt modelId="{79CC66A9-790B-A349-A874-E1D86662291C}">
      <dgm:prSet phldrT="[Texto]"/>
      <dgm:spPr/>
      <dgm:t>
        <a:bodyPr/>
        <a:lstStyle/>
        <a:p>
          <a:r>
            <a:rPr lang="es-ES_tradnl"/>
            <a:t>Acción</a:t>
          </a:r>
        </a:p>
      </dgm:t>
    </dgm:pt>
    <dgm:pt modelId="{CB684096-8F0F-5F48-B977-0B689EBFC3E9}" type="parTrans" cxnId="{1508A335-5CB8-2C4E-A1F8-D0AE8A62A632}">
      <dgm:prSet/>
      <dgm:spPr/>
      <dgm:t>
        <a:bodyPr/>
        <a:lstStyle/>
        <a:p>
          <a:endParaRPr lang="es-ES_tradnl"/>
        </a:p>
      </dgm:t>
    </dgm:pt>
    <dgm:pt modelId="{AD1CB2DE-D345-8849-8DDC-B7B6D2BE8DE9}" type="sibTrans" cxnId="{1508A335-5CB8-2C4E-A1F8-D0AE8A62A632}">
      <dgm:prSet/>
      <dgm:spPr/>
      <dgm:t>
        <a:bodyPr/>
        <a:lstStyle/>
        <a:p>
          <a:endParaRPr lang="es-ES_tradnl"/>
        </a:p>
      </dgm:t>
    </dgm:pt>
    <dgm:pt modelId="{2AFE0162-7611-E340-803D-39B173FABBBA}">
      <dgm:prSet phldrT="[Texto]"/>
      <dgm:spPr/>
      <dgm:t>
        <a:bodyPr/>
        <a:lstStyle/>
        <a:p>
          <a:r>
            <a:rPr lang="es-ES_tradnl"/>
            <a:t>No requiere</a:t>
          </a:r>
        </a:p>
      </dgm:t>
    </dgm:pt>
    <dgm:pt modelId="{B06A7866-1322-5047-8BD1-4B7A5BB6AFF1}" type="parTrans" cxnId="{CD210E95-7E63-6943-A33C-3BFDB1BBF041}">
      <dgm:prSet/>
      <dgm:spPr/>
      <dgm:t>
        <a:bodyPr/>
        <a:lstStyle/>
        <a:p>
          <a:endParaRPr lang="es-ES_tradnl"/>
        </a:p>
      </dgm:t>
    </dgm:pt>
    <dgm:pt modelId="{0AB35DAA-DB55-C54B-8A85-E116C398C17E}" type="sibTrans" cxnId="{CD210E95-7E63-6943-A33C-3BFDB1BBF041}">
      <dgm:prSet/>
      <dgm:spPr/>
      <dgm:t>
        <a:bodyPr/>
        <a:lstStyle/>
        <a:p>
          <a:endParaRPr lang="es-ES_tradnl"/>
        </a:p>
      </dgm:t>
    </dgm:pt>
    <dgm:pt modelId="{BF2ED76F-1C8A-914E-8ECE-5C32A4CAEDCF}" type="pres">
      <dgm:prSet presAssocID="{D536BD5A-E73A-9549-8206-D0188718A3B5}" presName="theList" presStyleCnt="0">
        <dgm:presLayoutVars>
          <dgm:dir/>
          <dgm:animLvl val="lvl"/>
          <dgm:resizeHandles val="exact"/>
        </dgm:presLayoutVars>
      </dgm:prSet>
      <dgm:spPr/>
      <dgm:t>
        <a:bodyPr/>
        <a:lstStyle/>
        <a:p>
          <a:endParaRPr lang="es-ES_tradnl"/>
        </a:p>
      </dgm:t>
    </dgm:pt>
    <dgm:pt modelId="{4E090647-625C-3744-B96D-14E14643BC0A}" type="pres">
      <dgm:prSet presAssocID="{2DDECF35-2886-5E42-BFF1-D3293263A751}" presName="compNode" presStyleCnt="0"/>
      <dgm:spPr/>
    </dgm:pt>
    <dgm:pt modelId="{61A6B54C-5C5B-C941-9048-4C7899288EDF}" type="pres">
      <dgm:prSet presAssocID="{2DDECF35-2886-5E42-BFF1-D3293263A751}" presName="aNode" presStyleLbl="bgShp" presStyleIdx="0" presStyleCnt="4"/>
      <dgm:spPr/>
      <dgm:t>
        <a:bodyPr/>
        <a:lstStyle/>
        <a:p>
          <a:endParaRPr lang="es-ES_tradnl"/>
        </a:p>
      </dgm:t>
    </dgm:pt>
    <dgm:pt modelId="{EFC81DC9-CFBD-0743-BCEA-355D56F8F8EA}" type="pres">
      <dgm:prSet presAssocID="{2DDECF35-2886-5E42-BFF1-D3293263A751}" presName="textNode" presStyleLbl="bgShp" presStyleIdx="0" presStyleCnt="4"/>
      <dgm:spPr/>
      <dgm:t>
        <a:bodyPr/>
        <a:lstStyle/>
        <a:p>
          <a:endParaRPr lang="es-ES_tradnl"/>
        </a:p>
      </dgm:t>
    </dgm:pt>
    <dgm:pt modelId="{33CA3706-4AE8-4A47-B90F-A83AAB18EE4B}" type="pres">
      <dgm:prSet presAssocID="{2DDECF35-2886-5E42-BFF1-D3293263A751}" presName="compChildNode" presStyleCnt="0"/>
      <dgm:spPr/>
    </dgm:pt>
    <dgm:pt modelId="{2ED1C998-1222-7D43-ADF1-98FC2A82414A}" type="pres">
      <dgm:prSet presAssocID="{2DDECF35-2886-5E42-BFF1-D3293263A751}" presName="theInnerList" presStyleCnt="0"/>
      <dgm:spPr/>
    </dgm:pt>
    <dgm:pt modelId="{0A7CC4CE-1F41-DF46-9992-DEF81E909F48}" type="pres">
      <dgm:prSet presAssocID="{D3EFC980-0BC8-1748-821E-5F486CC3D877}" presName="childNode" presStyleLbl="node1" presStyleIdx="0" presStyleCnt="4">
        <dgm:presLayoutVars>
          <dgm:bulletEnabled val="1"/>
        </dgm:presLayoutVars>
      </dgm:prSet>
      <dgm:spPr/>
      <dgm:t>
        <a:bodyPr/>
        <a:lstStyle/>
        <a:p>
          <a:endParaRPr lang="es-ES_tradnl"/>
        </a:p>
      </dgm:t>
    </dgm:pt>
    <dgm:pt modelId="{33DC7B7B-C035-C34F-9E46-021A5F7B28BE}" type="pres">
      <dgm:prSet presAssocID="{2DDECF35-2886-5E42-BFF1-D3293263A751}" presName="aSpace" presStyleCnt="0"/>
      <dgm:spPr/>
    </dgm:pt>
    <dgm:pt modelId="{B5527C3D-62D7-D84B-B19B-859968D856DF}" type="pres">
      <dgm:prSet presAssocID="{64E0F56D-9DC2-7E4A-A602-D88AE7406007}" presName="compNode" presStyleCnt="0"/>
      <dgm:spPr/>
    </dgm:pt>
    <dgm:pt modelId="{C94C5274-4712-E748-A49E-4B2B8126E20B}" type="pres">
      <dgm:prSet presAssocID="{64E0F56D-9DC2-7E4A-A602-D88AE7406007}" presName="aNode" presStyleLbl="bgShp" presStyleIdx="1" presStyleCnt="4"/>
      <dgm:spPr/>
      <dgm:t>
        <a:bodyPr/>
        <a:lstStyle/>
        <a:p>
          <a:endParaRPr lang="es-ES_tradnl"/>
        </a:p>
      </dgm:t>
    </dgm:pt>
    <dgm:pt modelId="{AB351633-7E57-DA4F-B6E0-7E13692E1801}" type="pres">
      <dgm:prSet presAssocID="{64E0F56D-9DC2-7E4A-A602-D88AE7406007}" presName="textNode" presStyleLbl="bgShp" presStyleIdx="1" presStyleCnt="4"/>
      <dgm:spPr/>
      <dgm:t>
        <a:bodyPr/>
        <a:lstStyle/>
        <a:p>
          <a:endParaRPr lang="es-ES_tradnl"/>
        </a:p>
      </dgm:t>
    </dgm:pt>
    <dgm:pt modelId="{E1E1B82C-DFD4-984C-8851-BCC82607EBBF}" type="pres">
      <dgm:prSet presAssocID="{64E0F56D-9DC2-7E4A-A602-D88AE7406007}" presName="compChildNode" presStyleCnt="0"/>
      <dgm:spPr/>
    </dgm:pt>
    <dgm:pt modelId="{DDF75A38-9F2F-644C-B718-BA39B330A89E}" type="pres">
      <dgm:prSet presAssocID="{64E0F56D-9DC2-7E4A-A602-D88AE7406007}" presName="theInnerList" presStyleCnt="0"/>
      <dgm:spPr/>
    </dgm:pt>
    <dgm:pt modelId="{05B9A9DE-AB7D-5942-BAB5-17D52FD4FF1E}" type="pres">
      <dgm:prSet presAssocID="{121023CC-B757-1645-9D60-F1F9A62E938C}" presName="childNode" presStyleLbl="node1" presStyleIdx="1" presStyleCnt="4">
        <dgm:presLayoutVars>
          <dgm:bulletEnabled val="1"/>
        </dgm:presLayoutVars>
      </dgm:prSet>
      <dgm:spPr/>
      <dgm:t>
        <a:bodyPr/>
        <a:lstStyle/>
        <a:p>
          <a:endParaRPr lang="es-ES_tradnl"/>
        </a:p>
      </dgm:t>
    </dgm:pt>
    <dgm:pt modelId="{40BE3A9C-D99A-D145-B813-C5124F2B2B73}" type="pres">
      <dgm:prSet presAssocID="{64E0F56D-9DC2-7E4A-A602-D88AE7406007}" presName="aSpace" presStyleCnt="0"/>
      <dgm:spPr/>
    </dgm:pt>
    <dgm:pt modelId="{D52AE19E-BC3A-3744-B80A-2A4FD515DEE9}" type="pres">
      <dgm:prSet presAssocID="{9097C40E-04FF-9442-8EF3-6B36CC43BC33}" presName="compNode" presStyleCnt="0"/>
      <dgm:spPr/>
    </dgm:pt>
    <dgm:pt modelId="{037964F0-AEAD-F04C-BBAC-2A94E991C6B6}" type="pres">
      <dgm:prSet presAssocID="{9097C40E-04FF-9442-8EF3-6B36CC43BC33}" presName="aNode" presStyleLbl="bgShp" presStyleIdx="2" presStyleCnt="4"/>
      <dgm:spPr/>
      <dgm:t>
        <a:bodyPr/>
        <a:lstStyle/>
        <a:p>
          <a:endParaRPr lang="es-ES_tradnl"/>
        </a:p>
      </dgm:t>
    </dgm:pt>
    <dgm:pt modelId="{8AEC5933-63FA-4F44-A371-C175E88EC812}" type="pres">
      <dgm:prSet presAssocID="{9097C40E-04FF-9442-8EF3-6B36CC43BC33}" presName="textNode" presStyleLbl="bgShp" presStyleIdx="2" presStyleCnt="4"/>
      <dgm:spPr/>
      <dgm:t>
        <a:bodyPr/>
        <a:lstStyle/>
        <a:p>
          <a:endParaRPr lang="es-ES_tradnl"/>
        </a:p>
      </dgm:t>
    </dgm:pt>
    <dgm:pt modelId="{1553306B-8345-F84A-818B-BDB89F17D4BE}" type="pres">
      <dgm:prSet presAssocID="{9097C40E-04FF-9442-8EF3-6B36CC43BC33}" presName="compChildNode" presStyleCnt="0"/>
      <dgm:spPr/>
    </dgm:pt>
    <dgm:pt modelId="{B71A72B2-1B50-0646-AC91-6517B18DFEFC}" type="pres">
      <dgm:prSet presAssocID="{9097C40E-04FF-9442-8EF3-6B36CC43BC33}" presName="theInnerList" presStyleCnt="0"/>
      <dgm:spPr/>
    </dgm:pt>
    <dgm:pt modelId="{65BD771F-9FC5-E745-AA6C-F9BC4425EC7F}" type="pres">
      <dgm:prSet presAssocID="{42E83DBF-CEDD-4542-ACAF-1D1AFFA4ACFA}" presName="childNode" presStyleLbl="node1" presStyleIdx="2" presStyleCnt="4">
        <dgm:presLayoutVars>
          <dgm:bulletEnabled val="1"/>
        </dgm:presLayoutVars>
      </dgm:prSet>
      <dgm:spPr/>
      <dgm:t>
        <a:bodyPr/>
        <a:lstStyle/>
        <a:p>
          <a:endParaRPr lang="es-ES_tradnl"/>
        </a:p>
      </dgm:t>
    </dgm:pt>
    <dgm:pt modelId="{5CCC49E7-3870-1A4C-9B4C-F52D64677930}" type="pres">
      <dgm:prSet presAssocID="{9097C40E-04FF-9442-8EF3-6B36CC43BC33}" presName="aSpace" presStyleCnt="0"/>
      <dgm:spPr/>
    </dgm:pt>
    <dgm:pt modelId="{74628149-82AC-9A49-B06D-08555C053C71}" type="pres">
      <dgm:prSet presAssocID="{79CC66A9-790B-A349-A874-E1D86662291C}" presName="compNode" presStyleCnt="0"/>
      <dgm:spPr/>
    </dgm:pt>
    <dgm:pt modelId="{D4A8C3F0-7BE9-CE46-8A44-D77A91A568D2}" type="pres">
      <dgm:prSet presAssocID="{79CC66A9-790B-A349-A874-E1D86662291C}" presName="aNode" presStyleLbl="bgShp" presStyleIdx="3" presStyleCnt="4"/>
      <dgm:spPr/>
      <dgm:t>
        <a:bodyPr/>
        <a:lstStyle/>
        <a:p>
          <a:endParaRPr lang="es-ES_tradnl"/>
        </a:p>
      </dgm:t>
    </dgm:pt>
    <dgm:pt modelId="{C4098237-3186-AC4D-BB67-611A8E14B418}" type="pres">
      <dgm:prSet presAssocID="{79CC66A9-790B-A349-A874-E1D86662291C}" presName="textNode" presStyleLbl="bgShp" presStyleIdx="3" presStyleCnt="4"/>
      <dgm:spPr/>
      <dgm:t>
        <a:bodyPr/>
        <a:lstStyle/>
        <a:p>
          <a:endParaRPr lang="es-ES_tradnl"/>
        </a:p>
      </dgm:t>
    </dgm:pt>
    <dgm:pt modelId="{96C11986-6643-424B-AB9E-896346A594F1}" type="pres">
      <dgm:prSet presAssocID="{79CC66A9-790B-A349-A874-E1D86662291C}" presName="compChildNode" presStyleCnt="0"/>
      <dgm:spPr/>
    </dgm:pt>
    <dgm:pt modelId="{E9EA257B-E308-DA4B-958C-E9BDCBDCA187}" type="pres">
      <dgm:prSet presAssocID="{79CC66A9-790B-A349-A874-E1D86662291C}" presName="theInnerList" presStyleCnt="0"/>
      <dgm:spPr/>
    </dgm:pt>
    <dgm:pt modelId="{8003D540-7394-1746-99EC-DC3F15D25E5D}" type="pres">
      <dgm:prSet presAssocID="{2AFE0162-7611-E340-803D-39B173FABBBA}" presName="childNode" presStyleLbl="node1" presStyleIdx="3" presStyleCnt="4">
        <dgm:presLayoutVars>
          <dgm:bulletEnabled val="1"/>
        </dgm:presLayoutVars>
      </dgm:prSet>
      <dgm:spPr/>
      <dgm:t>
        <a:bodyPr/>
        <a:lstStyle/>
        <a:p>
          <a:endParaRPr lang="es-ES_tradnl"/>
        </a:p>
      </dgm:t>
    </dgm:pt>
  </dgm:ptLst>
  <dgm:cxnLst>
    <dgm:cxn modelId="{4CE65CFA-8429-4B17-850B-82D757425107}" type="presOf" srcId="{9097C40E-04FF-9442-8EF3-6B36CC43BC33}" destId="{8AEC5933-63FA-4F44-A371-C175E88EC812}" srcOrd="1" destOrd="0" presId="urn:microsoft.com/office/officeart/2005/8/layout/lProcess2"/>
    <dgm:cxn modelId="{6AA0925D-B17B-4A30-9320-739511E103E4}" type="presOf" srcId="{2AFE0162-7611-E340-803D-39B173FABBBA}" destId="{8003D540-7394-1746-99EC-DC3F15D25E5D}" srcOrd="0" destOrd="0" presId="urn:microsoft.com/office/officeart/2005/8/layout/lProcess2"/>
    <dgm:cxn modelId="{10ABDAC8-9612-45B4-9167-3E38AD19D6BD}" type="presOf" srcId="{D3EFC980-0BC8-1748-821E-5F486CC3D877}" destId="{0A7CC4CE-1F41-DF46-9992-DEF81E909F48}" srcOrd="0" destOrd="0" presId="urn:microsoft.com/office/officeart/2005/8/layout/lProcess2"/>
    <dgm:cxn modelId="{709ECF72-D80B-46FE-8B05-4B80EFD6AD18}" type="presOf" srcId="{2DDECF35-2886-5E42-BFF1-D3293263A751}" destId="{EFC81DC9-CFBD-0743-BCEA-355D56F8F8EA}" srcOrd="1" destOrd="0" presId="urn:microsoft.com/office/officeart/2005/8/layout/lProcess2"/>
    <dgm:cxn modelId="{EEEDDB0D-3936-48F1-9C2B-824723D1679C}" type="presOf" srcId="{2DDECF35-2886-5E42-BFF1-D3293263A751}" destId="{61A6B54C-5C5B-C941-9048-4C7899288EDF}" srcOrd="0" destOrd="0" presId="urn:microsoft.com/office/officeart/2005/8/layout/lProcess2"/>
    <dgm:cxn modelId="{6F96C236-FD97-434C-A12B-74220FC43644}" srcId="{2DDECF35-2886-5E42-BFF1-D3293263A751}" destId="{D3EFC980-0BC8-1748-821E-5F486CC3D877}" srcOrd="0" destOrd="0" parTransId="{2E41A418-AED0-A247-B2FC-0B000DE39D53}" sibTransId="{7D605F87-90C5-B84C-AB82-F46160CCC6EB}"/>
    <dgm:cxn modelId="{F01E813C-14C7-48E6-B826-135F330C931A}" type="presOf" srcId="{64E0F56D-9DC2-7E4A-A602-D88AE7406007}" destId="{C94C5274-4712-E748-A49E-4B2B8126E20B}" srcOrd="0" destOrd="0" presId="urn:microsoft.com/office/officeart/2005/8/layout/lProcess2"/>
    <dgm:cxn modelId="{0603826E-B4CB-476D-9106-9699762E70CC}" type="presOf" srcId="{64E0F56D-9DC2-7E4A-A602-D88AE7406007}" destId="{AB351633-7E57-DA4F-B6E0-7E13692E1801}" srcOrd="1" destOrd="0" presId="urn:microsoft.com/office/officeart/2005/8/layout/lProcess2"/>
    <dgm:cxn modelId="{CD210E95-7E63-6943-A33C-3BFDB1BBF041}" srcId="{79CC66A9-790B-A349-A874-E1D86662291C}" destId="{2AFE0162-7611-E340-803D-39B173FABBBA}" srcOrd="0" destOrd="0" parTransId="{B06A7866-1322-5047-8BD1-4B7A5BB6AFF1}" sibTransId="{0AB35DAA-DB55-C54B-8A85-E116C398C17E}"/>
    <dgm:cxn modelId="{9375C5E3-A50E-A04D-B7EF-990D35E15FBB}" srcId="{D536BD5A-E73A-9549-8206-D0188718A3B5}" destId="{2DDECF35-2886-5E42-BFF1-D3293263A751}" srcOrd="0" destOrd="0" parTransId="{86E256D1-CB47-F74A-A028-C4BB353E4847}" sibTransId="{9AB679DC-39CC-A242-BBD0-7591AE8EBFAC}"/>
    <dgm:cxn modelId="{61030293-225A-47E1-8A5E-76B9B648CDC5}" type="presOf" srcId="{D536BD5A-E73A-9549-8206-D0188718A3B5}" destId="{BF2ED76F-1C8A-914E-8ECE-5C32A4CAEDCF}" srcOrd="0" destOrd="0" presId="urn:microsoft.com/office/officeart/2005/8/layout/lProcess2"/>
    <dgm:cxn modelId="{6307D832-6E9A-4749-A7F1-01BD8258FA3F}" type="presOf" srcId="{42E83DBF-CEDD-4542-ACAF-1D1AFFA4ACFA}" destId="{65BD771F-9FC5-E745-AA6C-F9BC4425EC7F}" srcOrd="0" destOrd="0" presId="urn:microsoft.com/office/officeart/2005/8/layout/lProcess2"/>
    <dgm:cxn modelId="{02169EF6-36C0-244F-BEE7-7BC49D7E259C}" srcId="{9097C40E-04FF-9442-8EF3-6B36CC43BC33}" destId="{42E83DBF-CEDD-4542-ACAF-1D1AFFA4ACFA}" srcOrd="0" destOrd="0" parTransId="{6C614634-5BE3-C545-917F-0A14F924D935}" sibTransId="{78DB9E86-C057-DF48-BC82-4D0A7A2762C7}"/>
    <dgm:cxn modelId="{1FE1159C-C953-4AAB-A968-F6F5A8CC8ED7}" type="presOf" srcId="{79CC66A9-790B-A349-A874-E1D86662291C}" destId="{D4A8C3F0-7BE9-CE46-8A44-D77A91A568D2}" srcOrd="0" destOrd="0" presId="urn:microsoft.com/office/officeart/2005/8/layout/lProcess2"/>
    <dgm:cxn modelId="{C582DCDD-F5B1-3F4F-A318-80BBEED908BB}" srcId="{D536BD5A-E73A-9549-8206-D0188718A3B5}" destId="{64E0F56D-9DC2-7E4A-A602-D88AE7406007}" srcOrd="1" destOrd="0" parTransId="{A821D9E0-FA03-9F4A-A440-9CD4CC2B6EE8}" sibTransId="{A56CC3B1-08E8-F944-BCB8-8101425379B9}"/>
    <dgm:cxn modelId="{D34125E8-AC5F-49E5-8CB4-316BF0196BE7}" type="presOf" srcId="{121023CC-B757-1645-9D60-F1F9A62E938C}" destId="{05B9A9DE-AB7D-5942-BAB5-17D52FD4FF1E}" srcOrd="0" destOrd="0" presId="urn:microsoft.com/office/officeart/2005/8/layout/lProcess2"/>
    <dgm:cxn modelId="{8A4FDD3E-6B36-104C-B741-1208C40234B2}" srcId="{D536BD5A-E73A-9549-8206-D0188718A3B5}" destId="{9097C40E-04FF-9442-8EF3-6B36CC43BC33}" srcOrd="2" destOrd="0" parTransId="{DFADCEFD-51EA-1F41-8713-79B9BBB3652D}" sibTransId="{FEC9949B-11C2-7F44-A507-5071C0FE538B}"/>
    <dgm:cxn modelId="{625EEF04-CBC2-A046-A113-BB1E418D6C56}" srcId="{64E0F56D-9DC2-7E4A-A602-D88AE7406007}" destId="{121023CC-B757-1645-9D60-F1F9A62E938C}" srcOrd="0" destOrd="0" parTransId="{3D64ADF7-1584-3F46-A6BB-7C8E9991EFD5}" sibTransId="{0B57E740-390D-534B-881E-9D41BEBA9DEE}"/>
    <dgm:cxn modelId="{7AE3CA5D-BA9B-4575-A600-DB9512D7071D}" type="presOf" srcId="{9097C40E-04FF-9442-8EF3-6B36CC43BC33}" destId="{037964F0-AEAD-F04C-BBAC-2A94E991C6B6}" srcOrd="0" destOrd="0" presId="urn:microsoft.com/office/officeart/2005/8/layout/lProcess2"/>
    <dgm:cxn modelId="{B2174537-14FB-4766-A52B-8FB41AAA23A0}" type="presOf" srcId="{79CC66A9-790B-A349-A874-E1D86662291C}" destId="{C4098237-3186-AC4D-BB67-611A8E14B418}" srcOrd="1" destOrd="0" presId="urn:microsoft.com/office/officeart/2005/8/layout/lProcess2"/>
    <dgm:cxn modelId="{1508A335-5CB8-2C4E-A1F8-D0AE8A62A632}" srcId="{D536BD5A-E73A-9549-8206-D0188718A3B5}" destId="{79CC66A9-790B-A349-A874-E1D86662291C}" srcOrd="3" destOrd="0" parTransId="{CB684096-8F0F-5F48-B977-0B689EBFC3E9}" sibTransId="{AD1CB2DE-D345-8849-8DDC-B7B6D2BE8DE9}"/>
    <dgm:cxn modelId="{329ACD7D-AFDD-404C-8A11-2F95BB82A2EF}" type="presParOf" srcId="{BF2ED76F-1C8A-914E-8ECE-5C32A4CAEDCF}" destId="{4E090647-625C-3744-B96D-14E14643BC0A}" srcOrd="0" destOrd="0" presId="urn:microsoft.com/office/officeart/2005/8/layout/lProcess2"/>
    <dgm:cxn modelId="{015C4FD3-5AAC-4E7A-B42B-C2D94A6C2472}" type="presParOf" srcId="{4E090647-625C-3744-B96D-14E14643BC0A}" destId="{61A6B54C-5C5B-C941-9048-4C7899288EDF}" srcOrd="0" destOrd="0" presId="urn:microsoft.com/office/officeart/2005/8/layout/lProcess2"/>
    <dgm:cxn modelId="{2F89E64B-8E37-4DB6-ADB2-029478CE704A}" type="presParOf" srcId="{4E090647-625C-3744-B96D-14E14643BC0A}" destId="{EFC81DC9-CFBD-0743-BCEA-355D56F8F8EA}" srcOrd="1" destOrd="0" presId="urn:microsoft.com/office/officeart/2005/8/layout/lProcess2"/>
    <dgm:cxn modelId="{15BC8526-3EAD-4652-8429-7B710059EF2E}" type="presParOf" srcId="{4E090647-625C-3744-B96D-14E14643BC0A}" destId="{33CA3706-4AE8-4A47-B90F-A83AAB18EE4B}" srcOrd="2" destOrd="0" presId="urn:microsoft.com/office/officeart/2005/8/layout/lProcess2"/>
    <dgm:cxn modelId="{1CE630B7-BBF2-462D-A432-67081C870F57}" type="presParOf" srcId="{33CA3706-4AE8-4A47-B90F-A83AAB18EE4B}" destId="{2ED1C998-1222-7D43-ADF1-98FC2A82414A}" srcOrd="0" destOrd="0" presId="urn:microsoft.com/office/officeart/2005/8/layout/lProcess2"/>
    <dgm:cxn modelId="{478A74D1-75A5-43D3-B120-85025CBE398F}" type="presParOf" srcId="{2ED1C998-1222-7D43-ADF1-98FC2A82414A}" destId="{0A7CC4CE-1F41-DF46-9992-DEF81E909F48}" srcOrd="0" destOrd="0" presId="urn:microsoft.com/office/officeart/2005/8/layout/lProcess2"/>
    <dgm:cxn modelId="{80463331-C1B2-4473-A74F-CD4E9EDCC160}" type="presParOf" srcId="{BF2ED76F-1C8A-914E-8ECE-5C32A4CAEDCF}" destId="{33DC7B7B-C035-C34F-9E46-021A5F7B28BE}" srcOrd="1" destOrd="0" presId="urn:microsoft.com/office/officeart/2005/8/layout/lProcess2"/>
    <dgm:cxn modelId="{483F11B0-8956-45B5-8845-6AE3A056F84D}" type="presParOf" srcId="{BF2ED76F-1C8A-914E-8ECE-5C32A4CAEDCF}" destId="{B5527C3D-62D7-D84B-B19B-859968D856DF}" srcOrd="2" destOrd="0" presId="urn:microsoft.com/office/officeart/2005/8/layout/lProcess2"/>
    <dgm:cxn modelId="{AF018A01-30C8-48CA-A74F-AE2C04F91018}" type="presParOf" srcId="{B5527C3D-62D7-D84B-B19B-859968D856DF}" destId="{C94C5274-4712-E748-A49E-4B2B8126E20B}" srcOrd="0" destOrd="0" presId="urn:microsoft.com/office/officeart/2005/8/layout/lProcess2"/>
    <dgm:cxn modelId="{DB9F6588-D22B-4012-A52D-DA34E8D5F4A2}" type="presParOf" srcId="{B5527C3D-62D7-D84B-B19B-859968D856DF}" destId="{AB351633-7E57-DA4F-B6E0-7E13692E1801}" srcOrd="1" destOrd="0" presId="urn:microsoft.com/office/officeart/2005/8/layout/lProcess2"/>
    <dgm:cxn modelId="{6857721F-99B3-4065-84F6-2CEF7F943B9C}" type="presParOf" srcId="{B5527C3D-62D7-D84B-B19B-859968D856DF}" destId="{E1E1B82C-DFD4-984C-8851-BCC82607EBBF}" srcOrd="2" destOrd="0" presId="urn:microsoft.com/office/officeart/2005/8/layout/lProcess2"/>
    <dgm:cxn modelId="{A9AB49FA-965C-4752-AF5B-EE86F2DA67C6}" type="presParOf" srcId="{E1E1B82C-DFD4-984C-8851-BCC82607EBBF}" destId="{DDF75A38-9F2F-644C-B718-BA39B330A89E}" srcOrd="0" destOrd="0" presId="urn:microsoft.com/office/officeart/2005/8/layout/lProcess2"/>
    <dgm:cxn modelId="{A7A65BDC-3444-4976-8F2A-57C52EA54555}" type="presParOf" srcId="{DDF75A38-9F2F-644C-B718-BA39B330A89E}" destId="{05B9A9DE-AB7D-5942-BAB5-17D52FD4FF1E}" srcOrd="0" destOrd="0" presId="urn:microsoft.com/office/officeart/2005/8/layout/lProcess2"/>
    <dgm:cxn modelId="{CEF0D1E2-7C52-4A82-B189-707BB8F0F1C6}" type="presParOf" srcId="{BF2ED76F-1C8A-914E-8ECE-5C32A4CAEDCF}" destId="{40BE3A9C-D99A-D145-B813-C5124F2B2B73}" srcOrd="3" destOrd="0" presId="urn:microsoft.com/office/officeart/2005/8/layout/lProcess2"/>
    <dgm:cxn modelId="{3D2D0188-FDE9-41C0-B52B-B048BD9F134B}" type="presParOf" srcId="{BF2ED76F-1C8A-914E-8ECE-5C32A4CAEDCF}" destId="{D52AE19E-BC3A-3744-B80A-2A4FD515DEE9}" srcOrd="4" destOrd="0" presId="urn:microsoft.com/office/officeart/2005/8/layout/lProcess2"/>
    <dgm:cxn modelId="{3D9A83DC-B5A3-46CA-87C5-28EA3D6082C4}" type="presParOf" srcId="{D52AE19E-BC3A-3744-B80A-2A4FD515DEE9}" destId="{037964F0-AEAD-F04C-BBAC-2A94E991C6B6}" srcOrd="0" destOrd="0" presId="urn:microsoft.com/office/officeart/2005/8/layout/lProcess2"/>
    <dgm:cxn modelId="{65462203-9474-4D75-8611-CCBE80EB055B}" type="presParOf" srcId="{D52AE19E-BC3A-3744-B80A-2A4FD515DEE9}" destId="{8AEC5933-63FA-4F44-A371-C175E88EC812}" srcOrd="1" destOrd="0" presId="urn:microsoft.com/office/officeart/2005/8/layout/lProcess2"/>
    <dgm:cxn modelId="{726A23F8-D612-4134-8B8B-B80115FF7240}" type="presParOf" srcId="{D52AE19E-BC3A-3744-B80A-2A4FD515DEE9}" destId="{1553306B-8345-F84A-818B-BDB89F17D4BE}" srcOrd="2" destOrd="0" presId="urn:microsoft.com/office/officeart/2005/8/layout/lProcess2"/>
    <dgm:cxn modelId="{8A538DAD-CB80-480B-AF14-1DA2B5CB4015}" type="presParOf" srcId="{1553306B-8345-F84A-818B-BDB89F17D4BE}" destId="{B71A72B2-1B50-0646-AC91-6517B18DFEFC}" srcOrd="0" destOrd="0" presId="urn:microsoft.com/office/officeart/2005/8/layout/lProcess2"/>
    <dgm:cxn modelId="{6873E987-D61D-4BCA-BF37-93FD7754809B}" type="presParOf" srcId="{B71A72B2-1B50-0646-AC91-6517B18DFEFC}" destId="{65BD771F-9FC5-E745-AA6C-F9BC4425EC7F}" srcOrd="0" destOrd="0" presId="urn:microsoft.com/office/officeart/2005/8/layout/lProcess2"/>
    <dgm:cxn modelId="{ABE94908-0C60-4526-BC8D-815D1BA19AF4}" type="presParOf" srcId="{BF2ED76F-1C8A-914E-8ECE-5C32A4CAEDCF}" destId="{5CCC49E7-3870-1A4C-9B4C-F52D64677930}" srcOrd="5" destOrd="0" presId="urn:microsoft.com/office/officeart/2005/8/layout/lProcess2"/>
    <dgm:cxn modelId="{95D65FC7-38E1-4503-A22E-CE4C01EAF4EB}" type="presParOf" srcId="{BF2ED76F-1C8A-914E-8ECE-5C32A4CAEDCF}" destId="{74628149-82AC-9A49-B06D-08555C053C71}" srcOrd="6" destOrd="0" presId="urn:microsoft.com/office/officeart/2005/8/layout/lProcess2"/>
    <dgm:cxn modelId="{53253ADA-144D-4F5D-AFD3-E5B8F5D3CEF4}" type="presParOf" srcId="{74628149-82AC-9A49-B06D-08555C053C71}" destId="{D4A8C3F0-7BE9-CE46-8A44-D77A91A568D2}" srcOrd="0" destOrd="0" presId="urn:microsoft.com/office/officeart/2005/8/layout/lProcess2"/>
    <dgm:cxn modelId="{79AEAE6D-25DE-4F68-AAAA-729A5BBF4BFC}" type="presParOf" srcId="{74628149-82AC-9A49-B06D-08555C053C71}" destId="{C4098237-3186-AC4D-BB67-611A8E14B418}" srcOrd="1" destOrd="0" presId="urn:microsoft.com/office/officeart/2005/8/layout/lProcess2"/>
    <dgm:cxn modelId="{13C992A0-B006-4732-8419-1A9451D96745}" type="presParOf" srcId="{74628149-82AC-9A49-B06D-08555C053C71}" destId="{96C11986-6643-424B-AB9E-896346A594F1}" srcOrd="2" destOrd="0" presId="urn:microsoft.com/office/officeart/2005/8/layout/lProcess2"/>
    <dgm:cxn modelId="{7049E799-2374-4300-900F-B541A9279AD8}" type="presParOf" srcId="{96C11986-6643-424B-AB9E-896346A594F1}" destId="{E9EA257B-E308-DA4B-958C-E9BDCBDCA187}" srcOrd="0" destOrd="0" presId="urn:microsoft.com/office/officeart/2005/8/layout/lProcess2"/>
    <dgm:cxn modelId="{93E7FCB9-7BC7-4637-83FF-710A567B0E8B}" type="presParOf" srcId="{E9EA257B-E308-DA4B-958C-E9BDCBDCA187}" destId="{8003D540-7394-1746-99EC-DC3F15D25E5D}" srcOrd="0" destOrd="0" presId="urn:microsoft.com/office/officeart/2005/8/layout/lProcess2"/>
  </dgm:cxnLst>
  <dgm:bg/>
  <dgm:whole/>
  <dgm:extLst>
    <a:ext uri="http://schemas.microsoft.com/office/drawing/2008/diagram">
      <dsp:dataModelExt xmlns:dsp="http://schemas.microsoft.com/office/drawing/2008/diagram" relId="rId110"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D536BD5A-E73A-9549-8206-D0188718A3B5}" type="doc">
      <dgm:prSet loTypeId="urn:microsoft.com/office/officeart/2005/8/layout/lProcess2" loCatId="" qsTypeId="urn:microsoft.com/office/officeart/2005/8/quickstyle/simple4" qsCatId="simple" csTypeId="urn:microsoft.com/office/officeart/2005/8/colors/colorful5" csCatId="colorful" phldr="1"/>
      <dgm:spPr/>
      <dgm:t>
        <a:bodyPr/>
        <a:lstStyle/>
        <a:p>
          <a:endParaRPr lang="es-ES_tradnl"/>
        </a:p>
      </dgm:t>
    </dgm:pt>
    <dgm:pt modelId="{2DDECF35-2886-5E42-BFF1-D3293263A751}">
      <dgm:prSet phldrT="[Texto]"/>
      <dgm:spPr/>
      <dgm:t>
        <a:bodyPr/>
        <a:lstStyle/>
        <a:p>
          <a:r>
            <a:rPr lang="es-ES_tradnl"/>
            <a:t>Indicadores</a:t>
          </a:r>
        </a:p>
      </dgm:t>
    </dgm:pt>
    <dgm:pt modelId="{86E256D1-CB47-F74A-A028-C4BB353E4847}" type="parTrans" cxnId="{9375C5E3-A50E-A04D-B7EF-990D35E15FBB}">
      <dgm:prSet/>
      <dgm:spPr/>
      <dgm:t>
        <a:bodyPr/>
        <a:lstStyle/>
        <a:p>
          <a:endParaRPr lang="es-ES_tradnl"/>
        </a:p>
      </dgm:t>
    </dgm:pt>
    <dgm:pt modelId="{9AB679DC-39CC-A242-BBD0-7591AE8EBFAC}" type="sibTrans" cxnId="{9375C5E3-A50E-A04D-B7EF-990D35E15FBB}">
      <dgm:prSet/>
      <dgm:spPr/>
      <dgm:t>
        <a:bodyPr/>
        <a:lstStyle/>
        <a:p>
          <a:endParaRPr lang="es-ES_tradnl"/>
        </a:p>
      </dgm:t>
    </dgm:pt>
    <dgm:pt modelId="{D3EFC980-0BC8-1748-821E-5F486CC3D877}">
      <dgm:prSet phldrT="[Texto]"/>
      <dgm:spPr/>
      <dgm:t>
        <a:bodyPr/>
        <a:lstStyle/>
        <a:p>
          <a:r>
            <a:rPr lang="es-ES_tradnl"/>
            <a:t>Cumplimiento planes</a:t>
          </a:r>
        </a:p>
      </dgm:t>
    </dgm:pt>
    <dgm:pt modelId="{2E41A418-AED0-A247-B2FC-0B000DE39D53}" type="parTrans" cxnId="{6F96C236-FD97-434C-A12B-74220FC43644}">
      <dgm:prSet/>
      <dgm:spPr/>
      <dgm:t>
        <a:bodyPr/>
        <a:lstStyle/>
        <a:p>
          <a:endParaRPr lang="es-ES_tradnl"/>
        </a:p>
      </dgm:t>
    </dgm:pt>
    <dgm:pt modelId="{7D605F87-90C5-B84C-AB82-F46160CCC6EB}" type="sibTrans" cxnId="{6F96C236-FD97-434C-A12B-74220FC43644}">
      <dgm:prSet/>
      <dgm:spPr/>
      <dgm:t>
        <a:bodyPr/>
        <a:lstStyle/>
        <a:p>
          <a:endParaRPr lang="es-ES_tradnl"/>
        </a:p>
      </dgm:t>
    </dgm:pt>
    <dgm:pt modelId="{34F8BF4B-33BC-5A42-83A1-05CD47A64AC4}">
      <dgm:prSet phldrT="[Texto]"/>
      <dgm:spPr/>
      <dgm:t>
        <a:bodyPr/>
        <a:lstStyle/>
        <a:p>
          <a:r>
            <a:rPr lang="es-ES_tradnl"/>
            <a:t>Severidad accidentalidad</a:t>
          </a:r>
        </a:p>
      </dgm:t>
    </dgm:pt>
    <dgm:pt modelId="{6A8AF710-673A-6D42-B99F-BD1A7B0765EA}" type="parTrans" cxnId="{EBA91E00-91E3-B547-B232-18581E748F09}">
      <dgm:prSet/>
      <dgm:spPr/>
      <dgm:t>
        <a:bodyPr/>
        <a:lstStyle/>
        <a:p>
          <a:endParaRPr lang="es-ES_tradnl"/>
        </a:p>
      </dgm:t>
    </dgm:pt>
    <dgm:pt modelId="{17B762F9-C3FF-0746-AF49-3BCDD723DB96}" type="sibTrans" cxnId="{EBA91E00-91E3-B547-B232-18581E748F09}">
      <dgm:prSet/>
      <dgm:spPr/>
      <dgm:t>
        <a:bodyPr/>
        <a:lstStyle/>
        <a:p>
          <a:endParaRPr lang="es-ES_tradnl"/>
        </a:p>
      </dgm:t>
    </dgm:pt>
    <dgm:pt modelId="{64E0F56D-9DC2-7E4A-A602-D88AE7406007}">
      <dgm:prSet phldrT="[Texto]"/>
      <dgm:spPr/>
      <dgm:t>
        <a:bodyPr/>
        <a:lstStyle/>
        <a:p>
          <a:r>
            <a:rPr lang="es-ES_tradnl"/>
            <a:t>Resultado</a:t>
          </a:r>
        </a:p>
      </dgm:t>
    </dgm:pt>
    <dgm:pt modelId="{A821D9E0-FA03-9F4A-A440-9CD4CC2B6EE8}" type="parTrans" cxnId="{C582DCDD-F5B1-3F4F-A318-80BBEED908BB}">
      <dgm:prSet/>
      <dgm:spPr/>
      <dgm:t>
        <a:bodyPr/>
        <a:lstStyle/>
        <a:p>
          <a:endParaRPr lang="es-ES_tradnl"/>
        </a:p>
      </dgm:t>
    </dgm:pt>
    <dgm:pt modelId="{A56CC3B1-08E8-F944-BCB8-8101425379B9}" type="sibTrans" cxnId="{C582DCDD-F5B1-3F4F-A318-80BBEED908BB}">
      <dgm:prSet/>
      <dgm:spPr/>
      <dgm:t>
        <a:bodyPr/>
        <a:lstStyle/>
        <a:p>
          <a:endParaRPr lang="es-ES_tradnl"/>
        </a:p>
      </dgm:t>
    </dgm:pt>
    <dgm:pt modelId="{4BA3E92A-A34F-F848-9CA3-F6DC640E4CEC}">
      <dgm:prSet phldrT="[Texto]"/>
      <dgm:spPr/>
      <dgm:t>
        <a:bodyPr/>
        <a:lstStyle/>
        <a:p>
          <a:r>
            <a:rPr lang="es-ES_tradnl"/>
            <a:t>100%</a:t>
          </a:r>
        </a:p>
      </dgm:t>
    </dgm:pt>
    <dgm:pt modelId="{C4EBADF5-EFEF-9940-B3DB-C18D75CB419B}" type="parTrans" cxnId="{7639382E-238F-6D45-B992-2E84E031AA3F}">
      <dgm:prSet/>
      <dgm:spPr/>
      <dgm:t>
        <a:bodyPr/>
        <a:lstStyle/>
        <a:p>
          <a:endParaRPr lang="es-ES_tradnl"/>
        </a:p>
      </dgm:t>
    </dgm:pt>
    <dgm:pt modelId="{79614220-B544-D64C-9636-A31F883692BF}" type="sibTrans" cxnId="{7639382E-238F-6D45-B992-2E84E031AA3F}">
      <dgm:prSet/>
      <dgm:spPr/>
      <dgm:t>
        <a:bodyPr/>
        <a:lstStyle/>
        <a:p>
          <a:endParaRPr lang="es-ES_tradnl"/>
        </a:p>
      </dgm:t>
    </dgm:pt>
    <dgm:pt modelId="{121023CC-B757-1645-9D60-F1F9A62E938C}">
      <dgm:prSet phldrT="[Texto]"/>
      <dgm:spPr/>
      <dgm:t>
        <a:bodyPr/>
        <a:lstStyle/>
        <a:p>
          <a:r>
            <a:rPr lang="es-ES_tradnl"/>
            <a:t>0</a:t>
          </a:r>
        </a:p>
      </dgm:t>
    </dgm:pt>
    <dgm:pt modelId="{3D64ADF7-1584-3F46-A6BB-7C8E9991EFD5}" type="parTrans" cxnId="{625EEF04-CBC2-A046-A113-BB1E418D6C56}">
      <dgm:prSet/>
      <dgm:spPr/>
      <dgm:t>
        <a:bodyPr/>
        <a:lstStyle/>
        <a:p>
          <a:endParaRPr lang="es-ES_tradnl"/>
        </a:p>
      </dgm:t>
    </dgm:pt>
    <dgm:pt modelId="{0B57E740-390D-534B-881E-9D41BEBA9DEE}" type="sibTrans" cxnId="{625EEF04-CBC2-A046-A113-BB1E418D6C56}">
      <dgm:prSet/>
      <dgm:spPr/>
      <dgm:t>
        <a:bodyPr/>
        <a:lstStyle/>
        <a:p>
          <a:endParaRPr lang="es-ES_tradnl"/>
        </a:p>
      </dgm:t>
    </dgm:pt>
    <dgm:pt modelId="{9097C40E-04FF-9442-8EF3-6B36CC43BC33}">
      <dgm:prSet phldrT="[Texto]"/>
      <dgm:spPr/>
      <dgm:t>
        <a:bodyPr/>
        <a:lstStyle/>
        <a:p>
          <a:r>
            <a:rPr lang="es-ES_tradnl"/>
            <a:t>Cumplimiento</a:t>
          </a:r>
        </a:p>
      </dgm:t>
    </dgm:pt>
    <dgm:pt modelId="{DFADCEFD-51EA-1F41-8713-79B9BBB3652D}" type="parTrans" cxnId="{8A4FDD3E-6B36-104C-B741-1208C40234B2}">
      <dgm:prSet/>
      <dgm:spPr/>
      <dgm:t>
        <a:bodyPr/>
        <a:lstStyle/>
        <a:p>
          <a:endParaRPr lang="es-ES_tradnl"/>
        </a:p>
      </dgm:t>
    </dgm:pt>
    <dgm:pt modelId="{FEC9949B-11C2-7F44-A507-5071C0FE538B}" type="sibTrans" cxnId="{8A4FDD3E-6B36-104C-B741-1208C40234B2}">
      <dgm:prSet/>
      <dgm:spPr/>
      <dgm:t>
        <a:bodyPr/>
        <a:lstStyle/>
        <a:p>
          <a:endParaRPr lang="es-ES_tradnl"/>
        </a:p>
      </dgm:t>
    </dgm:pt>
    <dgm:pt modelId="{B7F55A88-817F-C341-B0C8-134E87B160E4}">
      <dgm:prSet phldrT="[Texto]"/>
      <dgm:spPr/>
      <dgm:t>
        <a:bodyPr/>
        <a:lstStyle/>
        <a:p>
          <a:r>
            <a:rPr lang="es-ES_tradnl"/>
            <a:t>SI</a:t>
          </a:r>
        </a:p>
      </dgm:t>
    </dgm:pt>
    <dgm:pt modelId="{44A207B0-2ADB-9142-88C9-D77A7A5AF53E}" type="parTrans" cxnId="{EEAC919D-C7F6-7F45-A260-B02A25B6F516}">
      <dgm:prSet/>
      <dgm:spPr/>
      <dgm:t>
        <a:bodyPr/>
        <a:lstStyle/>
        <a:p>
          <a:endParaRPr lang="es-ES_tradnl"/>
        </a:p>
      </dgm:t>
    </dgm:pt>
    <dgm:pt modelId="{A4393552-1CA1-B24F-A305-E9A14F51E402}" type="sibTrans" cxnId="{EEAC919D-C7F6-7F45-A260-B02A25B6F516}">
      <dgm:prSet/>
      <dgm:spPr/>
      <dgm:t>
        <a:bodyPr/>
        <a:lstStyle/>
        <a:p>
          <a:endParaRPr lang="es-ES_tradnl"/>
        </a:p>
      </dgm:t>
    </dgm:pt>
    <dgm:pt modelId="{42E83DBF-CEDD-4542-ACAF-1D1AFFA4ACFA}">
      <dgm:prSet phldrT="[Texto]"/>
      <dgm:spPr/>
      <dgm:t>
        <a:bodyPr/>
        <a:lstStyle/>
        <a:p>
          <a:r>
            <a:rPr lang="es-ES_tradnl"/>
            <a:t>SI</a:t>
          </a:r>
        </a:p>
      </dgm:t>
    </dgm:pt>
    <dgm:pt modelId="{6C614634-5BE3-C545-917F-0A14F924D935}" type="parTrans" cxnId="{02169EF6-36C0-244F-BEE7-7BC49D7E259C}">
      <dgm:prSet/>
      <dgm:spPr/>
      <dgm:t>
        <a:bodyPr/>
        <a:lstStyle/>
        <a:p>
          <a:endParaRPr lang="es-ES_tradnl"/>
        </a:p>
      </dgm:t>
    </dgm:pt>
    <dgm:pt modelId="{78DB9E86-C057-DF48-BC82-4D0A7A2762C7}" type="sibTrans" cxnId="{02169EF6-36C0-244F-BEE7-7BC49D7E259C}">
      <dgm:prSet/>
      <dgm:spPr/>
      <dgm:t>
        <a:bodyPr/>
        <a:lstStyle/>
        <a:p>
          <a:endParaRPr lang="es-ES_tradnl"/>
        </a:p>
      </dgm:t>
    </dgm:pt>
    <dgm:pt modelId="{79CC66A9-790B-A349-A874-E1D86662291C}">
      <dgm:prSet phldrT="[Texto]"/>
      <dgm:spPr/>
      <dgm:t>
        <a:bodyPr/>
        <a:lstStyle/>
        <a:p>
          <a:r>
            <a:rPr lang="es-ES_tradnl"/>
            <a:t>Acción</a:t>
          </a:r>
        </a:p>
      </dgm:t>
    </dgm:pt>
    <dgm:pt modelId="{CB684096-8F0F-5F48-B977-0B689EBFC3E9}" type="parTrans" cxnId="{1508A335-5CB8-2C4E-A1F8-D0AE8A62A632}">
      <dgm:prSet/>
      <dgm:spPr/>
      <dgm:t>
        <a:bodyPr/>
        <a:lstStyle/>
        <a:p>
          <a:endParaRPr lang="es-ES_tradnl"/>
        </a:p>
      </dgm:t>
    </dgm:pt>
    <dgm:pt modelId="{AD1CB2DE-D345-8849-8DDC-B7B6D2BE8DE9}" type="sibTrans" cxnId="{1508A335-5CB8-2C4E-A1F8-D0AE8A62A632}">
      <dgm:prSet/>
      <dgm:spPr/>
      <dgm:t>
        <a:bodyPr/>
        <a:lstStyle/>
        <a:p>
          <a:endParaRPr lang="es-ES_tradnl"/>
        </a:p>
      </dgm:t>
    </dgm:pt>
    <dgm:pt modelId="{2AFE0162-7611-E340-803D-39B173FABBBA}">
      <dgm:prSet phldrT="[Texto]"/>
      <dgm:spPr/>
      <dgm:t>
        <a:bodyPr/>
        <a:lstStyle/>
        <a:p>
          <a:r>
            <a:rPr lang="es-ES_tradnl"/>
            <a:t>No requiere</a:t>
          </a:r>
        </a:p>
      </dgm:t>
    </dgm:pt>
    <dgm:pt modelId="{B06A7866-1322-5047-8BD1-4B7A5BB6AFF1}" type="parTrans" cxnId="{CD210E95-7E63-6943-A33C-3BFDB1BBF041}">
      <dgm:prSet/>
      <dgm:spPr/>
      <dgm:t>
        <a:bodyPr/>
        <a:lstStyle/>
        <a:p>
          <a:endParaRPr lang="es-ES_tradnl"/>
        </a:p>
      </dgm:t>
    </dgm:pt>
    <dgm:pt modelId="{0AB35DAA-DB55-C54B-8A85-E116C398C17E}" type="sibTrans" cxnId="{CD210E95-7E63-6943-A33C-3BFDB1BBF041}">
      <dgm:prSet/>
      <dgm:spPr/>
      <dgm:t>
        <a:bodyPr/>
        <a:lstStyle/>
        <a:p>
          <a:endParaRPr lang="es-ES_tradnl"/>
        </a:p>
      </dgm:t>
    </dgm:pt>
    <dgm:pt modelId="{9608898A-7333-5940-AC61-DD439A2EBC7B}">
      <dgm:prSet phldrT="[Texto]"/>
      <dgm:spPr/>
      <dgm:t>
        <a:bodyPr/>
        <a:lstStyle/>
        <a:p>
          <a:r>
            <a:rPr lang="es-ES_tradnl"/>
            <a:t>Frecuencia accidentalidad</a:t>
          </a:r>
        </a:p>
      </dgm:t>
    </dgm:pt>
    <dgm:pt modelId="{6254C84A-0926-B942-91BB-03E7AA154375}" type="parTrans" cxnId="{09E823D9-EFED-594A-8EEA-CD15B5AAA438}">
      <dgm:prSet/>
      <dgm:spPr/>
    </dgm:pt>
    <dgm:pt modelId="{43E6F28E-2AEE-7044-A057-D40D4AA66326}" type="sibTrans" cxnId="{09E823D9-EFED-594A-8EEA-CD15B5AAA438}">
      <dgm:prSet/>
      <dgm:spPr/>
    </dgm:pt>
    <dgm:pt modelId="{95F7631E-83A2-3D40-9936-A94F549846E0}">
      <dgm:prSet phldrT="[Texto]"/>
      <dgm:spPr/>
      <dgm:t>
        <a:bodyPr/>
        <a:lstStyle/>
        <a:p>
          <a:r>
            <a:rPr lang="es-ES_tradnl"/>
            <a:t>0</a:t>
          </a:r>
        </a:p>
      </dgm:t>
    </dgm:pt>
    <dgm:pt modelId="{FA4DFB71-B4A4-5A4A-85E5-B0E43BC2D45C}" type="parTrans" cxnId="{3A072BDB-6494-474A-BBD2-5601EDBAAE1A}">
      <dgm:prSet/>
      <dgm:spPr/>
    </dgm:pt>
    <dgm:pt modelId="{5BA06CB5-1CB0-F146-95D3-7206E780091F}" type="sibTrans" cxnId="{3A072BDB-6494-474A-BBD2-5601EDBAAE1A}">
      <dgm:prSet/>
      <dgm:spPr/>
    </dgm:pt>
    <dgm:pt modelId="{357A9BF0-F3E1-674E-870F-5F618B05C87E}">
      <dgm:prSet phldrT="[Texto]"/>
      <dgm:spPr/>
      <dgm:t>
        <a:bodyPr/>
        <a:lstStyle/>
        <a:p>
          <a:r>
            <a:rPr lang="es-ES_tradnl"/>
            <a:t>SI</a:t>
          </a:r>
        </a:p>
      </dgm:t>
    </dgm:pt>
    <dgm:pt modelId="{32A2D8B7-C8AF-3C41-86F2-C40B5B0D7518}" type="parTrans" cxnId="{9D46427D-D41D-4447-8B3F-8365C71B6BBC}">
      <dgm:prSet/>
      <dgm:spPr/>
    </dgm:pt>
    <dgm:pt modelId="{432DA342-91B3-514E-B32D-AA74C2B1026C}" type="sibTrans" cxnId="{9D46427D-D41D-4447-8B3F-8365C71B6BBC}">
      <dgm:prSet/>
      <dgm:spPr/>
    </dgm:pt>
    <dgm:pt modelId="{BF2ED76F-1C8A-914E-8ECE-5C32A4CAEDCF}" type="pres">
      <dgm:prSet presAssocID="{D536BD5A-E73A-9549-8206-D0188718A3B5}" presName="theList" presStyleCnt="0">
        <dgm:presLayoutVars>
          <dgm:dir/>
          <dgm:animLvl val="lvl"/>
          <dgm:resizeHandles val="exact"/>
        </dgm:presLayoutVars>
      </dgm:prSet>
      <dgm:spPr/>
      <dgm:t>
        <a:bodyPr/>
        <a:lstStyle/>
        <a:p>
          <a:endParaRPr lang="es-ES_tradnl"/>
        </a:p>
      </dgm:t>
    </dgm:pt>
    <dgm:pt modelId="{4E090647-625C-3744-B96D-14E14643BC0A}" type="pres">
      <dgm:prSet presAssocID="{2DDECF35-2886-5E42-BFF1-D3293263A751}" presName="compNode" presStyleCnt="0"/>
      <dgm:spPr/>
    </dgm:pt>
    <dgm:pt modelId="{61A6B54C-5C5B-C941-9048-4C7899288EDF}" type="pres">
      <dgm:prSet presAssocID="{2DDECF35-2886-5E42-BFF1-D3293263A751}" presName="aNode" presStyleLbl="bgShp" presStyleIdx="0" presStyleCnt="4"/>
      <dgm:spPr/>
      <dgm:t>
        <a:bodyPr/>
        <a:lstStyle/>
        <a:p>
          <a:endParaRPr lang="es-ES_tradnl"/>
        </a:p>
      </dgm:t>
    </dgm:pt>
    <dgm:pt modelId="{EFC81DC9-CFBD-0743-BCEA-355D56F8F8EA}" type="pres">
      <dgm:prSet presAssocID="{2DDECF35-2886-5E42-BFF1-D3293263A751}" presName="textNode" presStyleLbl="bgShp" presStyleIdx="0" presStyleCnt="4"/>
      <dgm:spPr/>
      <dgm:t>
        <a:bodyPr/>
        <a:lstStyle/>
        <a:p>
          <a:endParaRPr lang="es-ES_tradnl"/>
        </a:p>
      </dgm:t>
    </dgm:pt>
    <dgm:pt modelId="{33CA3706-4AE8-4A47-B90F-A83AAB18EE4B}" type="pres">
      <dgm:prSet presAssocID="{2DDECF35-2886-5E42-BFF1-D3293263A751}" presName="compChildNode" presStyleCnt="0"/>
      <dgm:spPr/>
    </dgm:pt>
    <dgm:pt modelId="{2ED1C998-1222-7D43-ADF1-98FC2A82414A}" type="pres">
      <dgm:prSet presAssocID="{2DDECF35-2886-5E42-BFF1-D3293263A751}" presName="theInnerList" presStyleCnt="0"/>
      <dgm:spPr/>
    </dgm:pt>
    <dgm:pt modelId="{0A7CC4CE-1F41-DF46-9992-DEF81E909F48}" type="pres">
      <dgm:prSet presAssocID="{D3EFC980-0BC8-1748-821E-5F486CC3D877}" presName="childNode" presStyleLbl="node1" presStyleIdx="0" presStyleCnt="10">
        <dgm:presLayoutVars>
          <dgm:bulletEnabled val="1"/>
        </dgm:presLayoutVars>
      </dgm:prSet>
      <dgm:spPr/>
      <dgm:t>
        <a:bodyPr/>
        <a:lstStyle/>
        <a:p>
          <a:endParaRPr lang="es-ES_tradnl"/>
        </a:p>
      </dgm:t>
    </dgm:pt>
    <dgm:pt modelId="{817C527C-AD46-8340-89D9-A9D322FEE6F1}" type="pres">
      <dgm:prSet presAssocID="{D3EFC980-0BC8-1748-821E-5F486CC3D877}" presName="aSpace2" presStyleCnt="0"/>
      <dgm:spPr/>
    </dgm:pt>
    <dgm:pt modelId="{A5160881-B4EB-1149-935E-5CA1452F8100}" type="pres">
      <dgm:prSet presAssocID="{34F8BF4B-33BC-5A42-83A1-05CD47A64AC4}" presName="childNode" presStyleLbl="node1" presStyleIdx="1" presStyleCnt="10">
        <dgm:presLayoutVars>
          <dgm:bulletEnabled val="1"/>
        </dgm:presLayoutVars>
      </dgm:prSet>
      <dgm:spPr/>
      <dgm:t>
        <a:bodyPr/>
        <a:lstStyle/>
        <a:p>
          <a:endParaRPr lang="es-ES_tradnl"/>
        </a:p>
      </dgm:t>
    </dgm:pt>
    <dgm:pt modelId="{EFB37EC4-4D84-D448-83B1-D6C061A4E54A}" type="pres">
      <dgm:prSet presAssocID="{34F8BF4B-33BC-5A42-83A1-05CD47A64AC4}" presName="aSpace2" presStyleCnt="0"/>
      <dgm:spPr/>
    </dgm:pt>
    <dgm:pt modelId="{A86718C8-7654-0C49-A285-1EEC6354AC0A}" type="pres">
      <dgm:prSet presAssocID="{9608898A-7333-5940-AC61-DD439A2EBC7B}" presName="childNode" presStyleLbl="node1" presStyleIdx="2" presStyleCnt="10">
        <dgm:presLayoutVars>
          <dgm:bulletEnabled val="1"/>
        </dgm:presLayoutVars>
      </dgm:prSet>
      <dgm:spPr/>
      <dgm:t>
        <a:bodyPr/>
        <a:lstStyle/>
        <a:p>
          <a:endParaRPr lang="es-ES_tradnl"/>
        </a:p>
      </dgm:t>
    </dgm:pt>
    <dgm:pt modelId="{33DC7B7B-C035-C34F-9E46-021A5F7B28BE}" type="pres">
      <dgm:prSet presAssocID="{2DDECF35-2886-5E42-BFF1-D3293263A751}" presName="aSpace" presStyleCnt="0"/>
      <dgm:spPr/>
    </dgm:pt>
    <dgm:pt modelId="{B5527C3D-62D7-D84B-B19B-859968D856DF}" type="pres">
      <dgm:prSet presAssocID="{64E0F56D-9DC2-7E4A-A602-D88AE7406007}" presName="compNode" presStyleCnt="0"/>
      <dgm:spPr/>
    </dgm:pt>
    <dgm:pt modelId="{C94C5274-4712-E748-A49E-4B2B8126E20B}" type="pres">
      <dgm:prSet presAssocID="{64E0F56D-9DC2-7E4A-A602-D88AE7406007}" presName="aNode" presStyleLbl="bgShp" presStyleIdx="1" presStyleCnt="4"/>
      <dgm:spPr/>
      <dgm:t>
        <a:bodyPr/>
        <a:lstStyle/>
        <a:p>
          <a:endParaRPr lang="es-ES_tradnl"/>
        </a:p>
      </dgm:t>
    </dgm:pt>
    <dgm:pt modelId="{AB351633-7E57-DA4F-B6E0-7E13692E1801}" type="pres">
      <dgm:prSet presAssocID="{64E0F56D-9DC2-7E4A-A602-D88AE7406007}" presName="textNode" presStyleLbl="bgShp" presStyleIdx="1" presStyleCnt="4"/>
      <dgm:spPr/>
      <dgm:t>
        <a:bodyPr/>
        <a:lstStyle/>
        <a:p>
          <a:endParaRPr lang="es-ES_tradnl"/>
        </a:p>
      </dgm:t>
    </dgm:pt>
    <dgm:pt modelId="{E1E1B82C-DFD4-984C-8851-BCC82607EBBF}" type="pres">
      <dgm:prSet presAssocID="{64E0F56D-9DC2-7E4A-A602-D88AE7406007}" presName="compChildNode" presStyleCnt="0"/>
      <dgm:spPr/>
    </dgm:pt>
    <dgm:pt modelId="{DDF75A38-9F2F-644C-B718-BA39B330A89E}" type="pres">
      <dgm:prSet presAssocID="{64E0F56D-9DC2-7E4A-A602-D88AE7406007}" presName="theInnerList" presStyleCnt="0"/>
      <dgm:spPr/>
    </dgm:pt>
    <dgm:pt modelId="{7FE36F6C-A000-B440-8A07-CB80524456AE}" type="pres">
      <dgm:prSet presAssocID="{4BA3E92A-A34F-F848-9CA3-F6DC640E4CEC}" presName="childNode" presStyleLbl="node1" presStyleIdx="3" presStyleCnt="10">
        <dgm:presLayoutVars>
          <dgm:bulletEnabled val="1"/>
        </dgm:presLayoutVars>
      </dgm:prSet>
      <dgm:spPr/>
      <dgm:t>
        <a:bodyPr/>
        <a:lstStyle/>
        <a:p>
          <a:endParaRPr lang="es-ES_tradnl"/>
        </a:p>
      </dgm:t>
    </dgm:pt>
    <dgm:pt modelId="{6B1A6568-FFF6-3946-BB77-4676D170001A}" type="pres">
      <dgm:prSet presAssocID="{4BA3E92A-A34F-F848-9CA3-F6DC640E4CEC}" presName="aSpace2" presStyleCnt="0"/>
      <dgm:spPr/>
    </dgm:pt>
    <dgm:pt modelId="{05B9A9DE-AB7D-5942-BAB5-17D52FD4FF1E}" type="pres">
      <dgm:prSet presAssocID="{121023CC-B757-1645-9D60-F1F9A62E938C}" presName="childNode" presStyleLbl="node1" presStyleIdx="4" presStyleCnt="10">
        <dgm:presLayoutVars>
          <dgm:bulletEnabled val="1"/>
        </dgm:presLayoutVars>
      </dgm:prSet>
      <dgm:spPr/>
      <dgm:t>
        <a:bodyPr/>
        <a:lstStyle/>
        <a:p>
          <a:endParaRPr lang="es-ES_tradnl"/>
        </a:p>
      </dgm:t>
    </dgm:pt>
    <dgm:pt modelId="{80623A0C-A01E-7141-83B6-601E9F57D2AE}" type="pres">
      <dgm:prSet presAssocID="{121023CC-B757-1645-9D60-F1F9A62E938C}" presName="aSpace2" presStyleCnt="0"/>
      <dgm:spPr/>
    </dgm:pt>
    <dgm:pt modelId="{9608DB07-71E3-9A4B-AE1D-BC248DE94E47}" type="pres">
      <dgm:prSet presAssocID="{95F7631E-83A2-3D40-9936-A94F549846E0}" presName="childNode" presStyleLbl="node1" presStyleIdx="5" presStyleCnt="10">
        <dgm:presLayoutVars>
          <dgm:bulletEnabled val="1"/>
        </dgm:presLayoutVars>
      </dgm:prSet>
      <dgm:spPr/>
      <dgm:t>
        <a:bodyPr/>
        <a:lstStyle/>
        <a:p>
          <a:endParaRPr lang="es-ES_tradnl"/>
        </a:p>
      </dgm:t>
    </dgm:pt>
    <dgm:pt modelId="{40BE3A9C-D99A-D145-B813-C5124F2B2B73}" type="pres">
      <dgm:prSet presAssocID="{64E0F56D-9DC2-7E4A-A602-D88AE7406007}" presName="aSpace" presStyleCnt="0"/>
      <dgm:spPr/>
    </dgm:pt>
    <dgm:pt modelId="{D52AE19E-BC3A-3744-B80A-2A4FD515DEE9}" type="pres">
      <dgm:prSet presAssocID="{9097C40E-04FF-9442-8EF3-6B36CC43BC33}" presName="compNode" presStyleCnt="0"/>
      <dgm:spPr/>
    </dgm:pt>
    <dgm:pt modelId="{037964F0-AEAD-F04C-BBAC-2A94E991C6B6}" type="pres">
      <dgm:prSet presAssocID="{9097C40E-04FF-9442-8EF3-6B36CC43BC33}" presName="aNode" presStyleLbl="bgShp" presStyleIdx="2" presStyleCnt="4"/>
      <dgm:spPr/>
      <dgm:t>
        <a:bodyPr/>
        <a:lstStyle/>
        <a:p>
          <a:endParaRPr lang="es-ES_tradnl"/>
        </a:p>
      </dgm:t>
    </dgm:pt>
    <dgm:pt modelId="{8AEC5933-63FA-4F44-A371-C175E88EC812}" type="pres">
      <dgm:prSet presAssocID="{9097C40E-04FF-9442-8EF3-6B36CC43BC33}" presName="textNode" presStyleLbl="bgShp" presStyleIdx="2" presStyleCnt="4"/>
      <dgm:spPr/>
      <dgm:t>
        <a:bodyPr/>
        <a:lstStyle/>
        <a:p>
          <a:endParaRPr lang="es-ES_tradnl"/>
        </a:p>
      </dgm:t>
    </dgm:pt>
    <dgm:pt modelId="{1553306B-8345-F84A-818B-BDB89F17D4BE}" type="pres">
      <dgm:prSet presAssocID="{9097C40E-04FF-9442-8EF3-6B36CC43BC33}" presName="compChildNode" presStyleCnt="0"/>
      <dgm:spPr/>
    </dgm:pt>
    <dgm:pt modelId="{B71A72B2-1B50-0646-AC91-6517B18DFEFC}" type="pres">
      <dgm:prSet presAssocID="{9097C40E-04FF-9442-8EF3-6B36CC43BC33}" presName="theInnerList" presStyleCnt="0"/>
      <dgm:spPr/>
    </dgm:pt>
    <dgm:pt modelId="{4E5A73D3-9329-4047-B6ED-6DA3378D1081}" type="pres">
      <dgm:prSet presAssocID="{B7F55A88-817F-C341-B0C8-134E87B160E4}" presName="childNode" presStyleLbl="node1" presStyleIdx="6" presStyleCnt="10">
        <dgm:presLayoutVars>
          <dgm:bulletEnabled val="1"/>
        </dgm:presLayoutVars>
      </dgm:prSet>
      <dgm:spPr/>
      <dgm:t>
        <a:bodyPr/>
        <a:lstStyle/>
        <a:p>
          <a:endParaRPr lang="es-ES_tradnl"/>
        </a:p>
      </dgm:t>
    </dgm:pt>
    <dgm:pt modelId="{0043DB69-2640-E440-ACA4-268CC797E9C2}" type="pres">
      <dgm:prSet presAssocID="{B7F55A88-817F-C341-B0C8-134E87B160E4}" presName="aSpace2" presStyleCnt="0"/>
      <dgm:spPr/>
    </dgm:pt>
    <dgm:pt modelId="{65BD771F-9FC5-E745-AA6C-F9BC4425EC7F}" type="pres">
      <dgm:prSet presAssocID="{42E83DBF-CEDD-4542-ACAF-1D1AFFA4ACFA}" presName="childNode" presStyleLbl="node1" presStyleIdx="7" presStyleCnt="10">
        <dgm:presLayoutVars>
          <dgm:bulletEnabled val="1"/>
        </dgm:presLayoutVars>
      </dgm:prSet>
      <dgm:spPr/>
      <dgm:t>
        <a:bodyPr/>
        <a:lstStyle/>
        <a:p>
          <a:endParaRPr lang="es-ES_tradnl"/>
        </a:p>
      </dgm:t>
    </dgm:pt>
    <dgm:pt modelId="{094FE8EF-45F9-5448-88D7-3B1DC177EAAB}" type="pres">
      <dgm:prSet presAssocID="{42E83DBF-CEDD-4542-ACAF-1D1AFFA4ACFA}" presName="aSpace2" presStyleCnt="0"/>
      <dgm:spPr/>
    </dgm:pt>
    <dgm:pt modelId="{6D5E6F52-857B-9949-A64E-8887747BA0BE}" type="pres">
      <dgm:prSet presAssocID="{357A9BF0-F3E1-674E-870F-5F618B05C87E}" presName="childNode" presStyleLbl="node1" presStyleIdx="8" presStyleCnt="10">
        <dgm:presLayoutVars>
          <dgm:bulletEnabled val="1"/>
        </dgm:presLayoutVars>
      </dgm:prSet>
      <dgm:spPr/>
      <dgm:t>
        <a:bodyPr/>
        <a:lstStyle/>
        <a:p>
          <a:endParaRPr lang="es-ES_tradnl"/>
        </a:p>
      </dgm:t>
    </dgm:pt>
    <dgm:pt modelId="{5CCC49E7-3870-1A4C-9B4C-F52D64677930}" type="pres">
      <dgm:prSet presAssocID="{9097C40E-04FF-9442-8EF3-6B36CC43BC33}" presName="aSpace" presStyleCnt="0"/>
      <dgm:spPr/>
    </dgm:pt>
    <dgm:pt modelId="{74628149-82AC-9A49-B06D-08555C053C71}" type="pres">
      <dgm:prSet presAssocID="{79CC66A9-790B-A349-A874-E1D86662291C}" presName="compNode" presStyleCnt="0"/>
      <dgm:spPr/>
    </dgm:pt>
    <dgm:pt modelId="{D4A8C3F0-7BE9-CE46-8A44-D77A91A568D2}" type="pres">
      <dgm:prSet presAssocID="{79CC66A9-790B-A349-A874-E1D86662291C}" presName="aNode" presStyleLbl="bgShp" presStyleIdx="3" presStyleCnt="4"/>
      <dgm:spPr/>
      <dgm:t>
        <a:bodyPr/>
        <a:lstStyle/>
        <a:p>
          <a:endParaRPr lang="es-ES_tradnl"/>
        </a:p>
      </dgm:t>
    </dgm:pt>
    <dgm:pt modelId="{C4098237-3186-AC4D-BB67-611A8E14B418}" type="pres">
      <dgm:prSet presAssocID="{79CC66A9-790B-A349-A874-E1D86662291C}" presName="textNode" presStyleLbl="bgShp" presStyleIdx="3" presStyleCnt="4"/>
      <dgm:spPr/>
      <dgm:t>
        <a:bodyPr/>
        <a:lstStyle/>
        <a:p>
          <a:endParaRPr lang="es-ES_tradnl"/>
        </a:p>
      </dgm:t>
    </dgm:pt>
    <dgm:pt modelId="{96C11986-6643-424B-AB9E-896346A594F1}" type="pres">
      <dgm:prSet presAssocID="{79CC66A9-790B-A349-A874-E1D86662291C}" presName="compChildNode" presStyleCnt="0"/>
      <dgm:spPr/>
    </dgm:pt>
    <dgm:pt modelId="{E9EA257B-E308-DA4B-958C-E9BDCBDCA187}" type="pres">
      <dgm:prSet presAssocID="{79CC66A9-790B-A349-A874-E1D86662291C}" presName="theInnerList" presStyleCnt="0"/>
      <dgm:spPr/>
    </dgm:pt>
    <dgm:pt modelId="{8003D540-7394-1746-99EC-DC3F15D25E5D}" type="pres">
      <dgm:prSet presAssocID="{2AFE0162-7611-E340-803D-39B173FABBBA}" presName="childNode" presStyleLbl="node1" presStyleIdx="9" presStyleCnt="10">
        <dgm:presLayoutVars>
          <dgm:bulletEnabled val="1"/>
        </dgm:presLayoutVars>
      </dgm:prSet>
      <dgm:spPr/>
      <dgm:t>
        <a:bodyPr/>
        <a:lstStyle/>
        <a:p>
          <a:endParaRPr lang="es-ES_tradnl"/>
        </a:p>
      </dgm:t>
    </dgm:pt>
  </dgm:ptLst>
  <dgm:cxnLst>
    <dgm:cxn modelId="{1508A335-5CB8-2C4E-A1F8-D0AE8A62A632}" srcId="{D536BD5A-E73A-9549-8206-D0188718A3B5}" destId="{79CC66A9-790B-A349-A874-E1D86662291C}" srcOrd="3" destOrd="0" parTransId="{CB684096-8F0F-5F48-B977-0B689EBFC3E9}" sibTransId="{AD1CB2DE-D345-8849-8DDC-B7B6D2BE8DE9}"/>
    <dgm:cxn modelId="{CFDE3FF7-3D97-4BA5-968F-8616D873E19F}" type="presOf" srcId="{D3EFC980-0BC8-1748-821E-5F486CC3D877}" destId="{0A7CC4CE-1F41-DF46-9992-DEF81E909F48}" srcOrd="0" destOrd="0" presId="urn:microsoft.com/office/officeart/2005/8/layout/lProcess2"/>
    <dgm:cxn modelId="{1C916242-62CA-4A0C-BA42-6CA74E670F28}" type="presOf" srcId="{79CC66A9-790B-A349-A874-E1D86662291C}" destId="{D4A8C3F0-7BE9-CE46-8A44-D77A91A568D2}" srcOrd="0" destOrd="0" presId="urn:microsoft.com/office/officeart/2005/8/layout/lProcess2"/>
    <dgm:cxn modelId="{43B070D9-C4C1-4B18-AA7D-19B16FA0337F}" type="presOf" srcId="{64E0F56D-9DC2-7E4A-A602-D88AE7406007}" destId="{C94C5274-4712-E748-A49E-4B2B8126E20B}" srcOrd="0" destOrd="0" presId="urn:microsoft.com/office/officeart/2005/8/layout/lProcess2"/>
    <dgm:cxn modelId="{3DD673C7-8FA8-41F3-964B-A43B63B1360C}" type="presOf" srcId="{B7F55A88-817F-C341-B0C8-134E87B160E4}" destId="{4E5A73D3-9329-4047-B6ED-6DA3378D1081}" srcOrd="0" destOrd="0" presId="urn:microsoft.com/office/officeart/2005/8/layout/lProcess2"/>
    <dgm:cxn modelId="{9DB0B139-CC02-4B93-BC93-48838F981640}" type="presOf" srcId="{9608898A-7333-5940-AC61-DD439A2EBC7B}" destId="{A86718C8-7654-0C49-A285-1EEC6354AC0A}" srcOrd="0" destOrd="0" presId="urn:microsoft.com/office/officeart/2005/8/layout/lProcess2"/>
    <dgm:cxn modelId="{C71206F0-10E3-4094-A2B7-B1EEE9F2F553}" type="presOf" srcId="{357A9BF0-F3E1-674E-870F-5F618B05C87E}" destId="{6D5E6F52-857B-9949-A64E-8887747BA0BE}" srcOrd="0" destOrd="0" presId="urn:microsoft.com/office/officeart/2005/8/layout/lProcess2"/>
    <dgm:cxn modelId="{3A072BDB-6494-474A-BBD2-5601EDBAAE1A}" srcId="{64E0F56D-9DC2-7E4A-A602-D88AE7406007}" destId="{95F7631E-83A2-3D40-9936-A94F549846E0}" srcOrd="2" destOrd="0" parTransId="{FA4DFB71-B4A4-5A4A-85E5-B0E43BC2D45C}" sibTransId="{5BA06CB5-1CB0-F146-95D3-7206E780091F}"/>
    <dgm:cxn modelId="{1E0F789D-E525-4585-8F41-615E393CCD94}" type="presOf" srcId="{121023CC-B757-1645-9D60-F1F9A62E938C}" destId="{05B9A9DE-AB7D-5942-BAB5-17D52FD4FF1E}" srcOrd="0" destOrd="0" presId="urn:microsoft.com/office/officeart/2005/8/layout/lProcess2"/>
    <dgm:cxn modelId="{6F96C236-FD97-434C-A12B-74220FC43644}" srcId="{2DDECF35-2886-5E42-BFF1-D3293263A751}" destId="{D3EFC980-0BC8-1748-821E-5F486CC3D877}" srcOrd="0" destOrd="0" parTransId="{2E41A418-AED0-A247-B2FC-0B000DE39D53}" sibTransId="{7D605F87-90C5-B84C-AB82-F46160CCC6EB}"/>
    <dgm:cxn modelId="{09E823D9-EFED-594A-8EEA-CD15B5AAA438}" srcId="{2DDECF35-2886-5E42-BFF1-D3293263A751}" destId="{9608898A-7333-5940-AC61-DD439A2EBC7B}" srcOrd="2" destOrd="0" parTransId="{6254C84A-0926-B942-91BB-03E7AA154375}" sibTransId="{43E6F28E-2AEE-7044-A057-D40D4AA66326}"/>
    <dgm:cxn modelId="{CD210E95-7E63-6943-A33C-3BFDB1BBF041}" srcId="{79CC66A9-790B-A349-A874-E1D86662291C}" destId="{2AFE0162-7611-E340-803D-39B173FABBBA}" srcOrd="0" destOrd="0" parTransId="{B06A7866-1322-5047-8BD1-4B7A5BB6AFF1}" sibTransId="{0AB35DAA-DB55-C54B-8A85-E116C398C17E}"/>
    <dgm:cxn modelId="{7F15EB3D-C483-4675-8669-6D81D8B3FA4C}" type="presOf" srcId="{2DDECF35-2886-5E42-BFF1-D3293263A751}" destId="{EFC81DC9-CFBD-0743-BCEA-355D56F8F8EA}" srcOrd="1" destOrd="0" presId="urn:microsoft.com/office/officeart/2005/8/layout/lProcess2"/>
    <dgm:cxn modelId="{28F7ED4F-8AF9-405B-BF41-8D98524672CA}" type="presOf" srcId="{9097C40E-04FF-9442-8EF3-6B36CC43BC33}" destId="{8AEC5933-63FA-4F44-A371-C175E88EC812}" srcOrd="1" destOrd="0" presId="urn:microsoft.com/office/officeart/2005/8/layout/lProcess2"/>
    <dgm:cxn modelId="{78159878-2345-42CF-8659-EFCE51E9CE06}" type="presOf" srcId="{9097C40E-04FF-9442-8EF3-6B36CC43BC33}" destId="{037964F0-AEAD-F04C-BBAC-2A94E991C6B6}" srcOrd="0" destOrd="0" presId="urn:microsoft.com/office/officeart/2005/8/layout/lProcess2"/>
    <dgm:cxn modelId="{752A3A74-2843-41A4-81E3-04CE47D42471}" type="presOf" srcId="{2DDECF35-2886-5E42-BFF1-D3293263A751}" destId="{61A6B54C-5C5B-C941-9048-4C7899288EDF}" srcOrd="0" destOrd="0" presId="urn:microsoft.com/office/officeart/2005/8/layout/lProcess2"/>
    <dgm:cxn modelId="{7D8C0A0B-956D-4BF6-87B9-2549926599B4}" type="presOf" srcId="{64E0F56D-9DC2-7E4A-A602-D88AE7406007}" destId="{AB351633-7E57-DA4F-B6E0-7E13692E1801}" srcOrd="1" destOrd="0" presId="urn:microsoft.com/office/officeart/2005/8/layout/lProcess2"/>
    <dgm:cxn modelId="{8A4FDD3E-6B36-104C-B741-1208C40234B2}" srcId="{D536BD5A-E73A-9549-8206-D0188718A3B5}" destId="{9097C40E-04FF-9442-8EF3-6B36CC43BC33}" srcOrd="2" destOrd="0" parTransId="{DFADCEFD-51EA-1F41-8713-79B9BBB3652D}" sibTransId="{FEC9949B-11C2-7F44-A507-5071C0FE538B}"/>
    <dgm:cxn modelId="{1B1E29B9-559E-4F87-B305-288F69F86A04}" type="presOf" srcId="{4BA3E92A-A34F-F848-9CA3-F6DC640E4CEC}" destId="{7FE36F6C-A000-B440-8A07-CB80524456AE}" srcOrd="0" destOrd="0" presId="urn:microsoft.com/office/officeart/2005/8/layout/lProcess2"/>
    <dgm:cxn modelId="{EF3A42E4-BA7F-4CD1-B732-7D7BE6612F2C}" type="presOf" srcId="{79CC66A9-790B-A349-A874-E1D86662291C}" destId="{C4098237-3186-AC4D-BB67-611A8E14B418}" srcOrd="1" destOrd="0" presId="urn:microsoft.com/office/officeart/2005/8/layout/lProcess2"/>
    <dgm:cxn modelId="{EBA91E00-91E3-B547-B232-18581E748F09}" srcId="{2DDECF35-2886-5E42-BFF1-D3293263A751}" destId="{34F8BF4B-33BC-5A42-83A1-05CD47A64AC4}" srcOrd="1" destOrd="0" parTransId="{6A8AF710-673A-6D42-B99F-BD1A7B0765EA}" sibTransId="{17B762F9-C3FF-0746-AF49-3BCDD723DB96}"/>
    <dgm:cxn modelId="{E5F7C99A-A11F-4CC8-B273-86E08A64B3BF}" type="presOf" srcId="{D536BD5A-E73A-9549-8206-D0188718A3B5}" destId="{BF2ED76F-1C8A-914E-8ECE-5C32A4CAEDCF}" srcOrd="0" destOrd="0" presId="urn:microsoft.com/office/officeart/2005/8/layout/lProcess2"/>
    <dgm:cxn modelId="{C582DCDD-F5B1-3F4F-A318-80BBEED908BB}" srcId="{D536BD5A-E73A-9549-8206-D0188718A3B5}" destId="{64E0F56D-9DC2-7E4A-A602-D88AE7406007}" srcOrd="1" destOrd="0" parTransId="{A821D9E0-FA03-9F4A-A440-9CD4CC2B6EE8}" sibTransId="{A56CC3B1-08E8-F944-BCB8-8101425379B9}"/>
    <dgm:cxn modelId="{7639382E-238F-6D45-B992-2E84E031AA3F}" srcId="{64E0F56D-9DC2-7E4A-A602-D88AE7406007}" destId="{4BA3E92A-A34F-F848-9CA3-F6DC640E4CEC}" srcOrd="0" destOrd="0" parTransId="{C4EBADF5-EFEF-9940-B3DB-C18D75CB419B}" sibTransId="{79614220-B544-D64C-9636-A31F883692BF}"/>
    <dgm:cxn modelId="{9D46427D-D41D-4447-8B3F-8365C71B6BBC}" srcId="{9097C40E-04FF-9442-8EF3-6B36CC43BC33}" destId="{357A9BF0-F3E1-674E-870F-5F618B05C87E}" srcOrd="2" destOrd="0" parTransId="{32A2D8B7-C8AF-3C41-86F2-C40B5B0D7518}" sibTransId="{432DA342-91B3-514E-B32D-AA74C2B1026C}"/>
    <dgm:cxn modelId="{844431E2-81BB-44F9-BE67-3172EF0F938C}" type="presOf" srcId="{95F7631E-83A2-3D40-9936-A94F549846E0}" destId="{9608DB07-71E3-9A4B-AE1D-BC248DE94E47}" srcOrd="0" destOrd="0" presId="urn:microsoft.com/office/officeart/2005/8/layout/lProcess2"/>
    <dgm:cxn modelId="{D765F3C3-CB69-4C13-A4B0-D30CCF9B989A}" type="presOf" srcId="{34F8BF4B-33BC-5A42-83A1-05CD47A64AC4}" destId="{A5160881-B4EB-1149-935E-5CA1452F8100}" srcOrd="0" destOrd="0" presId="urn:microsoft.com/office/officeart/2005/8/layout/lProcess2"/>
    <dgm:cxn modelId="{63FACF1A-0E04-4E7A-8F35-E17E348881C2}" type="presOf" srcId="{2AFE0162-7611-E340-803D-39B173FABBBA}" destId="{8003D540-7394-1746-99EC-DC3F15D25E5D}" srcOrd="0" destOrd="0" presId="urn:microsoft.com/office/officeart/2005/8/layout/lProcess2"/>
    <dgm:cxn modelId="{9375C5E3-A50E-A04D-B7EF-990D35E15FBB}" srcId="{D536BD5A-E73A-9549-8206-D0188718A3B5}" destId="{2DDECF35-2886-5E42-BFF1-D3293263A751}" srcOrd="0" destOrd="0" parTransId="{86E256D1-CB47-F74A-A028-C4BB353E4847}" sibTransId="{9AB679DC-39CC-A242-BBD0-7591AE8EBFAC}"/>
    <dgm:cxn modelId="{625EEF04-CBC2-A046-A113-BB1E418D6C56}" srcId="{64E0F56D-9DC2-7E4A-A602-D88AE7406007}" destId="{121023CC-B757-1645-9D60-F1F9A62E938C}" srcOrd="1" destOrd="0" parTransId="{3D64ADF7-1584-3F46-A6BB-7C8E9991EFD5}" sibTransId="{0B57E740-390D-534B-881E-9D41BEBA9DEE}"/>
    <dgm:cxn modelId="{02169EF6-36C0-244F-BEE7-7BC49D7E259C}" srcId="{9097C40E-04FF-9442-8EF3-6B36CC43BC33}" destId="{42E83DBF-CEDD-4542-ACAF-1D1AFFA4ACFA}" srcOrd="1" destOrd="0" parTransId="{6C614634-5BE3-C545-917F-0A14F924D935}" sibTransId="{78DB9E86-C057-DF48-BC82-4D0A7A2762C7}"/>
    <dgm:cxn modelId="{8D12DED3-6060-4EBA-9152-CA10AA9694DF}" type="presOf" srcId="{42E83DBF-CEDD-4542-ACAF-1D1AFFA4ACFA}" destId="{65BD771F-9FC5-E745-AA6C-F9BC4425EC7F}" srcOrd="0" destOrd="0" presId="urn:microsoft.com/office/officeart/2005/8/layout/lProcess2"/>
    <dgm:cxn modelId="{EEAC919D-C7F6-7F45-A260-B02A25B6F516}" srcId="{9097C40E-04FF-9442-8EF3-6B36CC43BC33}" destId="{B7F55A88-817F-C341-B0C8-134E87B160E4}" srcOrd="0" destOrd="0" parTransId="{44A207B0-2ADB-9142-88C9-D77A7A5AF53E}" sibTransId="{A4393552-1CA1-B24F-A305-E9A14F51E402}"/>
    <dgm:cxn modelId="{19FC33B0-EEEE-4B04-BA7C-FD43914E872D}" type="presParOf" srcId="{BF2ED76F-1C8A-914E-8ECE-5C32A4CAEDCF}" destId="{4E090647-625C-3744-B96D-14E14643BC0A}" srcOrd="0" destOrd="0" presId="urn:microsoft.com/office/officeart/2005/8/layout/lProcess2"/>
    <dgm:cxn modelId="{50A251A3-0575-4915-BDCC-54875A59F0BB}" type="presParOf" srcId="{4E090647-625C-3744-B96D-14E14643BC0A}" destId="{61A6B54C-5C5B-C941-9048-4C7899288EDF}" srcOrd="0" destOrd="0" presId="urn:microsoft.com/office/officeart/2005/8/layout/lProcess2"/>
    <dgm:cxn modelId="{6252C784-160B-4294-97DC-DCE8A02127BB}" type="presParOf" srcId="{4E090647-625C-3744-B96D-14E14643BC0A}" destId="{EFC81DC9-CFBD-0743-BCEA-355D56F8F8EA}" srcOrd="1" destOrd="0" presId="urn:microsoft.com/office/officeart/2005/8/layout/lProcess2"/>
    <dgm:cxn modelId="{F6940D97-7452-4DD2-B66C-E8BB44C4351C}" type="presParOf" srcId="{4E090647-625C-3744-B96D-14E14643BC0A}" destId="{33CA3706-4AE8-4A47-B90F-A83AAB18EE4B}" srcOrd="2" destOrd="0" presId="urn:microsoft.com/office/officeart/2005/8/layout/lProcess2"/>
    <dgm:cxn modelId="{8EC73163-A33F-41C2-813B-8C1B7E5BB338}" type="presParOf" srcId="{33CA3706-4AE8-4A47-B90F-A83AAB18EE4B}" destId="{2ED1C998-1222-7D43-ADF1-98FC2A82414A}" srcOrd="0" destOrd="0" presId="urn:microsoft.com/office/officeart/2005/8/layout/lProcess2"/>
    <dgm:cxn modelId="{11ABDD97-5351-4D0C-AC73-7E7F418DA70E}" type="presParOf" srcId="{2ED1C998-1222-7D43-ADF1-98FC2A82414A}" destId="{0A7CC4CE-1F41-DF46-9992-DEF81E909F48}" srcOrd="0" destOrd="0" presId="urn:microsoft.com/office/officeart/2005/8/layout/lProcess2"/>
    <dgm:cxn modelId="{BE1553C3-BEC8-4B1A-9EF3-D3DFC69DEBC7}" type="presParOf" srcId="{2ED1C998-1222-7D43-ADF1-98FC2A82414A}" destId="{817C527C-AD46-8340-89D9-A9D322FEE6F1}" srcOrd="1" destOrd="0" presId="urn:microsoft.com/office/officeart/2005/8/layout/lProcess2"/>
    <dgm:cxn modelId="{10AC6229-95A0-441D-8DF9-339165776734}" type="presParOf" srcId="{2ED1C998-1222-7D43-ADF1-98FC2A82414A}" destId="{A5160881-B4EB-1149-935E-5CA1452F8100}" srcOrd="2" destOrd="0" presId="urn:microsoft.com/office/officeart/2005/8/layout/lProcess2"/>
    <dgm:cxn modelId="{68CCCA7F-1C3A-424A-BD8B-FA6BABA996FB}" type="presParOf" srcId="{2ED1C998-1222-7D43-ADF1-98FC2A82414A}" destId="{EFB37EC4-4D84-D448-83B1-D6C061A4E54A}" srcOrd="3" destOrd="0" presId="urn:microsoft.com/office/officeart/2005/8/layout/lProcess2"/>
    <dgm:cxn modelId="{4F5A5FA2-1FA0-4A98-8A0F-114D9391334A}" type="presParOf" srcId="{2ED1C998-1222-7D43-ADF1-98FC2A82414A}" destId="{A86718C8-7654-0C49-A285-1EEC6354AC0A}" srcOrd="4" destOrd="0" presId="urn:microsoft.com/office/officeart/2005/8/layout/lProcess2"/>
    <dgm:cxn modelId="{F47164D5-8D5F-46E5-81F7-C2805181F2DE}" type="presParOf" srcId="{BF2ED76F-1C8A-914E-8ECE-5C32A4CAEDCF}" destId="{33DC7B7B-C035-C34F-9E46-021A5F7B28BE}" srcOrd="1" destOrd="0" presId="urn:microsoft.com/office/officeart/2005/8/layout/lProcess2"/>
    <dgm:cxn modelId="{54CEC95A-D179-4CEF-8CA2-6F2254D339D7}" type="presParOf" srcId="{BF2ED76F-1C8A-914E-8ECE-5C32A4CAEDCF}" destId="{B5527C3D-62D7-D84B-B19B-859968D856DF}" srcOrd="2" destOrd="0" presId="urn:microsoft.com/office/officeart/2005/8/layout/lProcess2"/>
    <dgm:cxn modelId="{88571AF6-FA37-4530-88E5-DBFFB48CD8E4}" type="presParOf" srcId="{B5527C3D-62D7-D84B-B19B-859968D856DF}" destId="{C94C5274-4712-E748-A49E-4B2B8126E20B}" srcOrd="0" destOrd="0" presId="urn:microsoft.com/office/officeart/2005/8/layout/lProcess2"/>
    <dgm:cxn modelId="{EE627F1F-6466-4D3F-8523-2A1276D0AE27}" type="presParOf" srcId="{B5527C3D-62D7-D84B-B19B-859968D856DF}" destId="{AB351633-7E57-DA4F-B6E0-7E13692E1801}" srcOrd="1" destOrd="0" presId="urn:microsoft.com/office/officeart/2005/8/layout/lProcess2"/>
    <dgm:cxn modelId="{417FE6A1-D1F2-496E-AC9E-614F2123C210}" type="presParOf" srcId="{B5527C3D-62D7-D84B-B19B-859968D856DF}" destId="{E1E1B82C-DFD4-984C-8851-BCC82607EBBF}" srcOrd="2" destOrd="0" presId="urn:microsoft.com/office/officeart/2005/8/layout/lProcess2"/>
    <dgm:cxn modelId="{9A11AD2F-E1A8-4C63-A000-29C7707BD6E7}" type="presParOf" srcId="{E1E1B82C-DFD4-984C-8851-BCC82607EBBF}" destId="{DDF75A38-9F2F-644C-B718-BA39B330A89E}" srcOrd="0" destOrd="0" presId="urn:microsoft.com/office/officeart/2005/8/layout/lProcess2"/>
    <dgm:cxn modelId="{81888B68-C0C4-4B92-97F5-F7494DE5BA14}" type="presParOf" srcId="{DDF75A38-9F2F-644C-B718-BA39B330A89E}" destId="{7FE36F6C-A000-B440-8A07-CB80524456AE}" srcOrd="0" destOrd="0" presId="urn:microsoft.com/office/officeart/2005/8/layout/lProcess2"/>
    <dgm:cxn modelId="{04043F66-8B5D-4297-90CD-7288CF0734A7}" type="presParOf" srcId="{DDF75A38-9F2F-644C-B718-BA39B330A89E}" destId="{6B1A6568-FFF6-3946-BB77-4676D170001A}" srcOrd="1" destOrd="0" presId="urn:microsoft.com/office/officeart/2005/8/layout/lProcess2"/>
    <dgm:cxn modelId="{709189F9-FFC3-45F2-B55A-92E95CB0F1EE}" type="presParOf" srcId="{DDF75A38-9F2F-644C-B718-BA39B330A89E}" destId="{05B9A9DE-AB7D-5942-BAB5-17D52FD4FF1E}" srcOrd="2" destOrd="0" presId="urn:microsoft.com/office/officeart/2005/8/layout/lProcess2"/>
    <dgm:cxn modelId="{9408C3BA-E974-4C08-BF7B-511F5F098503}" type="presParOf" srcId="{DDF75A38-9F2F-644C-B718-BA39B330A89E}" destId="{80623A0C-A01E-7141-83B6-601E9F57D2AE}" srcOrd="3" destOrd="0" presId="urn:microsoft.com/office/officeart/2005/8/layout/lProcess2"/>
    <dgm:cxn modelId="{18F89380-6165-4FB4-AD6B-A9210E92A378}" type="presParOf" srcId="{DDF75A38-9F2F-644C-B718-BA39B330A89E}" destId="{9608DB07-71E3-9A4B-AE1D-BC248DE94E47}" srcOrd="4" destOrd="0" presId="urn:microsoft.com/office/officeart/2005/8/layout/lProcess2"/>
    <dgm:cxn modelId="{4D1CD15A-C3EC-4101-9E96-7E3B7336CF49}" type="presParOf" srcId="{BF2ED76F-1C8A-914E-8ECE-5C32A4CAEDCF}" destId="{40BE3A9C-D99A-D145-B813-C5124F2B2B73}" srcOrd="3" destOrd="0" presId="urn:microsoft.com/office/officeart/2005/8/layout/lProcess2"/>
    <dgm:cxn modelId="{8B2F36A9-0F70-4D4B-8794-2E6233502ADC}" type="presParOf" srcId="{BF2ED76F-1C8A-914E-8ECE-5C32A4CAEDCF}" destId="{D52AE19E-BC3A-3744-B80A-2A4FD515DEE9}" srcOrd="4" destOrd="0" presId="urn:microsoft.com/office/officeart/2005/8/layout/lProcess2"/>
    <dgm:cxn modelId="{E813ED07-4F55-4804-B08E-29653A403A58}" type="presParOf" srcId="{D52AE19E-BC3A-3744-B80A-2A4FD515DEE9}" destId="{037964F0-AEAD-F04C-BBAC-2A94E991C6B6}" srcOrd="0" destOrd="0" presId="urn:microsoft.com/office/officeart/2005/8/layout/lProcess2"/>
    <dgm:cxn modelId="{A06FA24A-B3AD-4028-B41A-669F9A63CB24}" type="presParOf" srcId="{D52AE19E-BC3A-3744-B80A-2A4FD515DEE9}" destId="{8AEC5933-63FA-4F44-A371-C175E88EC812}" srcOrd="1" destOrd="0" presId="urn:microsoft.com/office/officeart/2005/8/layout/lProcess2"/>
    <dgm:cxn modelId="{E69A5F0D-7599-43A7-A149-6D153209A91C}" type="presParOf" srcId="{D52AE19E-BC3A-3744-B80A-2A4FD515DEE9}" destId="{1553306B-8345-F84A-818B-BDB89F17D4BE}" srcOrd="2" destOrd="0" presId="urn:microsoft.com/office/officeart/2005/8/layout/lProcess2"/>
    <dgm:cxn modelId="{43B2C85E-806D-4C50-B97C-2B16689672A1}" type="presParOf" srcId="{1553306B-8345-F84A-818B-BDB89F17D4BE}" destId="{B71A72B2-1B50-0646-AC91-6517B18DFEFC}" srcOrd="0" destOrd="0" presId="urn:microsoft.com/office/officeart/2005/8/layout/lProcess2"/>
    <dgm:cxn modelId="{45090075-E70C-454F-8B3A-4C8D39844FE1}" type="presParOf" srcId="{B71A72B2-1B50-0646-AC91-6517B18DFEFC}" destId="{4E5A73D3-9329-4047-B6ED-6DA3378D1081}" srcOrd="0" destOrd="0" presId="urn:microsoft.com/office/officeart/2005/8/layout/lProcess2"/>
    <dgm:cxn modelId="{D9DC5090-DE2C-4D6B-A016-0D9A6BABD266}" type="presParOf" srcId="{B71A72B2-1B50-0646-AC91-6517B18DFEFC}" destId="{0043DB69-2640-E440-ACA4-268CC797E9C2}" srcOrd="1" destOrd="0" presId="urn:microsoft.com/office/officeart/2005/8/layout/lProcess2"/>
    <dgm:cxn modelId="{B7FB7E86-DB70-4DA2-9B8B-D9E7E455C4C0}" type="presParOf" srcId="{B71A72B2-1B50-0646-AC91-6517B18DFEFC}" destId="{65BD771F-9FC5-E745-AA6C-F9BC4425EC7F}" srcOrd="2" destOrd="0" presId="urn:microsoft.com/office/officeart/2005/8/layout/lProcess2"/>
    <dgm:cxn modelId="{643887C8-B2A9-4CBE-B186-2DF512A9BC02}" type="presParOf" srcId="{B71A72B2-1B50-0646-AC91-6517B18DFEFC}" destId="{094FE8EF-45F9-5448-88D7-3B1DC177EAAB}" srcOrd="3" destOrd="0" presId="urn:microsoft.com/office/officeart/2005/8/layout/lProcess2"/>
    <dgm:cxn modelId="{97660A9B-D376-4ECD-B7F5-39BE9D964467}" type="presParOf" srcId="{B71A72B2-1B50-0646-AC91-6517B18DFEFC}" destId="{6D5E6F52-857B-9949-A64E-8887747BA0BE}" srcOrd="4" destOrd="0" presId="urn:microsoft.com/office/officeart/2005/8/layout/lProcess2"/>
    <dgm:cxn modelId="{5EA880CB-1D23-4A86-B0C4-C80FB182C2E5}" type="presParOf" srcId="{BF2ED76F-1C8A-914E-8ECE-5C32A4CAEDCF}" destId="{5CCC49E7-3870-1A4C-9B4C-F52D64677930}" srcOrd="5" destOrd="0" presId="urn:microsoft.com/office/officeart/2005/8/layout/lProcess2"/>
    <dgm:cxn modelId="{2A321710-8826-42BB-A541-44911115369D}" type="presParOf" srcId="{BF2ED76F-1C8A-914E-8ECE-5C32A4CAEDCF}" destId="{74628149-82AC-9A49-B06D-08555C053C71}" srcOrd="6" destOrd="0" presId="urn:microsoft.com/office/officeart/2005/8/layout/lProcess2"/>
    <dgm:cxn modelId="{A5F89F47-C726-4EF7-9F81-8E7655A28B91}" type="presParOf" srcId="{74628149-82AC-9A49-B06D-08555C053C71}" destId="{D4A8C3F0-7BE9-CE46-8A44-D77A91A568D2}" srcOrd="0" destOrd="0" presId="urn:microsoft.com/office/officeart/2005/8/layout/lProcess2"/>
    <dgm:cxn modelId="{49FB4FEA-AB57-4249-BC5A-8D924733FBE5}" type="presParOf" srcId="{74628149-82AC-9A49-B06D-08555C053C71}" destId="{C4098237-3186-AC4D-BB67-611A8E14B418}" srcOrd="1" destOrd="0" presId="urn:microsoft.com/office/officeart/2005/8/layout/lProcess2"/>
    <dgm:cxn modelId="{76E966F2-0728-4F3F-B59B-BF8C967F4C0D}" type="presParOf" srcId="{74628149-82AC-9A49-B06D-08555C053C71}" destId="{96C11986-6643-424B-AB9E-896346A594F1}" srcOrd="2" destOrd="0" presId="urn:microsoft.com/office/officeart/2005/8/layout/lProcess2"/>
    <dgm:cxn modelId="{5D280247-5D0A-4687-B6F5-5AA9B566E35E}" type="presParOf" srcId="{96C11986-6643-424B-AB9E-896346A594F1}" destId="{E9EA257B-E308-DA4B-958C-E9BDCBDCA187}" srcOrd="0" destOrd="0" presId="urn:microsoft.com/office/officeart/2005/8/layout/lProcess2"/>
    <dgm:cxn modelId="{63CA4229-34AF-4051-90EA-9938BFF1276A}" type="presParOf" srcId="{E9EA257B-E308-DA4B-958C-E9BDCBDCA187}" destId="{8003D540-7394-1746-99EC-DC3F15D25E5D}" srcOrd="0" destOrd="0" presId="urn:microsoft.com/office/officeart/2005/8/layout/lProcess2"/>
  </dgm:cxnLst>
  <dgm:bg/>
  <dgm:whole/>
  <dgm:extLst>
    <a:ext uri="http://schemas.microsoft.com/office/drawing/2008/diagram">
      <dsp:dataModelExt xmlns:dsp="http://schemas.microsoft.com/office/drawing/2008/diagram" relId="rId115"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D536BD5A-E73A-9549-8206-D0188718A3B5}" type="doc">
      <dgm:prSet loTypeId="urn:microsoft.com/office/officeart/2005/8/layout/lProcess2" loCatId="" qsTypeId="urn:microsoft.com/office/officeart/2005/8/quickstyle/simple4" qsCatId="simple" csTypeId="urn:microsoft.com/office/officeart/2005/8/colors/colorful5" csCatId="colorful" phldr="1"/>
      <dgm:spPr/>
      <dgm:t>
        <a:bodyPr/>
        <a:lstStyle/>
        <a:p>
          <a:endParaRPr lang="es-ES_tradnl"/>
        </a:p>
      </dgm:t>
    </dgm:pt>
    <dgm:pt modelId="{2DDECF35-2886-5E42-BFF1-D3293263A751}">
      <dgm:prSet phldrT="[Texto]"/>
      <dgm:spPr/>
      <dgm:t>
        <a:bodyPr/>
        <a:lstStyle/>
        <a:p>
          <a:r>
            <a:rPr lang="es-ES_tradnl"/>
            <a:t>Indicadores</a:t>
          </a:r>
        </a:p>
      </dgm:t>
    </dgm:pt>
    <dgm:pt modelId="{86E256D1-CB47-F74A-A028-C4BB353E4847}" type="parTrans" cxnId="{9375C5E3-A50E-A04D-B7EF-990D35E15FBB}">
      <dgm:prSet/>
      <dgm:spPr/>
      <dgm:t>
        <a:bodyPr/>
        <a:lstStyle/>
        <a:p>
          <a:endParaRPr lang="es-ES_tradnl"/>
        </a:p>
      </dgm:t>
    </dgm:pt>
    <dgm:pt modelId="{9AB679DC-39CC-A242-BBD0-7591AE8EBFAC}" type="sibTrans" cxnId="{9375C5E3-A50E-A04D-B7EF-990D35E15FBB}">
      <dgm:prSet/>
      <dgm:spPr/>
      <dgm:t>
        <a:bodyPr/>
        <a:lstStyle/>
        <a:p>
          <a:endParaRPr lang="es-ES_tradnl"/>
        </a:p>
      </dgm:t>
    </dgm:pt>
    <dgm:pt modelId="{D3EFC980-0BC8-1748-821E-5F486CC3D877}">
      <dgm:prSet phldrT="[Texto]"/>
      <dgm:spPr/>
      <dgm:t>
        <a:bodyPr/>
        <a:lstStyle/>
        <a:p>
          <a:r>
            <a:rPr lang="es-ES_tradnl"/>
            <a:t>Ejecución Presupuestal</a:t>
          </a:r>
        </a:p>
      </dgm:t>
    </dgm:pt>
    <dgm:pt modelId="{2E41A418-AED0-A247-B2FC-0B000DE39D53}" type="parTrans" cxnId="{6F96C236-FD97-434C-A12B-74220FC43644}">
      <dgm:prSet/>
      <dgm:spPr/>
      <dgm:t>
        <a:bodyPr/>
        <a:lstStyle/>
        <a:p>
          <a:endParaRPr lang="es-ES_tradnl"/>
        </a:p>
      </dgm:t>
    </dgm:pt>
    <dgm:pt modelId="{7D605F87-90C5-B84C-AB82-F46160CCC6EB}" type="sibTrans" cxnId="{6F96C236-FD97-434C-A12B-74220FC43644}">
      <dgm:prSet/>
      <dgm:spPr/>
      <dgm:t>
        <a:bodyPr/>
        <a:lstStyle/>
        <a:p>
          <a:endParaRPr lang="es-ES_tradnl"/>
        </a:p>
      </dgm:t>
    </dgm:pt>
    <dgm:pt modelId="{64E0F56D-9DC2-7E4A-A602-D88AE7406007}">
      <dgm:prSet phldrT="[Texto]"/>
      <dgm:spPr/>
      <dgm:t>
        <a:bodyPr/>
        <a:lstStyle/>
        <a:p>
          <a:r>
            <a:rPr lang="es-ES_tradnl"/>
            <a:t>Resultado</a:t>
          </a:r>
        </a:p>
      </dgm:t>
    </dgm:pt>
    <dgm:pt modelId="{A821D9E0-FA03-9F4A-A440-9CD4CC2B6EE8}" type="parTrans" cxnId="{C582DCDD-F5B1-3F4F-A318-80BBEED908BB}">
      <dgm:prSet/>
      <dgm:spPr/>
      <dgm:t>
        <a:bodyPr/>
        <a:lstStyle/>
        <a:p>
          <a:endParaRPr lang="es-ES_tradnl"/>
        </a:p>
      </dgm:t>
    </dgm:pt>
    <dgm:pt modelId="{A56CC3B1-08E8-F944-BCB8-8101425379B9}" type="sibTrans" cxnId="{C582DCDD-F5B1-3F4F-A318-80BBEED908BB}">
      <dgm:prSet/>
      <dgm:spPr/>
      <dgm:t>
        <a:bodyPr/>
        <a:lstStyle/>
        <a:p>
          <a:endParaRPr lang="es-ES_tradnl"/>
        </a:p>
      </dgm:t>
    </dgm:pt>
    <dgm:pt modelId="{121023CC-B757-1645-9D60-F1F9A62E938C}">
      <dgm:prSet phldrT="[Texto]"/>
      <dgm:spPr/>
      <dgm:t>
        <a:bodyPr/>
        <a:lstStyle/>
        <a:p>
          <a:r>
            <a:rPr lang="es-ES_tradnl"/>
            <a:t>98%</a:t>
          </a:r>
        </a:p>
      </dgm:t>
    </dgm:pt>
    <dgm:pt modelId="{3D64ADF7-1584-3F46-A6BB-7C8E9991EFD5}" type="parTrans" cxnId="{625EEF04-CBC2-A046-A113-BB1E418D6C56}">
      <dgm:prSet/>
      <dgm:spPr/>
      <dgm:t>
        <a:bodyPr/>
        <a:lstStyle/>
        <a:p>
          <a:endParaRPr lang="es-ES_tradnl"/>
        </a:p>
      </dgm:t>
    </dgm:pt>
    <dgm:pt modelId="{0B57E740-390D-534B-881E-9D41BEBA9DEE}" type="sibTrans" cxnId="{625EEF04-CBC2-A046-A113-BB1E418D6C56}">
      <dgm:prSet/>
      <dgm:spPr/>
      <dgm:t>
        <a:bodyPr/>
        <a:lstStyle/>
        <a:p>
          <a:endParaRPr lang="es-ES_tradnl"/>
        </a:p>
      </dgm:t>
    </dgm:pt>
    <dgm:pt modelId="{9097C40E-04FF-9442-8EF3-6B36CC43BC33}">
      <dgm:prSet phldrT="[Texto]"/>
      <dgm:spPr/>
      <dgm:t>
        <a:bodyPr/>
        <a:lstStyle/>
        <a:p>
          <a:r>
            <a:rPr lang="es-ES_tradnl"/>
            <a:t>Cumplimiento</a:t>
          </a:r>
        </a:p>
      </dgm:t>
    </dgm:pt>
    <dgm:pt modelId="{DFADCEFD-51EA-1F41-8713-79B9BBB3652D}" type="parTrans" cxnId="{8A4FDD3E-6B36-104C-B741-1208C40234B2}">
      <dgm:prSet/>
      <dgm:spPr/>
      <dgm:t>
        <a:bodyPr/>
        <a:lstStyle/>
        <a:p>
          <a:endParaRPr lang="es-ES_tradnl"/>
        </a:p>
      </dgm:t>
    </dgm:pt>
    <dgm:pt modelId="{FEC9949B-11C2-7F44-A507-5071C0FE538B}" type="sibTrans" cxnId="{8A4FDD3E-6B36-104C-B741-1208C40234B2}">
      <dgm:prSet/>
      <dgm:spPr/>
      <dgm:t>
        <a:bodyPr/>
        <a:lstStyle/>
        <a:p>
          <a:endParaRPr lang="es-ES_tradnl"/>
        </a:p>
      </dgm:t>
    </dgm:pt>
    <dgm:pt modelId="{42E83DBF-CEDD-4542-ACAF-1D1AFFA4ACFA}">
      <dgm:prSet phldrT="[Texto]"/>
      <dgm:spPr/>
      <dgm:t>
        <a:bodyPr/>
        <a:lstStyle/>
        <a:p>
          <a:r>
            <a:rPr lang="es-ES_tradnl"/>
            <a:t>SI</a:t>
          </a:r>
        </a:p>
      </dgm:t>
    </dgm:pt>
    <dgm:pt modelId="{6C614634-5BE3-C545-917F-0A14F924D935}" type="parTrans" cxnId="{02169EF6-36C0-244F-BEE7-7BC49D7E259C}">
      <dgm:prSet/>
      <dgm:spPr/>
      <dgm:t>
        <a:bodyPr/>
        <a:lstStyle/>
        <a:p>
          <a:endParaRPr lang="es-ES_tradnl"/>
        </a:p>
      </dgm:t>
    </dgm:pt>
    <dgm:pt modelId="{78DB9E86-C057-DF48-BC82-4D0A7A2762C7}" type="sibTrans" cxnId="{02169EF6-36C0-244F-BEE7-7BC49D7E259C}">
      <dgm:prSet/>
      <dgm:spPr/>
      <dgm:t>
        <a:bodyPr/>
        <a:lstStyle/>
        <a:p>
          <a:endParaRPr lang="es-ES_tradnl"/>
        </a:p>
      </dgm:t>
    </dgm:pt>
    <dgm:pt modelId="{79CC66A9-790B-A349-A874-E1D86662291C}">
      <dgm:prSet phldrT="[Texto]"/>
      <dgm:spPr/>
      <dgm:t>
        <a:bodyPr/>
        <a:lstStyle/>
        <a:p>
          <a:r>
            <a:rPr lang="es-ES_tradnl"/>
            <a:t>Acción</a:t>
          </a:r>
        </a:p>
      </dgm:t>
    </dgm:pt>
    <dgm:pt modelId="{CB684096-8F0F-5F48-B977-0B689EBFC3E9}" type="parTrans" cxnId="{1508A335-5CB8-2C4E-A1F8-D0AE8A62A632}">
      <dgm:prSet/>
      <dgm:spPr/>
      <dgm:t>
        <a:bodyPr/>
        <a:lstStyle/>
        <a:p>
          <a:endParaRPr lang="es-ES_tradnl"/>
        </a:p>
      </dgm:t>
    </dgm:pt>
    <dgm:pt modelId="{AD1CB2DE-D345-8849-8DDC-B7B6D2BE8DE9}" type="sibTrans" cxnId="{1508A335-5CB8-2C4E-A1F8-D0AE8A62A632}">
      <dgm:prSet/>
      <dgm:spPr/>
      <dgm:t>
        <a:bodyPr/>
        <a:lstStyle/>
        <a:p>
          <a:endParaRPr lang="es-ES_tradnl"/>
        </a:p>
      </dgm:t>
    </dgm:pt>
    <dgm:pt modelId="{2AFE0162-7611-E340-803D-39B173FABBBA}">
      <dgm:prSet phldrT="[Texto]"/>
      <dgm:spPr/>
      <dgm:t>
        <a:bodyPr/>
        <a:lstStyle/>
        <a:p>
          <a:r>
            <a:rPr lang="es-ES_tradnl"/>
            <a:t>No requiere</a:t>
          </a:r>
        </a:p>
      </dgm:t>
    </dgm:pt>
    <dgm:pt modelId="{B06A7866-1322-5047-8BD1-4B7A5BB6AFF1}" type="parTrans" cxnId="{CD210E95-7E63-6943-A33C-3BFDB1BBF041}">
      <dgm:prSet/>
      <dgm:spPr/>
      <dgm:t>
        <a:bodyPr/>
        <a:lstStyle/>
        <a:p>
          <a:endParaRPr lang="es-ES_tradnl"/>
        </a:p>
      </dgm:t>
    </dgm:pt>
    <dgm:pt modelId="{0AB35DAA-DB55-C54B-8A85-E116C398C17E}" type="sibTrans" cxnId="{CD210E95-7E63-6943-A33C-3BFDB1BBF041}">
      <dgm:prSet/>
      <dgm:spPr/>
      <dgm:t>
        <a:bodyPr/>
        <a:lstStyle/>
        <a:p>
          <a:endParaRPr lang="es-ES_tradnl"/>
        </a:p>
      </dgm:t>
    </dgm:pt>
    <dgm:pt modelId="{BF2ED76F-1C8A-914E-8ECE-5C32A4CAEDCF}" type="pres">
      <dgm:prSet presAssocID="{D536BD5A-E73A-9549-8206-D0188718A3B5}" presName="theList" presStyleCnt="0">
        <dgm:presLayoutVars>
          <dgm:dir/>
          <dgm:animLvl val="lvl"/>
          <dgm:resizeHandles val="exact"/>
        </dgm:presLayoutVars>
      </dgm:prSet>
      <dgm:spPr/>
      <dgm:t>
        <a:bodyPr/>
        <a:lstStyle/>
        <a:p>
          <a:endParaRPr lang="es-ES_tradnl"/>
        </a:p>
      </dgm:t>
    </dgm:pt>
    <dgm:pt modelId="{4E090647-625C-3744-B96D-14E14643BC0A}" type="pres">
      <dgm:prSet presAssocID="{2DDECF35-2886-5E42-BFF1-D3293263A751}" presName="compNode" presStyleCnt="0"/>
      <dgm:spPr/>
    </dgm:pt>
    <dgm:pt modelId="{61A6B54C-5C5B-C941-9048-4C7899288EDF}" type="pres">
      <dgm:prSet presAssocID="{2DDECF35-2886-5E42-BFF1-D3293263A751}" presName="aNode" presStyleLbl="bgShp" presStyleIdx="0" presStyleCnt="4"/>
      <dgm:spPr/>
      <dgm:t>
        <a:bodyPr/>
        <a:lstStyle/>
        <a:p>
          <a:endParaRPr lang="es-ES_tradnl"/>
        </a:p>
      </dgm:t>
    </dgm:pt>
    <dgm:pt modelId="{EFC81DC9-CFBD-0743-BCEA-355D56F8F8EA}" type="pres">
      <dgm:prSet presAssocID="{2DDECF35-2886-5E42-BFF1-D3293263A751}" presName="textNode" presStyleLbl="bgShp" presStyleIdx="0" presStyleCnt="4"/>
      <dgm:spPr/>
      <dgm:t>
        <a:bodyPr/>
        <a:lstStyle/>
        <a:p>
          <a:endParaRPr lang="es-ES_tradnl"/>
        </a:p>
      </dgm:t>
    </dgm:pt>
    <dgm:pt modelId="{33CA3706-4AE8-4A47-B90F-A83AAB18EE4B}" type="pres">
      <dgm:prSet presAssocID="{2DDECF35-2886-5E42-BFF1-D3293263A751}" presName="compChildNode" presStyleCnt="0"/>
      <dgm:spPr/>
    </dgm:pt>
    <dgm:pt modelId="{2ED1C998-1222-7D43-ADF1-98FC2A82414A}" type="pres">
      <dgm:prSet presAssocID="{2DDECF35-2886-5E42-BFF1-D3293263A751}" presName="theInnerList" presStyleCnt="0"/>
      <dgm:spPr/>
    </dgm:pt>
    <dgm:pt modelId="{0A7CC4CE-1F41-DF46-9992-DEF81E909F48}" type="pres">
      <dgm:prSet presAssocID="{D3EFC980-0BC8-1748-821E-5F486CC3D877}" presName="childNode" presStyleLbl="node1" presStyleIdx="0" presStyleCnt="4">
        <dgm:presLayoutVars>
          <dgm:bulletEnabled val="1"/>
        </dgm:presLayoutVars>
      </dgm:prSet>
      <dgm:spPr/>
      <dgm:t>
        <a:bodyPr/>
        <a:lstStyle/>
        <a:p>
          <a:endParaRPr lang="es-ES_tradnl"/>
        </a:p>
      </dgm:t>
    </dgm:pt>
    <dgm:pt modelId="{33DC7B7B-C035-C34F-9E46-021A5F7B28BE}" type="pres">
      <dgm:prSet presAssocID="{2DDECF35-2886-5E42-BFF1-D3293263A751}" presName="aSpace" presStyleCnt="0"/>
      <dgm:spPr/>
    </dgm:pt>
    <dgm:pt modelId="{B5527C3D-62D7-D84B-B19B-859968D856DF}" type="pres">
      <dgm:prSet presAssocID="{64E0F56D-9DC2-7E4A-A602-D88AE7406007}" presName="compNode" presStyleCnt="0"/>
      <dgm:spPr/>
    </dgm:pt>
    <dgm:pt modelId="{C94C5274-4712-E748-A49E-4B2B8126E20B}" type="pres">
      <dgm:prSet presAssocID="{64E0F56D-9DC2-7E4A-A602-D88AE7406007}" presName="aNode" presStyleLbl="bgShp" presStyleIdx="1" presStyleCnt="4"/>
      <dgm:spPr/>
      <dgm:t>
        <a:bodyPr/>
        <a:lstStyle/>
        <a:p>
          <a:endParaRPr lang="es-ES_tradnl"/>
        </a:p>
      </dgm:t>
    </dgm:pt>
    <dgm:pt modelId="{AB351633-7E57-DA4F-B6E0-7E13692E1801}" type="pres">
      <dgm:prSet presAssocID="{64E0F56D-9DC2-7E4A-A602-D88AE7406007}" presName="textNode" presStyleLbl="bgShp" presStyleIdx="1" presStyleCnt="4"/>
      <dgm:spPr/>
      <dgm:t>
        <a:bodyPr/>
        <a:lstStyle/>
        <a:p>
          <a:endParaRPr lang="es-ES_tradnl"/>
        </a:p>
      </dgm:t>
    </dgm:pt>
    <dgm:pt modelId="{E1E1B82C-DFD4-984C-8851-BCC82607EBBF}" type="pres">
      <dgm:prSet presAssocID="{64E0F56D-9DC2-7E4A-A602-D88AE7406007}" presName="compChildNode" presStyleCnt="0"/>
      <dgm:spPr/>
    </dgm:pt>
    <dgm:pt modelId="{DDF75A38-9F2F-644C-B718-BA39B330A89E}" type="pres">
      <dgm:prSet presAssocID="{64E0F56D-9DC2-7E4A-A602-D88AE7406007}" presName="theInnerList" presStyleCnt="0"/>
      <dgm:spPr/>
    </dgm:pt>
    <dgm:pt modelId="{05B9A9DE-AB7D-5942-BAB5-17D52FD4FF1E}" type="pres">
      <dgm:prSet presAssocID="{121023CC-B757-1645-9D60-F1F9A62E938C}" presName="childNode" presStyleLbl="node1" presStyleIdx="1" presStyleCnt="4">
        <dgm:presLayoutVars>
          <dgm:bulletEnabled val="1"/>
        </dgm:presLayoutVars>
      </dgm:prSet>
      <dgm:spPr/>
      <dgm:t>
        <a:bodyPr/>
        <a:lstStyle/>
        <a:p>
          <a:endParaRPr lang="es-ES_tradnl"/>
        </a:p>
      </dgm:t>
    </dgm:pt>
    <dgm:pt modelId="{40BE3A9C-D99A-D145-B813-C5124F2B2B73}" type="pres">
      <dgm:prSet presAssocID="{64E0F56D-9DC2-7E4A-A602-D88AE7406007}" presName="aSpace" presStyleCnt="0"/>
      <dgm:spPr/>
    </dgm:pt>
    <dgm:pt modelId="{D52AE19E-BC3A-3744-B80A-2A4FD515DEE9}" type="pres">
      <dgm:prSet presAssocID="{9097C40E-04FF-9442-8EF3-6B36CC43BC33}" presName="compNode" presStyleCnt="0"/>
      <dgm:spPr/>
    </dgm:pt>
    <dgm:pt modelId="{037964F0-AEAD-F04C-BBAC-2A94E991C6B6}" type="pres">
      <dgm:prSet presAssocID="{9097C40E-04FF-9442-8EF3-6B36CC43BC33}" presName="aNode" presStyleLbl="bgShp" presStyleIdx="2" presStyleCnt="4"/>
      <dgm:spPr/>
      <dgm:t>
        <a:bodyPr/>
        <a:lstStyle/>
        <a:p>
          <a:endParaRPr lang="es-ES_tradnl"/>
        </a:p>
      </dgm:t>
    </dgm:pt>
    <dgm:pt modelId="{8AEC5933-63FA-4F44-A371-C175E88EC812}" type="pres">
      <dgm:prSet presAssocID="{9097C40E-04FF-9442-8EF3-6B36CC43BC33}" presName="textNode" presStyleLbl="bgShp" presStyleIdx="2" presStyleCnt="4"/>
      <dgm:spPr/>
      <dgm:t>
        <a:bodyPr/>
        <a:lstStyle/>
        <a:p>
          <a:endParaRPr lang="es-ES_tradnl"/>
        </a:p>
      </dgm:t>
    </dgm:pt>
    <dgm:pt modelId="{1553306B-8345-F84A-818B-BDB89F17D4BE}" type="pres">
      <dgm:prSet presAssocID="{9097C40E-04FF-9442-8EF3-6B36CC43BC33}" presName="compChildNode" presStyleCnt="0"/>
      <dgm:spPr/>
    </dgm:pt>
    <dgm:pt modelId="{B71A72B2-1B50-0646-AC91-6517B18DFEFC}" type="pres">
      <dgm:prSet presAssocID="{9097C40E-04FF-9442-8EF3-6B36CC43BC33}" presName="theInnerList" presStyleCnt="0"/>
      <dgm:spPr/>
    </dgm:pt>
    <dgm:pt modelId="{65BD771F-9FC5-E745-AA6C-F9BC4425EC7F}" type="pres">
      <dgm:prSet presAssocID="{42E83DBF-CEDD-4542-ACAF-1D1AFFA4ACFA}" presName="childNode" presStyleLbl="node1" presStyleIdx="2" presStyleCnt="4">
        <dgm:presLayoutVars>
          <dgm:bulletEnabled val="1"/>
        </dgm:presLayoutVars>
      </dgm:prSet>
      <dgm:spPr/>
      <dgm:t>
        <a:bodyPr/>
        <a:lstStyle/>
        <a:p>
          <a:endParaRPr lang="es-ES_tradnl"/>
        </a:p>
      </dgm:t>
    </dgm:pt>
    <dgm:pt modelId="{5CCC49E7-3870-1A4C-9B4C-F52D64677930}" type="pres">
      <dgm:prSet presAssocID="{9097C40E-04FF-9442-8EF3-6B36CC43BC33}" presName="aSpace" presStyleCnt="0"/>
      <dgm:spPr/>
    </dgm:pt>
    <dgm:pt modelId="{74628149-82AC-9A49-B06D-08555C053C71}" type="pres">
      <dgm:prSet presAssocID="{79CC66A9-790B-A349-A874-E1D86662291C}" presName="compNode" presStyleCnt="0"/>
      <dgm:spPr/>
    </dgm:pt>
    <dgm:pt modelId="{D4A8C3F0-7BE9-CE46-8A44-D77A91A568D2}" type="pres">
      <dgm:prSet presAssocID="{79CC66A9-790B-A349-A874-E1D86662291C}" presName="aNode" presStyleLbl="bgShp" presStyleIdx="3" presStyleCnt="4"/>
      <dgm:spPr/>
      <dgm:t>
        <a:bodyPr/>
        <a:lstStyle/>
        <a:p>
          <a:endParaRPr lang="es-ES_tradnl"/>
        </a:p>
      </dgm:t>
    </dgm:pt>
    <dgm:pt modelId="{C4098237-3186-AC4D-BB67-611A8E14B418}" type="pres">
      <dgm:prSet presAssocID="{79CC66A9-790B-A349-A874-E1D86662291C}" presName="textNode" presStyleLbl="bgShp" presStyleIdx="3" presStyleCnt="4"/>
      <dgm:spPr/>
      <dgm:t>
        <a:bodyPr/>
        <a:lstStyle/>
        <a:p>
          <a:endParaRPr lang="es-ES_tradnl"/>
        </a:p>
      </dgm:t>
    </dgm:pt>
    <dgm:pt modelId="{96C11986-6643-424B-AB9E-896346A594F1}" type="pres">
      <dgm:prSet presAssocID="{79CC66A9-790B-A349-A874-E1D86662291C}" presName="compChildNode" presStyleCnt="0"/>
      <dgm:spPr/>
    </dgm:pt>
    <dgm:pt modelId="{E9EA257B-E308-DA4B-958C-E9BDCBDCA187}" type="pres">
      <dgm:prSet presAssocID="{79CC66A9-790B-A349-A874-E1D86662291C}" presName="theInnerList" presStyleCnt="0"/>
      <dgm:spPr/>
    </dgm:pt>
    <dgm:pt modelId="{8003D540-7394-1746-99EC-DC3F15D25E5D}" type="pres">
      <dgm:prSet presAssocID="{2AFE0162-7611-E340-803D-39B173FABBBA}" presName="childNode" presStyleLbl="node1" presStyleIdx="3" presStyleCnt="4">
        <dgm:presLayoutVars>
          <dgm:bulletEnabled val="1"/>
        </dgm:presLayoutVars>
      </dgm:prSet>
      <dgm:spPr/>
      <dgm:t>
        <a:bodyPr/>
        <a:lstStyle/>
        <a:p>
          <a:endParaRPr lang="es-ES_tradnl"/>
        </a:p>
      </dgm:t>
    </dgm:pt>
  </dgm:ptLst>
  <dgm:cxnLst>
    <dgm:cxn modelId="{32D3CD53-62FA-4502-AB64-055DC0A0AF04}" type="presOf" srcId="{D3EFC980-0BC8-1748-821E-5F486CC3D877}" destId="{0A7CC4CE-1F41-DF46-9992-DEF81E909F48}" srcOrd="0" destOrd="0" presId="urn:microsoft.com/office/officeart/2005/8/layout/lProcess2"/>
    <dgm:cxn modelId="{2F05E962-8198-446C-A154-D29DF9E99464}" type="presOf" srcId="{2AFE0162-7611-E340-803D-39B173FABBBA}" destId="{8003D540-7394-1746-99EC-DC3F15D25E5D}" srcOrd="0" destOrd="0" presId="urn:microsoft.com/office/officeart/2005/8/layout/lProcess2"/>
    <dgm:cxn modelId="{CAC49EE5-F31B-43B6-9C70-17A94C4855E2}" type="presOf" srcId="{2DDECF35-2886-5E42-BFF1-D3293263A751}" destId="{EFC81DC9-CFBD-0743-BCEA-355D56F8F8EA}" srcOrd="1" destOrd="0" presId="urn:microsoft.com/office/officeart/2005/8/layout/lProcess2"/>
    <dgm:cxn modelId="{4ABF7DD6-E8A0-4C82-8782-EC448C82CD41}" type="presOf" srcId="{79CC66A9-790B-A349-A874-E1D86662291C}" destId="{D4A8C3F0-7BE9-CE46-8A44-D77A91A568D2}" srcOrd="0" destOrd="0" presId="urn:microsoft.com/office/officeart/2005/8/layout/lProcess2"/>
    <dgm:cxn modelId="{DAE2DA71-01D8-4B90-A3B1-137C9ED28C2F}" type="presOf" srcId="{64E0F56D-9DC2-7E4A-A602-D88AE7406007}" destId="{C94C5274-4712-E748-A49E-4B2B8126E20B}" srcOrd="0" destOrd="0" presId="urn:microsoft.com/office/officeart/2005/8/layout/lProcess2"/>
    <dgm:cxn modelId="{6F96C236-FD97-434C-A12B-74220FC43644}" srcId="{2DDECF35-2886-5E42-BFF1-D3293263A751}" destId="{D3EFC980-0BC8-1748-821E-5F486CC3D877}" srcOrd="0" destOrd="0" parTransId="{2E41A418-AED0-A247-B2FC-0B000DE39D53}" sibTransId="{7D605F87-90C5-B84C-AB82-F46160CCC6EB}"/>
    <dgm:cxn modelId="{CD210E95-7E63-6943-A33C-3BFDB1BBF041}" srcId="{79CC66A9-790B-A349-A874-E1D86662291C}" destId="{2AFE0162-7611-E340-803D-39B173FABBBA}" srcOrd="0" destOrd="0" parTransId="{B06A7866-1322-5047-8BD1-4B7A5BB6AFF1}" sibTransId="{0AB35DAA-DB55-C54B-8A85-E116C398C17E}"/>
    <dgm:cxn modelId="{02EA06EA-DBAA-485F-82F7-E6867CFC216D}" type="presOf" srcId="{D536BD5A-E73A-9549-8206-D0188718A3B5}" destId="{BF2ED76F-1C8A-914E-8ECE-5C32A4CAEDCF}" srcOrd="0" destOrd="0" presId="urn:microsoft.com/office/officeart/2005/8/layout/lProcess2"/>
    <dgm:cxn modelId="{FFE9B07A-C73F-4E44-B9B3-080A34461969}" type="presOf" srcId="{42E83DBF-CEDD-4542-ACAF-1D1AFFA4ACFA}" destId="{65BD771F-9FC5-E745-AA6C-F9BC4425EC7F}" srcOrd="0" destOrd="0" presId="urn:microsoft.com/office/officeart/2005/8/layout/lProcess2"/>
    <dgm:cxn modelId="{83778731-C501-4884-9056-8452E33BC233}" type="presOf" srcId="{9097C40E-04FF-9442-8EF3-6B36CC43BC33}" destId="{8AEC5933-63FA-4F44-A371-C175E88EC812}" srcOrd="1" destOrd="0" presId="urn:microsoft.com/office/officeart/2005/8/layout/lProcess2"/>
    <dgm:cxn modelId="{FCE0B835-26D4-49B5-82A5-ACE3DE31EA31}" type="presOf" srcId="{79CC66A9-790B-A349-A874-E1D86662291C}" destId="{C4098237-3186-AC4D-BB67-611A8E14B418}" srcOrd="1" destOrd="0" presId="urn:microsoft.com/office/officeart/2005/8/layout/lProcess2"/>
    <dgm:cxn modelId="{9375C5E3-A50E-A04D-B7EF-990D35E15FBB}" srcId="{D536BD5A-E73A-9549-8206-D0188718A3B5}" destId="{2DDECF35-2886-5E42-BFF1-D3293263A751}" srcOrd="0" destOrd="0" parTransId="{86E256D1-CB47-F74A-A028-C4BB353E4847}" sibTransId="{9AB679DC-39CC-A242-BBD0-7591AE8EBFAC}"/>
    <dgm:cxn modelId="{02169EF6-36C0-244F-BEE7-7BC49D7E259C}" srcId="{9097C40E-04FF-9442-8EF3-6B36CC43BC33}" destId="{42E83DBF-CEDD-4542-ACAF-1D1AFFA4ACFA}" srcOrd="0" destOrd="0" parTransId="{6C614634-5BE3-C545-917F-0A14F924D935}" sibTransId="{78DB9E86-C057-DF48-BC82-4D0A7A2762C7}"/>
    <dgm:cxn modelId="{C582DCDD-F5B1-3F4F-A318-80BBEED908BB}" srcId="{D536BD5A-E73A-9549-8206-D0188718A3B5}" destId="{64E0F56D-9DC2-7E4A-A602-D88AE7406007}" srcOrd="1" destOrd="0" parTransId="{A821D9E0-FA03-9F4A-A440-9CD4CC2B6EE8}" sibTransId="{A56CC3B1-08E8-F944-BCB8-8101425379B9}"/>
    <dgm:cxn modelId="{8A4FDD3E-6B36-104C-B741-1208C40234B2}" srcId="{D536BD5A-E73A-9549-8206-D0188718A3B5}" destId="{9097C40E-04FF-9442-8EF3-6B36CC43BC33}" srcOrd="2" destOrd="0" parTransId="{DFADCEFD-51EA-1F41-8713-79B9BBB3652D}" sibTransId="{FEC9949B-11C2-7F44-A507-5071C0FE538B}"/>
    <dgm:cxn modelId="{920FA353-7418-42E9-B67D-793B77818E74}" type="presOf" srcId="{9097C40E-04FF-9442-8EF3-6B36CC43BC33}" destId="{037964F0-AEAD-F04C-BBAC-2A94E991C6B6}" srcOrd="0" destOrd="0" presId="urn:microsoft.com/office/officeart/2005/8/layout/lProcess2"/>
    <dgm:cxn modelId="{625EEF04-CBC2-A046-A113-BB1E418D6C56}" srcId="{64E0F56D-9DC2-7E4A-A602-D88AE7406007}" destId="{121023CC-B757-1645-9D60-F1F9A62E938C}" srcOrd="0" destOrd="0" parTransId="{3D64ADF7-1584-3F46-A6BB-7C8E9991EFD5}" sibTransId="{0B57E740-390D-534B-881E-9D41BEBA9DEE}"/>
    <dgm:cxn modelId="{4BE6506A-63DE-48A7-87C8-C4CD50026C53}" type="presOf" srcId="{121023CC-B757-1645-9D60-F1F9A62E938C}" destId="{05B9A9DE-AB7D-5942-BAB5-17D52FD4FF1E}" srcOrd="0" destOrd="0" presId="urn:microsoft.com/office/officeart/2005/8/layout/lProcess2"/>
    <dgm:cxn modelId="{1508A335-5CB8-2C4E-A1F8-D0AE8A62A632}" srcId="{D536BD5A-E73A-9549-8206-D0188718A3B5}" destId="{79CC66A9-790B-A349-A874-E1D86662291C}" srcOrd="3" destOrd="0" parTransId="{CB684096-8F0F-5F48-B977-0B689EBFC3E9}" sibTransId="{AD1CB2DE-D345-8849-8DDC-B7B6D2BE8DE9}"/>
    <dgm:cxn modelId="{77B0A944-0711-4CF4-B367-0009948632F2}" type="presOf" srcId="{2DDECF35-2886-5E42-BFF1-D3293263A751}" destId="{61A6B54C-5C5B-C941-9048-4C7899288EDF}" srcOrd="0" destOrd="0" presId="urn:microsoft.com/office/officeart/2005/8/layout/lProcess2"/>
    <dgm:cxn modelId="{EA21D1CA-C891-45AE-AEAD-E475C5FAD34F}" type="presOf" srcId="{64E0F56D-9DC2-7E4A-A602-D88AE7406007}" destId="{AB351633-7E57-DA4F-B6E0-7E13692E1801}" srcOrd="1" destOrd="0" presId="urn:microsoft.com/office/officeart/2005/8/layout/lProcess2"/>
    <dgm:cxn modelId="{665A534F-A270-4CAC-9CF6-554E81833247}" type="presParOf" srcId="{BF2ED76F-1C8A-914E-8ECE-5C32A4CAEDCF}" destId="{4E090647-625C-3744-B96D-14E14643BC0A}" srcOrd="0" destOrd="0" presId="urn:microsoft.com/office/officeart/2005/8/layout/lProcess2"/>
    <dgm:cxn modelId="{E194638A-6AFE-4BD1-9980-9B5C5C7ABEE2}" type="presParOf" srcId="{4E090647-625C-3744-B96D-14E14643BC0A}" destId="{61A6B54C-5C5B-C941-9048-4C7899288EDF}" srcOrd="0" destOrd="0" presId="urn:microsoft.com/office/officeart/2005/8/layout/lProcess2"/>
    <dgm:cxn modelId="{6DE273A9-2518-4587-8F1C-4EFA72240C9B}" type="presParOf" srcId="{4E090647-625C-3744-B96D-14E14643BC0A}" destId="{EFC81DC9-CFBD-0743-BCEA-355D56F8F8EA}" srcOrd="1" destOrd="0" presId="urn:microsoft.com/office/officeart/2005/8/layout/lProcess2"/>
    <dgm:cxn modelId="{92718386-FA37-414F-810B-D1FDD092ABD5}" type="presParOf" srcId="{4E090647-625C-3744-B96D-14E14643BC0A}" destId="{33CA3706-4AE8-4A47-B90F-A83AAB18EE4B}" srcOrd="2" destOrd="0" presId="urn:microsoft.com/office/officeart/2005/8/layout/lProcess2"/>
    <dgm:cxn modelId="{F3570BE7-4A40-4A42-BF6C-F6C905EA8757}" type="presParOf" srcId="{33CA3706-4AE8-4A47-B90F-A83AAB18EE4B}" destId="{2ED1C998-1222-7D43-ADF1-98FC2A82414A}" srcOrd="0" destOrd="0" presId="urn:microsoft.com/office/officeart/2005/8/layout/lProcess2"/>
    <dgm:cxn modelId="{0B150948-9BD3-4596-827C-1C2B38C38AB8}" type="presParOf" srcId="{2ED1C998-1222-7D43-ADF1-98FC2A82414A}" destId="{0A7CC4CE-1F41-DF46-9992-DEF81E909F48}" srcOrd="0" destOrd="0" presId="urn:microsoft.com/office/officeart/2005/8/layout/lProcess2"/>
    <dgm:cxn modelId="{9748BCCA-2D9B-4872-B528-7F1F070B17E9}" type="presParOf" srcId="{BF2ED76F-1C8A-914E-8ECE-5C32A4CAEDCF}" destId="{33DC7B7B-C035-C34F-9E46-021A5F7B28BE}" srcOrd="1" destOrd="0" presId="urn:microsoft.com/office/officeart/2005/8/layout/lProcess2"/>
    <dgm:cxn modelId="{91135C47-8B8F-4A1D-A6A2-CFE95845A64B}" type="presParOf" srcId="{BF2ED76F-1C8A-914E-8ECE-5C32A4CAEDCF}" destId="{B5527C3D-62D7-D84B-B19B-859968D856DF}" srcOrd="2" destOrd="0" presId="urn:microsoft.com/office/officeart/2005/8/layout/lProcess2"/>
    <dgm:cxn modelId="{BB69F748-CC6F-44F1-8A19-1BAFF61D3C14}" type="presParOf" srcId="{B5527C3D-62D7-D84B-B19B-859968D856DF}" destId="{C94C5274-4712-E748-A49E-4B2B8126E20B}" srcOrd="0" destOrd="0" presId="urn:microsoft.com/office/officeart/2005/8/layout/lProcess2"/>
    <dgm:cxn modelId="{5A95FCD6-3EBC-47C7-94C9-C207FF1923C1}" type="presParOf" srcId="{B5527C3D-62D7-D84B-B19B-859968D856DF}" destId="{AB351633-7E57-DA4F-B6E0-7E13692E1801}" srcOrd="1" destOrd="0" presId="urn:microsoft.com/office/officeart/2005/8/layout/lProcess2"/>
    <dgm:cxn modelId="{57B4EBA9-3DBC-46F3-8070-F0BF775DBBAF}" type="presParOf" srcId="{B5527C3D-62D7-D84B-B19B-859968D856DF}" destId="{E1E1B82C-DFD4-984C-8851-BCC82607EBBF}" srcOrd="2" destOrd="0" presId="urn:microsoft.com/office/officeart/2005/8/layout/lProcess2"/>
    <dgm:cxn modelId="{F0575A95-E753-415F-9B29-BC8553ECE9AE}" type="presParOf" srcId="{E1E1B82C-DFD4-984C-8851-BCC82607EBBF}" destId="{DDF75A38-9F2F-644C-B718-BA39B330A89E}" srcOrd="0" destOrd="0" presId="urn:microsoft.com/office/officeart/2005/8/layout/lProcess2"/>
    <dgm:cxn modelId="{60E9FFAD-873E-4642-B9B9-3A8D626E78E0}" type="presParOf" srcId="{DDF75A38-9F2F-644C-B718-BA39B330A89E}" destId="{05B9A9DE-AB7D-5942-BAB5-17D52FD4FF1E}" srcOrd="0" destOrd="0" presId="urn:microsoft.com/office/officeart/2005/8/layout/lProcess2"/>
    <dgm:cxn modelId="{A75B2DCD-1A2F-4276-AD5B-B0A66E36A93F}" type="presParOf" srcId="{BF2ED76F-1C8A-914E-8ECE-5C32A4CAEDCF}" destId="{40BE3A9C-D99A-D145-B813-C5124F2B2B73}" srcOrd="3" destOrd="0" presId="urn:microsoft.com/office/officeart/2005/8/layout/lProcess2"/>
    <dgm:cxn modelId="{3B0E3EAC-8D18-480C-802D-A55D2477A9A3}" type="presParOf" srcId="{BF2ED76F-1C8A-914E-8ECE-5C32A4CAEDCF}" destId="{D52AE19E-BC3A-3744-B80A-2A4FD515DEE9}" srcOrd="4" destOrd="0" presId="urn:microsoft.com/office/officeart/2005/8/layout/lProcess2"/>
    <dgm:cxn modelId="{E9C0666F-3260-4F78-B2CE-8913231B8ADB}" type="presParOf" srcId="{D52AE19E-BC3A-3744-B80A-2A4FD515DEE9}" destId="{037964F0-AEAD-F04C-BBAC-2A94E991C6B6}" srcOrd="0" destOrd="0" presId="urn:microsoft.com/office/officeart/2005/8/layout/lProcess2"/>
    <dgm:cxn modelId="{7DE357D0-70A9-4DF2-94CD-064E6971E27B}" type="presParOf" srcId="{D52AE19E-BC3A-3744-B80A-2A4FD515DEE9}" destId="{8AEC5933-63FA-4F44-A371-C175E88EC812}" srcOrd="1" destOrd="0" presId="urn:microsoft.com/office/officeart/2005/8/layout/lProcess2"/>
    <dgm:cxn modelId="{DE8B4208-567F-47D6-BF04-E982B4D4C539}" type="presParOf" srcId="{D52AE19E-BC3A-3744-B80A-2A4FD515DEE9}" destId="{1553306B-8345-F84A-818B-BDB89F17D4BE}" srcOrd="2" destOrd="0" presId="urn:microsoft.com/office/officeart/2005/8/layout/lProcess2"/>
    <dgm:cxn modelId="{896B7E35-D81C-4A09-AB59-3DD8621B7338}" type="presParOf" srcId="{1553306B-8345-F84A-818B-BDB89F17D4BE}" destId="{B71A72B2-1B50-0646-AC91-6517B18DFEFC}" srcOrd="0" destOrd="0" presId="urn:microsoft.com/office/officeart/2005/8/layout/lProcess2"/>
    <dgm:cxn modelId="{CE1B0676-764E-4A3D-80D2-9DE97DA3BB1D}" type="presParOf" srcId="{B71A72B2-1B50-0646-AC91-6517B18DFEFC}" destId="{65BD771F-9FC5-E745-AA6C-F9BC4425EC7F}" srcOrd="0" destOrd="0" presId="urn:microsoft.com/office/officeart/2005/8/layout/lProcess2"/>
    <dgm:cxn modelId="{921ADA85-68AA-477B-8258-2716EA53041B}" type="presParOf" srcId="{BF2ED76F-1C8A-914E-8ECE-5C32A4CAEDCF}" destId="{5CCC49E7-3870-1A4C-9B4C-F52D64677930}" srcOrd="5" destOrd="0" presId="urn:microsoft.com/office/officeart/2005/8/layout/lProcess2"/>
    <dgm:cxn modelId="{6C214366-810E-4482-84E2-DAF217E3E48D}" type="presParOf" srcId="{BF2ED76F-1C8A-914E-8ECE-5C32A4CAEDCF}" destId="{74628149-82AC-9A49-B06D-08555C053C71}" srcOrd="6" destOrd="0" presId="urn:microsoft.com/office/officeart/2005/8/layout/lProcess2"/>
    <dgm:cxn modelId="{D33AAE0B-DE8C-4AA5-8C75-95F41E8B61E0}" type="presParOf" srcId="{74628149-82AC-9A49-B06D-08555C053C71}" destId="{D4A8C3F0-7BE9-CE46-8A44-D77A91A568D2}" srcOrd="0" destOrd="0" presId="urn:microsoft.com/office/officeart/2005/8/layout/lProcess2"/>
    <dgm:cxn modelId="{B8025330-B740-43AA-AA2D-BB68FA2EF01C}" type="presParOf" srcId="{74628149-82AC-9A49-B06D-08555C053C71}" destId="{C4098237-3186-AC4D-BB67-611A8E14B418}" srcOrd="1" destOrd="0" presId="urn:microsoft.com/office/officeart/2005/8/layout/lProcess2"/>
    <dgm:cxn modelId="{FE830F93-C2E0-472D-B8F2-45F2CA7F71A1}" type="presParOf" srcId="{74628149-82AC-9A49-B06D-08555C053C71}" destId="{96C11986-6643-424B-AB9E-896346A594F1}" srcOrd="2" destOrd="0" presId="urn:microsoft.com/office/officeart/2005/8/layout/lProcess2"/>
    <dgm:cxn modelId="{B71EA4CC-7510-432E-883F-F3D6E5708FCB}" type="presParOf" srcId="{96C11986-6643-424B-AB9E-896346A594F1}" destId="{E9EA257B-E308-DA4B-958C-E9BDCBDCA187}" srcOrd="0" destOrd="0" presId="urn:microsoft.com/office/officeart/2005/8/layout/lProcess2"/>
    <dgm:cxn modelId="{91B09322-98CA-4662-BF2B-59BED6E70FBE}" type="presParOf" srcId="{E9EA257B-E308-DA4B-958C-E9BDCBDCA187}" destId="{8003D540-7394-1746-99EC-DC3F15D25E5D}" srcOrd="0" destOrd="0" presId="urn:microsoft.com/office/officeart/2005/8/layout/lProcess2"/>
  </dgm:cxnLst>
  <dgm:bg/>
  <dgm:whole/>
  <dgm:extLst>
    <a:ext uri="http://schemas.microsoft.com/office/drawing/2008/diagram">
      <dsp:dataModelExt xmlns:dsp="http://schemas.microsoft.com/office/drawing/2008/diagram" relId="rId120"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D536BD5A-E73A-9549-8206-D0188718A3B5}" type="doc">
      <dgm:prSet loTypeId="urn:microsoft.com/office/officeart/2005/8/layout/lProcess2" loCatId="" qsTypeId="urn:microsoft.com/office/officeart/2005/8/quickstyle/simple4" qsCatId="simple" csTypeId="urn:microsoft.com/office/officeart/2005/8/colors/colorful3" csCatId="colorful" phldr="1"/>
      <dgm:spPr/>
      <dgm:t>
        <a:bodyPr/>
        <a:lstStyle/>
        <a:p>
          <a:endParaRPr lang="es-ES_tradnl"/>
        </a:p>
      </dgm:t>
    </dgm:pt>
    <dgm:pt modelId="{2DDECF35-2886-5E42-BFF1-D3293263A751}">
      <dgm:prSet phldrT="[Texto]"/>
      <dgm:spPr/>
      <dgm:t>
        <a:bodyPr/>
        <a:lstStyle/>
        <a:p>
          <a:r>
            <a:rPr lang="es-ES_tradnl"/>
            <a:t>Indicadores</a:t>
          </a:r>
        </a:p>
      </dgm:t>
    </dgm:pt>
    <dgm:pt modelId="{86E256D1-CB47-F74A-A028-C4BB353E4847}" type="parTrans" cxnId="{9375C5E3-A50E-A04D-B7EF-990D35E15FBB}">
      <dgm:prSet/>
      <dgm:spPr/>
      <dgm:t>
        <a:bodyPr/>
        <a:lstStyle/>
        <a:p>
          <a:endParaRPr lang="es-ES_tradnl"/>
        </a:p>
      </dgm:t>
    </dgm:pt>
    <dgm:pt modelId="{9AB679DC-39CC-A242-BBD0-7591AE8EBFAC}" type="sibTrans" cxnId="{9375C5E3-A50E-A04D-B7EF-990D35E15FBB}">
      <dgm:prSet/>
      <dgm:spPr/>
      <dgm:t>
        <a:bodyPr/>
        <a:lstStyle/>
        <a:p>
          <a:endParaRPr lang="es-ES_tradnl"/>
        </a:p>
      </dgm:t>
    </dgm:pt>
    <dgm:pt modelId="{D3EFC980-0BC8-1748-821E-5F486CC3D877}">
      <dgm:prSet phldrT="[Texto]"/>
      <dgm:spPr/>
      <dgm:t>
        <a:bodyPr/>
        <a:lstStyle/>
        <a:p>
          <a:r>
            <a:rPr lang="es-ES_tradnl"/>
            <a:t>Eficacia en proyección de recursos de nomina</a:t>
          </a:r>
        </a:p>
      </dgm:t>
    </dgm:pt>
    <dgm:pt modelId="{2E41A418-AED0-A247-B2FC-0B000DE39D53}" type="parTrans" cxnId="{6F96C236-FD97-434C-A12B-74220FC43644}">
      <dgm:prSet/>
      <dgm:spPr/>
      <dgm:t>
        <a:bodyPr/>
        <a:lstStyle/>
        <a:p>
          <a:endParaRPr lang="es-ES_tradnl"/>
        </a:p>
      </dgm:t>
    </dgm:pt>
    <dgm:pt modelId="{7D605F87-90C5-B84C-AB82-F46160CCC6EB}" type="sibTrans" cxnId="{6F96C236-FD97-434C-A12B-74220FC43644}">
      <dgm:prSet/>
      <dgm:spPr/>
      <dgm:t>
        <a:bodyPr/>
        <a:lstStyle/>
        <a:p>
          <a:endParaRPr lang="es-ES_tradnl"/>
        </a:p>
      </dgm:t>
    </dgm:pt>
    <dgm:pt modelId="{34F8BF4B-33BC-5A42-83A1-05CD47A64AC4}">
      <dgm:prSet phldrT="[Texto]"/>
      <dgm:spPr/>
      <dgm:t>
        <a:bodyPr/>
        <a:lstStyle/>
        <a:p>
          <a:r>
            <a:rPr lang="es-ES_tradnl"/>
            <a:t>Satisfacción de los usuarios</a:t>
          </a:r>
        </a:p>
      </dgm:t>
    </dgm:pt>
    <dgm:pt modelId="{6A8AF710-673A-6D42-B99F-BD1A7B0765EA}" type="parTrans" cxnId="{EBA91E00-91E3-B547-B232-18581E748F09}">
      <dgm:prSet/>
      <dgm:spPr/>
      <dgm:t>
        <a:bodyPr/>
        <a:lstStyle/>
        <a:p>
          <a:endParaRPr lang="es-ES_tradnl"/>
        </a:p>
      </dgm:t>
    </dgm:pt>
    <dgm:pt modelId="{17B762F9-C3FF-0746-AF49-3BCDD723DB96}" type="sibTrans" cxnId="{EBA91E00-91E3-B547-B232-18581E748F09}">
      <dgm:prSet/>
      <dgm:spPr/>
      <dgm:t>
        <a:bodyPr/>
        <a:lstStyle/>
        <a:p>
          <a:endParaRPr lang="es-ES_tradnl"/>
        </a:p>
      </dgm:t>
    </dgm:pt>
    <dgm:pt modelId="{64E0F56D-9DC2-7E4A-A602-D88AE7406007}">
      <dgm:prSet phldrT="[Texto]"/>
      <dgm:spPr/>
      <dgm:t>
        <a:bodyPr/>
        <a:lstStyle/>
        <a:p>
          <a:r>
            <a:rPr lang="es-ES_tradnl"/>
            <a:t>Resultado</a:t>
          </a:r>
        </a:p>
      </dgm:t>
    </dgm:pt>
    <dgm:pt modelId="{A821D9E0-FA03-9F4A-A440-9CD4CC2B6EE8}" type="parTrans" cxnId="{C582DCDD-F5B1-3F4F-A318-80BBEED908BB}">
      <dgm:prSet/>
      <dgm:spPr/>
      <dgm:t>
        <a:bodyPr/>
        <a:lstStyle/>
        <a:p>
          <a:endParaRPr lang="es-ES_tradnl"/>
        </a:p>
      </dgm:t>
    </dgm:pt>
    <dgm:pt modelId="{A56CC3B1-08E8-F944-BCB8-8101425379B9}" type="sibTrans" cxnId="{C582DCDD-F5B1-3F4F-A318-80BBEED908BB}">
      <dgm:prSet/>
      <dgm:spPr/>
      <dgm:t>
        <a:bodyPr/>
        <a:lstStyle/>
        <a:p>
          <a:endParaRPr lang="es-ES_tradnl"/>
        </a:p>
      </dgm:t>
    </dgm:pt>
    <dgm:pt modelId="{4BA3E92A-A34F-F848-9CA3-F6DC640E4CEC}">
      <dgm:prSet phldrT="[Texto]"/>
      <dgm:spPr/>
      <dgm:t>
        <a:bodyPr/>
        <a:lstStyle/>
        <a:p>
          <a:r>
            <a:rPr lang="es-ES_tradnl"/>
            <a:t>100%</a:t>
          </a:r>
        </a:p>
      </dgm:t>
    </dgm:pt>
    <dgm:pt modelId="{C4EBADF5-EFEF-9940-B3DB-C18D75CB419B}" type="parTrans" cxnId="{7639382E-238F-6D45-B992-2E84E031AA3F}">
      <dgm:prSet/>
      <dgm:spPr/>
      <dgm:t>
        <a:bodyPr/>
        <a:lstStyle/>
        <a:p>
          <a:endParaRPr lang="es-ES_tradnl"/>
        </a:p>
      </dgm:t>
    </dgm:pt>
    <dgm:pt modelId="{79614220-B544-D64C-9636-A31F883692BF}" type="sibTrans" cxnId="{7639382E-238F-6D45-B992-2E84E031AA3F}">
      <dgm:prSet/>
      <dgm:spPr/>
      <dgm:t>
        <a:bodyPr/>
        <a:lstStyle/>
        <a:p>
          <a:endParaRPr lang="es-ES_tradnl"/>
        </a:p>
      </dgm:t>
    </dgm:pt>
    <dgm:pt modelId="{121023CC-B757-1645-9D60-F1F9A62E938C}">
      <dgm:prSet phldrT="[Texto]"/>
      <dgm:spPr/>
      <dgm:t>
        <a:bodyPr/>
        <a:lstStyle/>
        <a:p>
          <a:r>
            <a:rPr lang="es-ES_tradnl"/>
            <a:t>82%</a:t>
          </a:r>
        </a:p>
      </dgm:t>
    </dgm:pt>
    <dgm:pt modelId="{3D64ADF7-1584-3F46-A6BB-7C8E9991EFD5}" type="parTrans" cxnId="{625EEF04-CBC2-A046-A113-BB1E418D6C56}">
      <dgm:prSet/>
      <dgm:spPr/>
      <dgm:t>
        <a:bodyPr/>
        <a:lstStyle/>
        <a:p>
          <a:endParaRPr lang="es-ES_tradnl"/>
        </a:p>
      </dgm:t>
    </dgm:pt>
    <dgm:pt modelId="{0B57E740-390D-534B-881E-9D41BEBA9DEE}" type="sibTrans" cxnId="{625EEF04-CBC2-A046-A113-BB1E418D6C56}">
      <dgm:prSet/>
      <dgm:spPr/>
      <dgm:t>
        <a:bodyPr/>
        <a:lstStyle/>
        <a:p>
          <a:endParaRPr lang="es-ES_tradnl"/>
        </a:p>
      </dgm:t>
    </dgm:pt>
    <dgm:pt modelId="{9097C40E-04FF-9442-8EF3-6B36CC43BC33}">
      <dgm:prSet phldrT="[Texto]"/>
      <dgm:spPr/>
      <dgm:t>
        <a:bodyPr/>
        <a:lstStyle/>
        <a:p>
          <a:r>
            <a:rPr lang="es-ES_tradnl"/>
            <a:t>Cumplimiento</a:t>
          </a:r>
        </a:p>
      </dgm:t>
    </dgm:pt>
    <dgm:pt modelId="{DFADCEFD-51EA-1F41-8713-79B9BBB3652D}" type="parTrans" cxnId="{8A4FDD3E-6B36-104C-B741-1208C40234B2}">
      <dgm:prSet/>
      <dgm:spPr/>
      <dgm:t>
        <a:bodyPr/>
        <a:lstStyle/>
        <a:p>
          <a:endParaRPr lang="es-ES_tradnl"/>
        </a:p>
      </dgm:t>
    </dgm:pt>
    <dgm:pt modelId="{FEC9949B-11C2-7F44-A507-5071C0FE538B}" type="sibTrans" cxnId="{8A4FDD3E-6B36-104C-B741-1208C40234B2}">
      <dgm:prSet/>
      <dgm:spPr/>
      <dgm:t>
        <a:bodyPr/>
        <a:lstStyle/>
        <a:p>
          <a:endParaRPr lang="es-ES_tradnl"/>
        </a:p>
      </dgm:t>
    </dgm:pt>
    <dgm:pt modelId="{B7F55A88-817F-C341-B0C8-134E87B160E4}">
      <dgm:prSet phldrT="[Texto]"/>
      <dgm:spPr/>
      <dgm:t>
        <a:bodyPr/>
        <a:lstStyle/>
        <a:p>
          <a:r>
            <a:rPr lang="es-ES_tradnl"/>
            <a:t>si</a:t>
          </a:r>
        </a:p>
      </dgm:t>
    </dgm:pt>
    <dgm:pt modelId="{44A207B0-2ADB-9142-88C9-D77A7A5AF53E}" type="parTrans" cxnId="{EEAC919D-C7F6-7F45-A260-B02A25B6F516}">
      <dgm:prSet/>
      <dgm:spPr/>
      <dgm:t>
        <a:bodyPr/>
        <a:lstStyle/>
        <a:p>
          <a:endParaRPr lang="es-ES_tradnl"/>
        </a:p>
      </dgm:t>
    </dgm:pt>
    <dgm:pt modelId="{A4393552-1CA1-B24F-A305-E9A14F51E402}" type="sibTrans" cxnId="{EEAC919D-C7F6-7F45-A260-B02A25B6F516}">
      <dgm:prSet/>
      <dgm:spPr/>
      <dgm:t>
        <a:bodyPr/>
        <a:lstStyle/>
        <a:p>
          <a:endParaRPr lang="es-ES_tradnl"/>
        </a:p>
      </dgm:t>
    </dgm:pt>
    <dgm:pt modelId="{42E83DBF-CEDD-4542-ACAF-1D1AFFA4ACFA}">
      <dgm:prSet phldrT="[Texto]"/>
      <dgm:spPr/>
      <dgm:t>
        <a:bodyPr/>
        <a:lstStyle/>
        <a:p>
          <a:r>
            <a:rPr lang="es-ES_tradnl"/>
            <a:t>si</a:t>
          </a:r>
        </a:p>
      </dgm:t>
    </dgm:pt>
    <dgm:pt modelId="{6C614634-5BE3-C545-917F-0A14F924D935}" type="parTrans" cxnId="{02169EF6-36C0-244F-BEE7-7BC49D7E259C}">
      <dgm:prSet/>
      <dgm:spPr/>
      <dgm:t>
        <a:bodyPr/>
        <a:lstStyle/>
        <a:p>
          <a:endParaRPr lang="es-ES_tradnl"/>
        </a:p>
      </dgm:t>
    </dgm:pt>
    <dgm:pt modelId="{78DB9E86-C057-DF48-BC82-4D0A7A2762C7}" type="sibTrans" cxnId="{02169EF6-36C0-244F-BEE7-7BC49D7E259C}">
      <dgm:prSet/>
      <dgm:spPr/>
      <dgm:t>
        <a:bodyPr/>
        <a:lstStyle/>
        <a:p>
          <a:endParaRPr lang="es-ES_tradnl"/>
        </a:p>
      </dgm:t>
    </dgm:pt>
    <dgm:pt modelId="{79CC66A9-790B-A349-A874-E1D86662291C}">
      <dgm:prSet phldrT="[Texto]"/>
      <dgm:spPr/>
      <dgm:t>
        <a:bodyPr/>
        <a:lstStyle/>
        <a:p>
          <a:r>
            <a:rPr lang="es-ES_tradnl"/>
            <a:t>Acción</a:t>
          </a:r>
        </a:p>
      </dgm:t>
    </dgm:pt>
    <dgm:pt modelId="{CB684096-8F0F-5F48-B977-0B689EBFC3E9}" type="parTrans" cxnId="{1508A335-5CB8-2C4E-A1F8-D0AE8A62A632}">
      <dgm:prSet/>
      <dgm:spPr/>
      <dgm:t>
        <a:bodyPr/>
        <a:lstStyle/>
        <a:p>
          <a:endParaRPr lang="es-ES_tradnl"/>
        </a:p>
      </dgm:t>
    </dgm:pt>
    <dgm:pt modelId="{AD1CB2DE-D345-8849-8DDC-B7B6D2BE8DE9}" type="sibTrans" cxnId="{1508A335-5CB8-2C4E-A1F8-D0AE8A62A632}">
      <dgm:prSet/>
      <dgm:spPr/>
      <dgm:t>
        <a:bodyPr/>
        <a:lstStyle/>
        <a:p>
          <a:endParaRPr lang="es-ES_tradnl"/>
        </a:p>
      </dgm:t>
    </dgm:pt>
    <dgm:pt modelId="{9608898A-7333-5940-AC61-DD439A2EBC7B}">
      <dgm:prSet phldrT="[Texto]"/>
      <dgm:spPr/>
      <dgm:t>
        <a:bodyPr/>
        <a:lstStyle/>
        <a:p>
          <a:r>
            <a:rPr lang="es-ES_tradnl"/>
            <a:t>Reclamos justificados</a:t>
          </a:r>
        </a:p>
      </dgm:t>
    </dgm:pt>
    <dgm:pt modelId="{6254C84A-0926-B942-91BB-03E7AA154375}" type="parTrans" cxnId="{09E823D9-EFED-594A-8EEA-CD15B5AAA438}">
      <dgm:prSet/>
      <dgm:spPr/>
    </dgm:pt>
    <dgm:pt modelId="{43E6F28E-2AEE-7044-A057-D40D4AA66326}" type="sibTrans" cxnId="{09E823D9-EFED-594A-8EEA-CD15B5AAA438}">
      <dgm:prSet/>
      <dgm:spPr/>
    </dgm:pt>
    <dgm:pt modelId="{95F7631E-83A2-3D40-9936-A94F549846E0}">
      <dgm:prSet phldrT="[Texto]"/>
      <dgm:spPr>
        <a:solidFill>
          <a:srgbClr val="00B050"/>
        </a:solidFill>
      </dgm:spPr>
      <dgm:t>
        <a:bodyPr/>
        <a:lstStyle/>
        <a:p>
          <a:r>
            <a:rPr lang="es-ES_tradnl"/>
            <a:t>2.3%</a:t>
          </a:r>
        </a:p>
      </dgm:t>
    </dgm:pt>
    <dgm:pt modelId="{FA4DFB71-B4A4-5A4A-85E5-B0E43BC2D45C}" type="parTrans" cxnId="{3A072BDB-6494-474A-BBD2-5601EDBAAE1A}">
      <dgm:prSet/>
      <dgm:spPr/>
    </dgm:pt>
    <dgm:pt modelId="{5BA06CB5-1CB0-F146-95D3-7206E780091F}" type="sibTrans" cxnId="{3A072BDB-6494-474A-BBD2-5601EDBAAE1A}">
      <dgm:prSet/>
      <dgm:spPr/>
    </dgm:pt>
    <dgm:pt modelId="{357A9BF0-F3E1-674E-870F-5F618B05C87E}">
      <dgm:prSet phldrT="[Texto]"/>
      <dgm:spPr>
        <a:solidFill>
          <a:srgbClr val="00B050"/>
        </a:solidFill>
      </dgm:spPr>
      <dgm:t>
        <a:bodyPr/>
        <a:lstStyle/>
        <a:p>
          <a:r>
            <a:rPr lang="es-ES_tradnl"/>
            <a:t>si</a:t>
          </a:r>
        </a:p>
      </dgm:t>
    </dgm:pt>
    <dgm:pt modelId="{32A2D8B7-C8AF-3C41-86F2-C40B5B0D7518}" type="parTrans" cxnId="{9D46427D-D41D-4447-8B3F-8365C71B6BBC}">
      <dgm:prSet/>
      <dgm:spPr/>
    </dgm:pt>
    <dgm:pt modelId="{432DA342-91B3-514E-B32D-AA74C2B1026C}" type="sibTrans" cxnId="{9D46427D-D41D-4447-8B3F-8365C71B6BBC}">
      <dgm:prSet/>
      <dgm:spPr/>
    </dgm:pt>
    <dgm:pt modelId="{C5CEA5C3-1077-7D4B-B69B-D9F2960B7DF2}">
      <dgm:prSet phldrT="[Texto]"/>
      <dgm:spPr>
        <a:solidFill>
          <a:srgbClr val="00B050"/>
        </a:solidFill>
      </dgm:spPr>
      <dgm:t>
        <a:bodyPr/>
        <a:lstStyle/>
        <a:p>
          <a:r>
            <a:rPr lang="es-ES_tradnl"/>
            <a:t>No requiere</a:t>
          </a:r>
        </a:p>
      </dgm:t>
    </dgm:pt>
    <dgm:pt modelId="{A6A5BAC9-D4ED-5646-9437-0D47450DFC2F}" type="parTrans" cxnId="{74F0EACB-58BE-9444-A71F-E5B4AF22D1B6}">
      <dgm:prSet/>
      <dgm:spPr/>
    </dgm:pt>
    <dgm:pt modelId="{68CE19F0-37C7-1143-A792-35EDC109D2BC}" type="sibTrans" cxnId="{74F0EACB-58BE-9444-A71F-E5B4AF22D1B6}">
      <dgm:prSet/>
      <dgm:spPr/>
    </dgm:pt>
    <dgm:pt modelId="{2AFE0162-7611-E340-803D-39B173FABBBA}">
      <dgm:prSet phldrT="[Texto]"/>
      <dgm:spPr/>
      <dgm:t>
        <a:bodyPr/>
        <a:lstStyle/>
        <a:p>
          <a:r>
            <a:rPr lang="es-ES_tradnl"/>
            <a:t>No requiere</a:t>
          </a:r>
        </a:p>
      </dgm:t>
    </dgm:pt>
    <dgm:pt modelId="{0AB35DAA-DB55-C54B-8A85-E116C398C17E}" type="sibTrans" cxnId="{CD210E95-7E63-6943-A33C-3BFDB1BBF041}">
      <dgm:prSet/>
      <dgm:spPr/>
      <dgm:t>
        <a:bodyPr/>
        <a:lstStyle/>
        <a:p>
          <a:endParaRPr lang="es-ES_tradnl"/>
        </a:p>
      </dgm:t>
    </dgm:pt>
    <dgm:pt modelId="{B06A7866-1322-5047-8BD1-4B7A5BB6AFF1}" type="parTrans" cxnId="{CD210E95-7E63-6943-A33C-3BFDB1BBF041}">
      <dgm:prSet/>
      <dgm:spPr/>
      <dgm:t>
        <a:bodyPr/>
        <a:lstStyle/>
        <a:p>
          <a:endParaRPr lang="es-ES_tradnl"/>
        </a:p>
      </dgm:t>
    </dgm:pt>
    <dgm:pt modelId="{8A865E43-BC72-4698-A58E-9583C09BD50A}">
      <dgm:prSet phldrT="[Texto]"/>
      <dgm:spPr/>
      <dgm:t>
        <a:bodyPr/>
        <a:lstStyle/>
        <a:p>
          <a:r>
            <a:rPr lang="es-ES_tradnl"/>
            <a:t>No requiere</a:t>
          </a:r>
        </a:p>
      </dgm:t>
    </dgm:pt>
    <dgm:pt modelId="{B3AE2DB0-46EB-4B05-850C-94D86A414D8B}" type="parTrans" cxnId="{0135FF7C-975B-4ED8-9B83-6341090C50F0}">
      <dgm:prSet/>
      <dgm:spPr/>
    </dgm:pt>
    <dgm:pt modelId="{2A415683-7201-45C7-A0E7-25CD05446216}" type="sibTrans" cxnId="{0135FF7C-975B-4ED8-9B83-6341090C50F0}">
      <dgm:prSet/>
      <dgm:spPr/>
    </dgm:pt>
    <dgm:pt modelId="{BF2ED76F-1C8A-914E-8ECE-5C32A4CAEDCF}" type="pres">
      <dgm:prSet presAssocID="{D536BD5A-E73A-9549-8206-D0188718A3B5}" presName="theList" presStyleCnt="0">
        <dgm:presLayoutVars>
          <dgm:dir/>
          <dgm:animLvl val="lvl"/>
          <dgm:resizeHandles val="exact"/>
        </dgm:presLayoutVars>
      </dgm:prSet>
      <dgm:spPr/>
      <dgm:t>
        <a:bodyPr/>
        <a:lstStyle/>
        <a:p>
          <a:endParaRPr lang="es-ES_tradnl"/>
        </a:p>
      </dgm:t>
    </dgm:pt>
    <dgm:pt modelId="{4E090647-625C-3744-B96D-14E14643BC0A}" type="pres">
      <dgm:prSet presAssocID="{2DDECF35-2886-5E42-BFF1-D3293263A751}" presName="compNode" presStyleCnt="0"/>
      <dgm:spPr/>
    </dgm:pt>
    <dgm:pt modelId="{61A6B54C-5C5B-C941-9048-4C7899288EDF}" type="pres">
      <dgm:prSet presAssocID="{2DDECF35-2886-5E42-BFF1-D3293263A751}" presName="aNode" presStyleLbl="bgShp" presStyleIdx="0" presStyleCnt="4"/>
      <dgm:spPr/>
      <dgm:t>
        <a:bodyPr/>
        <a:lstStyle/>
        <a:p>
          <a:endParaRPr lang="es-ES_tradnl"/>
        </a:p>
      </dgm:t>
    </dgm:pt>
    <dgm:pt modelId="{EFC81DC9-CFBD-0743-BCEA-355D56F8F8EA}" type="pres">
      <dgm:prSet presAssocID="{2DDECF35-2886-5E42-BFF1-D3293263A751}" presName="textNode" presStyleLbl="bgShp" presStyleIdx="0" presStyleCnt="4"/>
      <dgm:spPr/>
      <dgm:t>
        <a:bodyPr/>
        <a:lstStyle/>
        <a:p>
          <a:endParaRPr lang="es-ES_tradnl"/>
        </a:p>
      </dgm:t>
    </dgm:pt>
    <dgm:pt modelId="{33CA3706-4AE8-4A47-B90F-A83AAB18EE4B}" type="pres">
      <dgm:prSet presAssocID="{2DDECF35-2886-5E42-BFF1-D3293263A751}" presName="compChildNode" presStyleCnt="0"/>
      <dgm:spPr/>
    </dgm:pt>
    <dgm:pt modelId="{2ED1C998-1222-7D43-ADF1-98FC2A82414A}" type="pres">
      <dgm:prSet presAssocID="{2DDECF35-2886-5E42-BFF1-D3293263A751}" presName="theInnerList" presStyleCnt="0"/>
      <dgm:spPr/>
    </dgm:pt>
    <dgm:pt modelId="{0A7CC4CE-1F41-DF46-9992-DEF81E909F48}" type="pres">
      <dgm:prSet presAssocID="{D3EFC980-0BC8-1748-821E-5F486CC3D877}" presName="childNode" presStyleLbl="node1" presStyleIdx="0" presStyleCnt="12">
        <dgm:presLayoutVars>
          <dgm:bulletEnabled val="1"/>
        </dgm:presLayoutVars>
      </dgm:prSet>
      <dgm:spPr/>
      <dgm:t>
        <a:bodyPr/>
        <a:lstStyle/>
        <a:p>
          <a:endParaRPr lang="es-ES_tradnl"/>
        </a:p>
      </dgm:t>
    </dgm:pt>
    <dgm:pt modelId="{817C527C-AD46-8340-89D9-A9D322FEE6F1}" type="pres">
      <dgm:prSet presAssocID="{D3EFC980-0BC8-1748-821E-5F486CC3D877}" presName="aSpace2" presStyleCnt="0"/>
      <dgm:spPr/>
    </dgm:pt>
    <dgm:pt modelId="{A5160881-B4EB-1149-935E-5CA1452F8100}" type="pres">
      <dgm:prSet presAssocID="{34F8BF4B-33BC-5A42-83A1-05CD47A64AC4}" presName="childNode" presStyleLbl="node1" presStyleIdx="1" presStyleCnt="12">
        <dgm:presLayoutVars>
          <dgm:bulletEnabled val="1"/>
        </dgm:presLayoutVars>
      </dgm:prSet>
      <dgm:spPr/>
      <dgm:t>
        <a:bodyPr/>
        <a:lstStyle/>
        <a:p>
          <a:endParaRPr lang="es-ES_tradnl"/>
        </a:p>
      </dgm:t>
    </dgm:pt>
    <dgm:pt modelId="{EFB37EC4-4D84-D448-83B1-D6C061A4E54A}" type="pres">
      <dgm:prSet presAssocID="{34F8BF4B-33BC-5A42-83A1-05CD47A64AC4}" presName="aSpace2" presStyleCnt="0"/>
      <dgm:spPr/>
    </dgm:pt>
    <dgm:pt modelId="{A86718C8-7654-0C49-A285-1EEC6354AC0A}" type="pres">
      <dgm:prSet presAssocID="{9608898A-7333-5940-AC61-DD439A2EBC7B}" presName="childNode" presStyleLbl="node1" presStyleIdx="2" presStyleCnt="12">
        <dgm:presLayoutVars>
          <dgm:bulletEnabled val="1"/>
        </dgm:presLayoutVars>
      </dgm:prSet>
      <dgm:spPr/>
      <dgm:t>
        <a:bodyPr/>
        <a:lstStyle/>
        <a:p>
          <a:endParaRPr lang="es-ES_tradnl"/>
        </a:p>
      </dgm:t>
    </dgm:pt>
    <dgm:pt modelId="{33DC7B7B-C035-C34F-9E46-021A5F7B28BE}" type="pres">
      <dgm:prSet presAssocID="{2DDECF35-2886-5E42-BFF1-D3293263A751}" presName="aSpace" presStyleCnt="0"/>
      <dgm:spPr/>
    </dgm:pt>
    <dgm:pt modelId="{B5527C3D-62D7-D84B-B19B-859968D856DF}" type="pres">
      <dgm:prSet presAssocID="{64E0F56D-9DC2-7E4A-A602-D88AE7406007}" presName="compNode" presStyleCnt="0"/>
      <dgm:spPr/>
    </dgm:pt>
    <dgm:pt modelId="{C94C5274-4712-E748-A49E-4B2B8126E20B}" type="pres">
      <dgm:prSet presAssocID="{64E0F56D-9DC2-7E4A-A602-D88AE7406007}" presName="aNode" presStyleLbl="bgShp" presStyleIdx="1" presStyleCnt="4"/>
      <dgm:spPr/>
      <dgm:t>
        <a:bodyPr/>
        <a:lstStyle/>
        <a:p>
          <a:endParaRPr lang="es-ES_tradnl"/>
        </a:p>
      </dgm:t>
    </dgm:pt>
    <dgm:pt modelId="{AB351633-7E57-DA4F-B6E0-7E13692E1801}" type="pres">
      <dgm:prSet presAssocID="{64E0F56D-9DC2-7E4A-A602-D88AE7406007}" presName="textNode" presStyleLbl="bgShp" presStyleIdx="1" presStyleCnt="4"/>
      <dgm:spPr/>
      <dgm:t>
        <a:bodyPr/>
        <a:lstStyle/>
        <a:p>
          <a:endParaRPr lang="es-ES_tradnl"/>
        </a:p>
      </dgm:t>
    </dgm:pt>
    <dgm:pt modelId="{E1E1B82C-DFD4-984C-8851-BCC82607EBBF}" type="pres">
      <dgm:prSet presAssocID="{64E0F56D-9DC2-7E4A-A602-D88AE7406007}" presName="compChildNode" presStyleCnt="0"/>
      <dgm:spPr/>
    </dgm:pt>
    <dgm:pt modelId="{DDF75A38-9F2F-644C-B718-BA39B330A89E}" type="pres">
      <dgm:prSet presAssocID="{64E0F56D-9DC2-7E4A-A602-D88AE7406007}" presName="theInnerList" presStyleCnt="0"/>
      <dgm:spPr/>
    </dgm:pt>
    <dgm:pt modelId="{7FE36F6C-A000-B440-8A07-CB80524456AE}" type="pres">
      <dgm:prSet presAssocID="{4BA3E92A-A34F-F848-9CA3-F6DC640E4CEC}" presName="childNode" presStyleLbl="node1" presStyleIdx="3" presStyleCnt="12">
        <dgm:presLayoutVars>
          <dgm:bulletEnabled val="1"/>
        </dgm:presLayoutVars>
      </dgm:prSet>
      <dgm:spPr/>
      <dgm:t>
        <a:bodyPr/>
        <a:lstStyle/>
        <a:p>
          <a:endParaRPr lang="es-ES_tradnl"/>
        </a:p>
      </dgm:t>
    </dgm:pt>
    <dgm:pt modelId="{6B1A6568-FFF6-3946-BB77-4676D170001A}" type="pres">
      <dgm:prSet presAssocID="{4BA3E92A-A34F-F848-9CA3-F6DC640E4CEC}" presName="aSpace2" presStyleCnt="0"/>
      <dgm:spPr/>
    </dgm:pt>
    <dgm:pt modelId="{05B9A9DE-AB7D-5942-BAB5-17D52FD4FF1E}" type="pres">
      <dgm:prSet presAssocID="{121023CC-B757-1645-9D60-F1F9A62E938C}" presName="childNode" presStyleLbl="node1" presStyleIdx="4" presStyleCnt="12">
        <dgm:presLayoutVars>
          <dgm:bulletEnabled val="1"/>
        </dgm:presLayoutVars>
      </dgm:prSet>
      <dgm:spPr/>
      <dgm:t>
        <a:bodyPr/>
        <a:lstStyle/>
        <a:p>
          <a:endParaRPr lang="es-ES_tradnl"/>
        </a:p>
      </dgm:t>
    </dgm:pt>
    <dgm:pt modelId="{80623A0C-A01E-7141-83B6-601E9F57D2AE}" type="pres">
      <dgm:prSet presAssocID="{121023CC-B757-1645-9D60-F1F9A62E938C}" presName="aSpace2" presStyleCnt="0"/>
      <dgm:spPr/>
    </dgm:pt>
    <dgm:pt modelId="{9608DB07-71E3-9A4B-AE1D-BC248DE94E47}" type="pres">
      <dgm:prSet presAssocID="{95F7631E-83A2-3D40-9936-A94F549846E0}" presName="childNode" presStyleLbl="node1" presStyleIdx="5" presStyleCnt="12">
        <dgm:presLayoutVars>
          <dgm:bulletEnabled val="1"/>
        </dgm:presLayoutVars>
      </dgm:prSet>
      <dgm:spPr/>
      <dgm:t>
        <a:bodyPr/>
        <a:lstStyle/>
        <a:p>
          <a:endParaRPr lang="es-ES_tradnl"/>
        </a:p>
      </dgm:t>
    </dgm:pt>
    <dgm:pt modelId="{40BE3A9C-D99A-D145-B813-C5124F2B2B73}" type="pres">
      <dgm:prSet presAssocID="{64E0F56D-9DC2-7E4A-A602-D88AE7406007}" presName="aSpace" presStyleCnt="0"/>
      <dgm:spPr/>
    </dgm:pt>
    <dgm:pt modelId="{D52AE19E-BC3A-3744-B80A-2A4FD515DEE9}" type="pres">
      <dgm:prSet presAssocID="{9097C40E-04FF-9442-8EF3-6B36CC43BC33}" presName="compNode" presStyleCnt="0"/>
      <dgm:spPr/>
    </dgm:pt>
    <dgm:pt modelId="{037964F0-AEAD-F04C-BBAC-2A94E991C6B6}" type="pres">
      <dgm:prSet presAssocID="{9097C40E-04FF-9442-8EF3-6B36CC43BC33}" presName="aNode" presStyleLbl="bgShp" presStyleIdx="2" presStyleCnt="4"/>
      <dgm:spPr/>
      <dgm:t>
        <a:bodyPr/>
        <a:lstStyle/>
        <a:p>
          <a:endParaRPr lang="es-ES_tradnl"/>
        </a:p>
      </dgm:t>
    </dgm:pt>
    <dgm:pt modelId="{8AEC5933-63FA-4F44-A371-C175E88EC812}" type="pres">
      <dgm:prSet presAssocID="{9097C40E-04FF-9442-8EF3-6B36CC43BC33}" presName="textNode" presStyleLbl="bgShp" presStyleIdx="2" presStyleCnt="4"/>
      <dgm:spPr/>
      <dgm:t>
        <a:bodyPr/>
        <a:lstStyle/>
        <a:p>
          <a:endParaRPr lang="es-ES_tradnl"/>
        </a:p>
      </dgm:t>
    </dgm:pt>
    <dgm:pt modelId="{1553306B-8345-F84A-818B-BDB89F17D4BE}" type="pres">
      <dgm:prSet presAssocID="{9097C40E-04FF-9442-8EF3-6B36CC43BC33}" presName="compChildNode" presStyleCnt="0"/>
      <dgm:spPr/>
    </dgm:pt>
    <dgm:pt modelId="{B71A72B2-1B50-0646-AC91-6517B18DFEFC}" type="pres">
      <dgm:prSet presAssocID="{9097C40E-04FF-9442-8EF3-6B36CC43BC33}" presName="theInnerList" presStyleCnt="0"/>
      <dgm:spPr/>
    </dgm:pt>
    <dgm:pt modelId="{4E5A73D3-9329-4047-B6ED-6DA3378D1081}" type="pres">
      <dgm:prSet presAssocID="{B7F55A88-817F-C341-B0C8-134E87B160E4}" presName="childNode" presStyleLbl="node1" presStyleIdx="6" presStyleCnt="12">
        <dgm:presLayoutVars>
          <dgm:bulletEnabled val="1"/>
        </dgm:presLayoutVars>
      </dgm:prSet>
      <dgm:spPr/>
      <dgm:t>
        <a:bodyPr/>
        <a:lstStyle/>
        <a:p>
          <a:endParaRPr lang="es-ES_tradnl"/>
        </a:p>
      </dgm:t>
    </dgm:pt>
    <dgm:pt modelId="{0043DB69-2640-E440-ACA4-268CC797E9C2}" type="pres">
      <dgm:prSet presAssocID="{B7F55A88-817F-C341-B0C8-134E87B160E4}" presName="aSpace2" presStyleCnt="0"/>
      <dgm:spPr/>
    </dgm:pt>
    <dgm:pt modelId="{65BD771F-9FC5-E745-AA6C-F9BC4425EC7F}" type="pres">
      <dgm:prSet presAssocID="{42E83DBF-CEDD-4542-ACAF-1D1AFFA4ACFA}" presName="childNode" presStyleLbl="node1" presStyleIdx="7" presStyleCnt="12">
        <dgm:presLayoutVars>
          <dgm:bulletEnabled val="1"/>
        </dgm:presLayoutVars>
      </dgm:prSet>
      <dgm:spPr/>
      <dgm:t>
        <a:bodyPr/>
        <a:lstStyle/>
        <a:p>
          <a:endParaRPr lang="es-ES_tradnl"/>
        </a:p>
      </dgm:t>
    </dgm:pt>
    <dgm:pt modelId="{094FE8EF-45F9-5448-88D7-3B1DC177EAAB}" type="pres">
      <dgm:prSet presAssocID="{42E83DBF-CEDD-4542-ACAF-1D1AFFA4ACFA}" presName="aSpace2" presStyleCnt="0"/>
      <dgm:spPr/>
    </dgm:pt>
    <dgm:pt modelId="{6D5E6F52-857B-9949-A64E-8887747BA0BE}" type="pres">
      <dgm:prSet presAssocID="{357A9BF0-F3E1-674E-870F-5F618B05C87E}" presName="childNode" presStyleLbl="node1" presStyleIdx="8" presStyleCnt="12">
        <dgm:presLayoutVars>
          <dgm:bulletEnabled val="1"/>
        </dgm:presLayoutVars>
      </dgm:prSet>
      <dgm:spPr/>
      <dgm:t>
        <a:bodyPr/>
        <a:lstStyle/>
        <a:p>
          <a:endParaRPr lang="es-ES_tradnl"/>
        </a:p>
      </dgm:t>
    </dgm:pt>
    <dgm:pt modelId="{5CCC49E7-3870-1A4C-9B4C-F52D64677930}" type="pres">
      <dgm:prSet presAssocID="{9097C40E-04FF-9442-8EF3-6B36CC43BC33}" presName="aSpace" presStyleCnt="0"/>
      <dgm:spPr/>
    </dgm:pt>
    <dgm:pt modelId="{74628149-82AC-9A49-B06D-08555C053C71}" type="pres">
      <dgm:prSet presAssocID="{79CC66A9-790B-A349-A874-E1D86662291C}" presName="compNode" presStyleCnt="0"/>
      <dgm:spPr/>
    </dgm:pt>
    <dgm:pt modelId="{D4A8C3F0-7BE9-CE46-8A44-D77A91A568D2}" type="pres">
      <dgm:prSet presAssocID="{79CC66A9-790B-A349-A874-E1D86662291C}" presName="aNode" presStyleLbl="bgShp" presStyleIdx="3" presStyleCnt="4"/>
      <dgm:spPr/>
      <dgm:t>
        <a:bodyPr/>
        <a:lstStyle/>
        <a:p>
          <a:endParaRPr lang="es-ES_tradnl"/>
        </a:p>
      </dgm:t>
    </dgm:pt>
    <dgm:pt modelId="{C4098237-3186-AC4D-BB67-611A8E14B418}" type="pres">
      <dgm:prSet presAssocID="{79CC66A9-790B-A349-A874-E1D86662291C}" presName="textNode" presStyleLbl="bgShp" presStyleIdx="3" presStyleCnt="4"/>
      <dgm:spPr/>
      <dgm:t>
        <a:bodyPr/>
        <a:lstStyle/>
        <a:p>
          <a:endParaRPr lang="es-ES_tradnl"/>
        </a:p>
      </dgm:t>
    </dgm:pt>
    <dgm:pt modelId="{96C11986-6643-424B-AB9E-896346A594F1}" type="pres">
      <dgm:prSet presAssocID="{79CC66A9-790B-A349-A874-E1D86662291C}" presName="compChildNode" presStyleCnt="0"/>
      <dgm:spPr/>
    </dgm:pt>
    <dgm:pt modelId="{E9EA257B-E308-DA4B-958C-E9BDCBDCA187}" type="pres">
      <dgm:prSet presAssocID="{79CC66A9-790B-A349-A874-E1D86662291C}" presName="theInnerList" presStyleCnt="0"/>
      <dgm:spPr/>
    </dgm:pt>
    <dgm:pt modelId="{8003D540-7394-1746-99EC-DC3F15D25E5D}" type="pres">
      <dgm:prSet presAssocID="{2AFE0162-7611-E340-803D-39B173FABBBA}" presName="childNode" presStyleLbl="node1" presStyleIdx="9" presStyleCnt="12">
        <dgm:presLayoutVars>
          <dgm:bulletEnabled val="1"/>
        </dgm:presLayoutVars>
      </dgm:prSet>
      <dgm:spPr/>
      <dgm:t>
        <a:bodyPr/>
        <a:lstStyle/>
        <a:p>
          <a:endParaRPr lang="es-ES_tradnl"/>
        </a:p>
      </dgm:t>
    </dgm:pt>
    <dgm:pt modelId="{74D5B9A1-C7D2-FB4A-AA98-D5407B3051CA}" type="pres">
      <dgm:prSet presAssocID="{2AFE0162-7611-E340-803D-39B173FABBBA}" presName="aSpace2" presStyleCnt="0"/>
      <dgm:spPr/>
    </dgm:pt>
    <dgm:pt modelId="{55688915-E82E-44AB-B963-A1E4F86F206E}" type="pres">
      <dgm:prSet presAssocID="{8A865E43-BC72-4698-A58E-9583C09BD50A}" presName="childNode" presStyleLbl="node1" presStyleIdx="10" presStyleCnt="12">
        <dgm:presLayoutVars>
          <dgm:bulletEnabled val="1"/>
        </dgm:presLayoutVars>
      </dgm:prSet>
      <dgm:spPr/>
      <dgm:t>
        <a:bodyPr/>
        <a:lstStyle/>
        <a:p>
          <a:endParaRPr lang="es-ES"/>
        </a:p>
      </dgm:t>
    </dgm:pt>
    <dgm:pt modelId="{F62246C8-FA2B-49D6-BB2B-155F6A2EAB07}" type="pres">
      <dgm:prSet presAssocID="{8A865E43-BC72-4698-A58E-9583C09BD50A}" presName="aSpace2" presStyleCnt="0"/>
      <dgm:spPr/>
    </dgm:pt>
    <dgm:pt modelId="{FB9D807D-6B2B-A640-9015-931077D10D4C}" type="pres">
      <dgm:prSet presAssocID="{C5CEA5C3-1077-7D4B-B69B-D9F2960B7DF2}" presName="childNode" presStyleLbl="node1" presStyleIdx="11" presStyleCnt="12">
        <dgm:presLayoutVars>
          <dgm:bulletEnabled val="1"/>
        </dgm:presLayoutVars>
      </dgm:prSet>
      <dgm:spPr/>
      <dgm:t>
        <a:bodyPr/>
        <a:lstStyle/>
        <a:p>
          <a:endParaRPr lang="es-ES_tradnl"/>
        </a:p>
      </dgm:t>
    </dgm:pt>
  </dgm:ptLst>
  <dgm:cxnLst>
    <dgm:cxn modelId="{EEAC919D-C7F6-7F45-A260-B02A25B6F516}" srcId="{9097C40E-04FF-9442-8EF3-6B36CC43BC33}" destId="{B7F55A88-817F-C341-B0C8-134E87B160E4}" srcOrd="0" destOrd="0" parTransId="{44A207B0-2ADB-9142-88C9-D77A7A5AF53E}" sibTransId="{A4393552-1CA1-B24F-A305-E9A14F51E402}"/>
    <dgm:cxn modelId="{9375C5E3-A50E-A04D-B7EF-990D35E15FBB}" srcId="{D536BD5A-E73A-9549-8206-D0188718A3B5}" destId="{2DDECF35-2886-5E42-BFF1-D3293263A751}" srcOrd="0" destOrd="0" parTransId="{86E256D1-CB47-F74A-A028-C4BB353E4847}" sibTransId="{9AB679DC-39CC-A242-BBD0-7591AE8EBFAC}"/>
    <dgm:cxn modelId="{322547B9-967A-4D64-874A-24BCDC0FE4C9}" type="presOf" srcId="{9097C40E-04FF-9442-8EF3-6B36CC43BC33}" destId="{037964F0-AEAD-F04C-BBAC-2A94E991C6B6}" srcOrd="0" destOrd="0" presId="urn:microsoft.com/office/officeart/2005/8/layout/lProcess2"/>
    <dgm:cxn modelId="{625EEF04-CBC2-A046-A113-BB1E418D6C56}" srcId="{64E0F56D-9DC2-7E4A-A602-D88AE7406007}" destId="{121023CC-B757-1645-9D60-F1F9A62E938C}" srcOrd="1" destOrd="0" parTransId="{3D64ADF7-1584-3F46-A6BB-7C8E9991EFD5}" sibTransId="{0B57E740-390D-534B-881E-9D41BEBA9DEE}"/>
    <dgm:cxn modelId="{9E770F0E-286B-42FD-B63B-864E4D47F3CB}" type="presOf" srcId="{9097C40E-04FF-9442-8EF3-6B36CC43BC33}" destId="{8AEC5933-63FA-4F44-A371-C175E88EC812}" srcOrd="1" destOrd="0" presId="urn:microsoft.com/office/officeart/2005/8/layout/lProcess2"/>
    <dgm:cxn modelId="{1508A335-5CB8-2C4E-A1F8-D0AE8A62A632}" srcId="{D536BD5A-E73A-9549-8206-D0188718A3B5}" destId="{79CC66A9-790B-A349-A874-E1D86662291C}" srcOrd="3" destOrd="0" parTransId="{CB684096-8F0F-5F48-B977-0B689EBFC3E9}" sibTransId="{AD1CB2DE-D345-8849-8DDC-B7B6D2BE8DE9}"/>
    <dgm:cxn modelId="{CD210E95-7E63-6943-A33C-3BFDB1BBF041}" srcId="{79CC66A9-790B-A349-A874-E1D86662291C}" destId="{2AFE0162-7611-E340-803D-39B173FABBBA}" srcOrd="0" destOrd="0" parTransId="{B06A7866-1322-5047-8BD1-4B7A5BB6AFF1}" sibTransId="{0AB35DAA-DB55-C54B-8A85-E116C398C17E}"/>
    <dgm:cxn modelId="{366AF834-3F07-407D-95E9-82E22992094E}" type="presOf" srcId="{64E0F56D-9DC2-7E4A-A602-D88AE7406007}" destId="{C94C5274-4712-E748-A49E-4B2B8126E20B}" srcOrd="0" destOrd="0" presId="urn:microsoft.com/office/officeart/2005/8/layout/lProcess2"/>
    <dgm:cxn modelId="{02169EF6-36C0-244F-BEE7-7BC49D7E259C}" srcId="{9097C40E-04FF-9442-8EF3-6B36CC43BC33}" destId="{42E83DBF-CEDD-4542-ACAF-1D1AFFA4ACFA}" srcOrd="1" destOrd="0" parTransId="{6C614634-5BE3-C545-917F-0A14F924D935}" sibTransId="{78DB9E86-C057-DF48-BC82-4D0A7A2762C7}"/>
    <dgm:cxn modelId="{89390CAE-3CAC-40E3-8477-5226D37931A9}" type="presOf" srcId="{8A865E43-BC72-4698-A58E-9583C09BD50A}" destId="{55688915-E82E-44AB-B963-A1E4F86F206E}" srcOrd="0" destOrd="0" presId="urn:microsoft.com/office/officeart/2005/8/layout/lProcess2"/>
    <dgm:cxn modelId="{74F0EACB-58BE-9444-A71F-E5B4AF22D1B6}" srcId="{79CC66A9-790B-A349-A874-E1D86662291C}" destId="{C5CEA5C3-1077-7D4B-B69B-D9F2960B7DF2}" srcOrd="2" destOrd="0" parTransId="{A6A5BAC9-D4ED-5646-9437-0D47450DFC2F}" sibTransId="{68CE19F0-37C7-1143-A792-35EDC109D2BC}"/>
    <dgm:cxn modelId="{89C53A24-853D-4F01-958E-177324F381D1}" type="presOf" srcId="{64E0F56D-9DC2-7E4A-A602-D88AE7406007}" destId="{AB351633-7E57-DA4F-B6E0-7E13692E1801}" srcOrd="1" destOrd="0" presId="urn:microsoft.com/office/officeart/2005/8/layout/lProcess2"/>
    <dgm:cxn modelId="{05956029-9A0B-4238-B078-5A43FFC63A7C}" type="presOf" srcId="{C5CEA5C3-1077-7D4B-B69B-D9F2960B7DF2}" destId="{FB9D807D-6B2B-A640-9015-931077D10D4C}" srcOrd="0" destOrd="0" presId="urn:microsoft.com/office/officeart/2005/8/layout/lProcess2"/>
    <dgm:cxn modelId="{EF40C426-E3AF-4B66-9EF7-AB1DA9E6CA7C}" type="presOf" srcId="{B7F55A88-817F-C341-B0C8-134E87B160E4}" destId="{4E5A73D3-9329-4047-B6ED-6DA3378D1081}" srcOrd="0" destOrd="0" presId="urn:microsoft.com/office/officeart/2005/8/layout/lProcess2"/>
    <dgm:cxn modelId="{F9F91A4C-19BD-415B-A635-27AF2BE09624}" type="presOf" srcId="{357A9BF0-F3E1-674E-870F-5F618B05C87E}" destId="{6D5E6F52-857B-9949-A64E-8887747BA0BE}" srcOrd="0" destOrd="0" presId="urn:microsoft.com/office/officeart/2005/8/layout/lProcess2"/>
    <dgm:cxn modelId="{2FA96CB7-75DE-45B4-8A72-DA15D955288E}" type="presOf" srcId="{D536BD5A-E73A-9549-8206-D0188718A3B5}" destId="{BF2ED76F-1C8A-914E-8ECE-5C32A4CAEDCF}" srcOrd="0" destOrd="0" presId="urn:microsoft.com/office/officeart/2005/8/layout/lProcess2"/>
    <dgm:cxn modelId="{EBA91E00-91E3-B547-B232-18581E748F09}" srcId="{2DDECF35-2886-5E42-BFF1-D3293263A751}" destId="{34F8BF4B-33BC-5A42-83A1-05CD47A64AC4}" srcOrd="1" destOrd="0" parTransId="{6A8AF710-673A-6D42-B99F-BD1A7B0765EA}" sibTransId="{17B762F9-C3FF-0746-AF49-3BCDD723DB96}"/>
    <dgm:cxn modelId="{9D46427D-D41D-4447-8B3F-8365C71B6BBC}" srcId="{9097C40E-04FF-9442-8EF3-6B36CC43BC33}" destId="{357A9BF0-F3E1-674E-870F-5F618B05C87E}" srcOrd="2" destOrd="0" parTransId="{32A2D8B7-C8AF-3C41-86F2-C40B5B0D7518}" sibTransId="{432DA342-91B3-514E-B32D-AA74C2B1026C}"/>
    <dgm:cxn modelId="{C3CDA339-CD7D-4F1C-957F-3705AA125FF5}" type="presOf" srcId="{2DDECF35-2886-5E42-BFF1-D3293263A751}" destId="{61A6B54C-5C5B-C941-9048-4C7899288EDF}" srcOrd="0" destOrd="0" presId="urn:microsoft.com/office/officeart/2005/8/layout/lProcess2"/>
    <dgm:cxn modelId="{09E823D9-EFED-594A-8EEA-CD15B5AAA438}" srcId="{2DDECF35-2886-5E42-BFF1-D3293263A751}" destId="{9608898A-7333-5940-AC61-DD439A2EBC7B}" srcOrd="2" destOrd="0" parTransId="{6254C84A-0926-B942-91BB-03E7AA154375}" sibTransId="{43E6F28E-2AEE-7044-A057-D40D4AA66326}"/>
    <dgm:cxn modelId="{3A072BDB-6494-474A-BBD2-5601EDBAAE1A}" srcId="{64E0F56D-9DC2-7E4A-A602-D88AE7406007}" destId="{95F7631E-83A2-3D40-9936-A94F549846E0}" srcOrd="2" destOrd="0" parTransId="{FA4DFB71-B4A4-5A4A-85E5-B0E43BC2D45C}" sibTransId="{5BA06CB5-1CB0-F146-95D3-7206E780091F}"/>
    <dgm:cxn modelId="{8794AEDA-A6D2-4CDD-9B3B-FCD2CDEB567A}" type="presOf" srcId="{95F7631E-83A2-3D40-9936-A94F549846E0}" destId="{9608DB07-71E3-9A4B-AE1D-BC248DE94E47}" srcOrd="0" destOrd="0" presId="urn:microsoft.com/office/officeart/2005/8/layout/lProcess2"/>
    <dgm:cxn modelId="{0D022DA5-EC54-4E2A-99EE-976ADF611108}" type="presOf" srcId="{79CC66A9-790B-A349-A874-E1D86662291C}" destId="{D4A8C3F0-7BE9-CE46-8A44-D77A91A568D2}" srcOrd="0" destOrd="0" presId="urn:microsoft.com/office/officeart/2005/8/layout/lProcess2"/>
    <dgm:cxn modelId="{9454B85E-D33D-431C-A664-853C84C2A90D}" type="presOf" srcId="{2DDECF35-2886-5E42-BFF1-D3293263A751}" destId="{EFC81DC9-CFBD-0743-BCEA-355D56F8F8EA}" srcOrd="1" destOrd="0" presId="urn:microsoft.com/office/officeart/2005/8/layout/lProcess2"/>
    <dgm:cxn modelId="{7E9CE111-F5A9-431B-B58C-1541574183E1}" type="presOf" srcId="{79CC66A9-790B-A349-A874-E1D86662291C}" destId="{C4098237-3186-AC4D-BB67-611A8E14B418}" srcOrd="1" destOrd="0" presId="urn:microsoft.com/office/officeart/2005/8/layout/lProcess2"/>
    <dgm:cxn modelId="{C582DCDD-F5B1-3F4F-A318-80BBEED908BB}" srcId="{D536BD5A-E73A-9549-8206-D0188718A3B5}" destId="{64E0F56D-9DC2-7E4A-A602-D88AE7406007}" srcOrd="1" destOrd="0" parTransId="{A821D9E0-FA03-9F4A-A440-9CD4CC2B6EE8}" sibTransId="{A56CC3B1-08E8-F944-BCB8-8101425379B9}"/>
    <dgm:cxn modelId="{01AB4CAA-D2A3-49F5-BB1F-6A3139AEE4D1}" type="presOf" srcId="{4BA3E92A-A34F-F848-9CA3-F6DC640E4CEC}" destId="{7FE36F6C-A000-B440-8A07-CB80524456AE}" srcOrd="0" destOrd="0" presId="urn:microsoft.com/office/officeart/2005/8/layout/lProcess2"/>
    <dgm:cxn modelId="{25436772-B331-4FCD-A784-8035F16A0786}" type="presOf" srcId="{9608898A-7333-5940-AC61-DD439A2EBC7B}" destId="{A86718C8-7654-0C49-A285-1EEC6354AC0A}" srcOrd="0" destOrd="0" presId="urn:microsoft.com/office/officeart/2005/8/layout/lProcess2"/>
    <dgm:cxn modelId="{16192583-BDE1-433F-A67B-EC5A1BE02858}" type="presOf" srcId="{42E83DBF-CEDD-4542-ACAF-1D1AFFA4ACFA}" destId="{65BD771F-9FC5-E745-AA6C-F9BC4425EC7F}" srcOrd="0" destOrd="0" presId="urn:microsoft.com/office/officeart/2005/8/layout/lProcess2"/>
    <dgm:cxn modelId="{48BDA892-4544-4BA6-8F17-79B62D313AFC}" type="presOf" srcId="{2AFE0162-7611-E340-803D-39B173FABBBA}" destId="{8003D540-7394-1746-99EC-DC3F15D25E5D}" srcOrd="0" destOrd="0" presId="urn:microsoft.com/office/officeart/2005/8/layout/lProcess2"/>
    <dgm:cxn modelId="{E471D4B7-CF62-4052-BC16-1CD1F8523914}" type="presOf" srcId="{34F8BF4B-33BC-5A42-83A1-05CD47A64AC4}" destId="{A5160881-B4EB-1149-935E-5CA1452F8100}" srcOrd="0" destOrd="0" presId="urn:microsoft.com/office/officeart/2005/8/layout/lProcess2"/>
    <dgm:cxn modelId="{6F96C236-FD97-434C-A12B-74220FC43644}" srcId="{2DDECF35-2886-5E42-BFF1-D3293263A751}" destId="{D3EFC980-0BC8-1748-821E-5F486CC3D877}" srcOrd="0" destOrd="0" parTransId="{2E41A418-AED0-A247-B2FC-0B000DE39D53}" sibTransId="{7D605F87-90C5-B84C-AB82-F46160CCC6EB}"/>
    <dgm:cxn modelId="{D5D666AC-3BE6-433A-9334-62CC21958D01}" type="presOf" srcId="{121023CC-B757-1645-9D60-F1F9A62E938C}" destId="{05B9A9DE-AB7D-5942-BAB5-17D52FD4FF1E}" srcOrd="0" destOrd="0" presId="urn:microsoft.com/office/officeart/2005/8/layout/lProcess2"/>
    <dgm:cxn modelId="{99BAD363-6CD5-4717-8A1F-59DA3F78E27E}" type="presOf" srcId="{D3EFC980-0BC8-1748-821E-5F486CC3D877}" destId="{0A7CC4CE-1F41-DF46-9992-DEF81E909F48}" srcOrd="0" destOrd="0" presId="urn:microsoft.com/office/officeart/2005/8/layout/lProcess2"/>
    <dgm:cxn modelId="{0135FF7C-975B-4ED8-9B83-6341090C50F0}" srcId="{79CC66A9-790B-A349-A874-E1D86662291C}" destId="{8A865E43-BC72-4698-A58E-9583C09BD50A}" srcOrd="1" destOrd="0" parTransId="{B3AE2DB0-46EB-4B05-850C-94D86A414D8B}" sibTransId="{2A415683-7201-45C7-A0E7-25CD05446216}"/>
    <dgm:cxn modelId="{8A4FDD3E-6B36-104C-B741-1208C40234B2}" srcId="{D536BD5A-E73A-9549-8206-D0188718A3B5}" destId="{9097C40E-04FF-9442-8EF3-6B36CC43BC33}" srcOrd="2" destOrd="0" parTransId="{DFADCEFD-51EA-1F41-8713-79B9BBB3652D}" sibTransId="{FEC9949B-11C2-7F44-A507-5071C0FE538B}"/>
    <dgm:cxn modelId="{7639382E-238F-6D45-B992-2E84E031AA3F}" srcId="{64E0F56D-9DC2-7E4A-A602-D88AE7406007}" destId="{4BA3E92A-A34F-F848-9CA3-F6DC640E4CEC}" srcOrd="0" destOrd="0" parTransId="{C4EBADF5-EFEF-9940-B3DB-C18D75CB419B}" sibTransId="{79614220-B544-D64C-9636-A31F883692BF}"/>
    <dgm:cxn modelId="{1180EC30-5419-4AC6-B1E4-3CA679144D19}" type="presParOf" srcId="{BF2ED76F-1C8A-914E-8ECE-5C32A4CAEDCF}" destId="{4E090647-625C-3744-B96D-14E14643BC0A}" srcOrd="0" destOrd="0" presId="urn:microsoft.com/office/officeart/2005/8/layout/lProcess2"/>
    <dgm:cxn modelId="{2FFD9809-D93F-4626-A35E-8B8B572500F6}" type="presParOf" srcId="{4E090647-625C-3744-B96D-14E14643BC0A}" destId="{61A6B54C-5C5B-C941-9048-4C7899288EDF}" srcOrd="0" destOrd="0" presId="urn:microsoft.com/office/officeart/2005/8/layout/lProcess2"/>
    <dgm:cxn modelId="{294086E6-0B41-4E72-904D-B1C435B56A1F}" type="presParOf" srcId="{4E090647-625C-3744-B96D-14E14643BC0A}" destId="{EFC81DC9-CFBD-0743-BCEA-355D56F8F8EA}" srcOrd="1" destOrd="0" presId="urn:microsoft.com/office/officeart/2005/8/layout/lProcess2"/>
    <dgm:cxn modelId="{BD71A0BB-0CF5-4548-866E-621E4064CA4F}" type="presParOf" srcId="{4E090647-625C-3744-B96D-14E14643BC0A}" destId="{33CA3706-4AE8-4A47-B90F-A83AAB18EE4B}" srcOrd="2" destOrd="0" presId="urn:microsoft.com/office/officeart/2005/8/layout/lProcess2"/>
    <dgm:cxn modelId="{4F1C46EE-6169-4129-B606-804227451DF0}" type="presParOf" srcId="{33CA3706-4AE8-4A47-B90F-A83AAB18EE4B}" destId="{2ED1C998-1222-7D43-ADF1-98FC2A82414A}" srcOrd="0" destOrd="0" presId="urn:microsoft.com/office/officeart/2005/8/layout/lProcess2"/>
    <dgm:cxn modelId="{BA224B71-9436-4ED6-B1D1-6AB039E92B8C}" type="presParOf" srcId="{2ED1C998-1222-7D43-ADF1-98FC2A82414A}" destId="{0A7CC4CE-1F41-DF46-9992-DEF81E909F48}" srcOrd="0" destOrd="0" presId="urn:microsoft.com/office/officeart/2005/8/layout/lProcess2"/>
    <dgm:cxn modelId="{82E37FC2-6359-44D2-8C31-A42181E661BC}" type="presParOf" srcId="{2ED1C998-1222-7D43-ADF1-98FC2A82414A}" destId="{817C527C-AD46-8340-89D9-A9D322FEE6F1}" srcOrd="1" destOrd="0" presId="urn:microsoft.com/office/officeart/2005/8/layout/lProcess2"/>
    <dgm:cxn modelId="{F2589249-111A-48BF-B872-7DE2F9D01B78}" type="presParOf" srcId="{2ED1C998-1222-7D43-ADF1-98FC2A82414A}" destId="{A5160881-B4EB-1149-935E-5CA1452F8100}" srcOrd="2" destOrd="0" presId="urn:microsoft.com/office/officeart/2005/8/layout/lProcess2"/>
    <dgm:cxn modelId="{CAEA8102-B013-4A4A-81B5-0B16C6F447C4}" type="presParOf" srcId="{2ED1C998-1222-7D43-ADF1-98FC2A82414A}" destId="{EFB37EC4-4D84-D448-83B1-D6C061A4E54A}" srcOrd="3" destOrd="0" presId="urn:microsoft.com/office/officeart/2005/8/layout/lProcess2"/>
    <dgm:cxn modelId="{4E9A716C-1EE6-4079-A4B1-0A09D1084C7B}" type="presParOf" srcId="{2ED1C998-1222-7D43-ADF1-98FC2A82414A}" destId="{A86718C8-7654-0C49-A285-1EEC6354AC0A}" srcOrd="4" destOrd="0" presId="urn:microsoft.com/office/officeart/2005/8/layout/lProcess2"/>
    <dgm:cxn modelId="{6ABE1982-6FDA-40D5-A2DE-C0199744015C}" type="presParOf" srcId="{BF2ED76F-1C8A-914E-8ECE-5C32A4CAEDCF}" destId="{33DC7B7B-C035-C34F-9E46-021A5F7B28BE}" srcOrd="1" destOrd="0" presId="urn:microsoft.com/office/officeart/2005/8/layout/lProcess2"/>
    <dgm:cxn modelId="{093AD51E-2962-4848-BC01-EB6E3F276655}" type="presParOf" srcId="{BF2ED76F-1C8A-914E-8ECE-5C32A4CAEDCF}" destId="{B5527C3D-62D7-D84B-B19B-859968D856DF}" srcOrd="2" destOrd="0" presId="urn:microsoft.com/office/officeart/2005/8/layout/lProcess2"/>
    <dgm:cxn modelId="{116324A4-D834-42BF-BFC8-C25045B4D0E7}" type="presParOf" srcId="{B5527C3D-62D7-D84B-B19B-859968D856DF}" destId="{C94C5274-4712-E748-A49E-4B2B8126E20B}" srcOrd="0" destOrd="0" presId="urn:microsoft.com/office/officeart/2005/8/layout/lProcess2"/>
    <dgm:cxn modelId="{D4363BCF-45BA-41D8-AE4D-498FF56742C3}" type="presParOf" srcId="{B5527C3D-62D7-D84B-B19B-859968D856DF}" destId="{AB351633-7E57-DA4F-B6E0-7E13692E1801}" srcOrd="1" destOrd="0" presId="urn:microsoft.com/office/officeart/2005/8/layout/lProcess2"/>
    <dgm:cxn modelId="{37008522-FD00-4506-8E08-F007C2565BAB}" type="presParOf" srcId="{B5527C3D-62D7-D84B-B19B-859968D856DF}" destId="{E1E1B82C-DFD4-984C-8851-BCC82607EBBF}" srcOrd="2" destOrd="0" presId="urn:microsoft.com/office/officeart/2005/8/layout/lProcess2"/>
    <dgm:cxn modelId="{8FA44E75-E2BB-45F3-9CCD-BC4B1BA962E1}" type="presParOf" srcId="{E1E1B82C-DFD4-984C-8851-BCC82607EBBF}" destId="{DDF75A38-9F2F-644C-B718-BA39B330A89E}" srcOrd="0" destOrd="0" presId="urn:microsoft.com/office/officeart/2005/8/layout/lProcess2"/>
    <dgm:cxn modelId="{F381F64A-8298-41EB-BF79-83DF5160D4C1}" type="presParOf" srcId="{DDF75A38-9F2F-644C-B718-BA39B330A89E}" destId="{7FE36F6C-A000-B440-8A07-CB80524456AE}" srcOrd="0" destOrd="0" presId="urn:microsoft.com/office/officeart/2005/8/layout/lProcess2"/>
    <dgm:cxn modelId="{27B35932-09F1-40E3-B777-150E9BBD5337}" type="presParOf" srcId="{DDF75A38-9F2F-644C-B718-BA39B330A89E}" destId="{6B1A6568-FFF6-3946-BB77-4676D170001A}" srcOrd="1" destOrd="0" presId="urn:microsoft.com/office/officeart/2005/8/layout/lProcess2"/>
    <dgm:cxn modelId="{AA7BFD90-1D7D-4C16-84A5-294F3D95FAE2}" type="presParOf" srcId="{DDF75A38-9F2F-644C-B718-BA39B330A89E}" destId="{05B9A9DE-AB7D-5942-BAB5-17D52FD4FF1E}" srcOrd="2" destOrd="0" presId="urn:microsoft.com/office/officeart/2005/8/layout/lProcess2"/>
    <dgm:cxn modelId="{ED0A69C3-AB28-45C4-AD05-6A46D935CA96}" type="presParOf" srcId="{DDF75A38-9F2F-644C-B718-BA39B330A89E}" destId="{80623A0C-A01E-7141-83B6-601E9F57D2AE}" srcOrd="3" destOrd="0" presId="urn:microsoft.com/office/officeart/2005/8/layout/lProcess2"/>
    <dgm:cxn modelId="{EBA2EBAB-9F22-4BB8-B810-F1C2589EF70D}" type="presParOf" srcId="{DDF75A38-9F2F-644C-B718-BA39B330A89E}" destId="{9608DB07-71E3-9A4B-AE1D-BC248DE94E47}" srcOrd="4" destOrd="0" presId="urn:microsoft.com/office/officeart/2005/8/layout/lProcess2"/>
    <dgm:cxn modelId="{05B69B55-4D28-455F-864B-F9F0252E2B4D}" type="presParOf" srcId="{BF2ED76F-1C8A-914E-8ECE-5C32A4CAEDCF}" destId="{40BE3A9C-D99A-D145-B813-C5124F2B2B73}" srcOrd="3" destOrd="0" presId="urn:microsoft.com/office/officeart/2005/8/layout/lProcess2"/>
    <dgm:cxn modelId="{4C5D2A27-80FA-4C44-82C4-21750CE80440}" type="presParOf" srcId="{BF2ED76F-1C8A-914E-8ECE-5C32A4CAEDCF}" destId="{D52AE19E-BC3A-3744-B80A-2A4FD515DEE9}" srcOrd="4" destOrd="0" presId="urn:microsoft.com/office/officeart/2005/8/layout/lProcess2"/>
    <dgm:cxn modelId="{8C505836-155D-4339-9DA3-6B8B1307F6E6}" type="presParOf" srcId="{D52AE19E-BC3A-3744-B80A-2A4FD515DEE9}" destId="{037964F0-AEAD-F04C-BBAC-2A94E991C6B6}" srcOrd="0" destOrd="0" presId="urn:microsoft.com/office/officeart/2005/8/layout/lProcess2"/>
    <dgm:cxn modelId="{C129C488-A56E-467C-9360-DD3353FA5429}" type="presParOf" srcId="{D52AE19E-BC3A-3744-B80A-2A4FD515DEE9}" destId="{8AEC5933-63FA-4F44-A371-C175E88EC812}" srcOrd="1" destOrd="0" presId="urn:microsoft.com/office/officeart/2005/8/layout/lProcess2"/>
    <dgm:cxn modelId="{50A77F6D-9222-46E3-BE3C-FD1F77BB6536}" type="presParOf" srcId="{D52AE19E-BC3A-3744-B80A-2A4FD515DEE9}" destId="{1553306B-8345-F84A-818B-BDB89F17D4BE}" srcOrd="2" destOrd="0" presId="urn:microsoft.com/office/officeart/2005/8/layout/lProcess2"/>
    <dgm:cxn modelId="{D29CB566-716B-4527-8190-DB0B753DC825}" type="presParOf" srcId="{1553306B-8345-F84A-818B-BDB89F17D4BE}" destId="{B71A72B2-1B50-0646-AC91-6517B18DFEFC}" srcOrd="0" destOrd="0" presId="urn:microsoft.com/office/officeart/2005/8/layout/lProcess2"/>
    <dgm:cxn modelId="{499CF4D0-EE85-472F-B937-4A898182885D}" type="presParOf" srcId="{B71A72B2-1B50-0646-AC91-6517B18DFEFC}" destId="{4E5A73D3-9329-4047-B6ED-6DA3378D1081}" srcOrd="0" destOrd="0" presId="urn:microsoft.com/office/officeart/2005/8/layout/lProcess2"/>
    <dgm:cxn modelId="{DE3D5CC6-A647-4328-A391-031DDF4DFEBC}" type="presParOf" srcId="{B71A72B2-1B50-0646-AC91-6517B18DFEFC}" destId="{0043DB69-2640-E440-ACA4-268CC797E9C2}" srcOrd="1" destOrd="0" presId="urn:microsoft.com/office/officeart/2005/8/layout/lProcess2"/>
    <dgm:cxn modelId="{E88144AE-5F70-4DE3-AA7E-98E70887BB74}" type="presParOf" srcId="{B71A72B2-1B50-0646-AC91-6517B18DFEFC}" destId="{65BD771F-9FC5-E745-AA6C-F9BC4425EC7F}" srcOrd="2" destOrd="0" presId="urn:microsoft.com/office/officeart/2005/8/layout/lProcess2"/>
    <dgm:cxn modelId="{5075ACAF-80A7-4C71-9309-EAEC4912F29B}" type="presParOf" srcId="{B71A72B2-1B50-0646-AC91-6517B18DFEFC}" destId="{094FE8EF-45F9-5448-88D7-3B1DC177EAAB}" srcOrd="3" destOrd="0" presId="urn:microsoft.com/office/officeart/2005/8/layout/lProcess2"/>
    <dgm:cxn modelId="{A263BD75-8434-40E9-BC84-80A0BD864E08}" type="presParOf" srcId="{B71A72B2-1B50-0646-AC91-6517B18DFEFC}" destId="{6D5E6F52-857B-9949-A64E-8887747BA0BE}" srcOrd="4" destOrd="0" presId="urn:microsoft.com/office/officeart/2005/8/layout/lProcess2"/>
    <dgm:cxn modelId="{DD1FDB89-B9EB-4EBC-90C7-9D8054A479A2}" type="presParOf" srcId="{BF2ED76F-1C8A-914E-8ECE-5C32A4CAEDCF}" destId="{5CCC49E7-3870-1A4C-9B4C-F52D64677930}" srcOrd="5" destOrd="0" presId="urn:microsoft.com/office/officeart/2005/8/layout/lProcess2"/>
    <dgm:cxn modelId="{BD2C00BC-807E-433D-9B22-C12F1B65ACE9}" type="presParOf" srcId="{BF2ED76F-1C8A-914E-8ECE-5C32A4CAEDCF}" destId="{74628149-82AC-9A49-B06D-08555C053C71}" srcOrd="6" destOrd="0" presId="urn:microsoft.com/office/officeart/2005/8/layout/lProcess2"/>
    <dgm:cxn modelId="{881A4690-F281-40C7-AC22-6D4623F9BD5E}" type="presParOf" srcId="{74628149-82AC-9A49-B06D-08555C053C71}" destId="{D4A8C3F0-7BE9-CE46-8A44-D77A91A568D2}" srcOrd="0" destOrd="0" presId="urn:microsoft.com/office/officeart/2005/8/layout/lProcess2"/>
    <dgm:cxn modelId="{45D08A78-42EE-41F4-B5D3-C2D58424EDD2}" type="presParOf" srcId="{74628149-82AC-9A49-B06D-08555C053C71}" destId="{C4098237-3186-AC4D-BB67-611A8E14B418}" srcOrd="1" destOrd="0" presId="urn:microsoft.com/office/officeart/2005/8/layout/lProcess2"/>
    <dgm:cxn modelId="{51C09BDD-7F12-4F53-9E5A-6B6C4F2B9896}" type="presParOf" srcId="{74628149-82AC-9A49-B06D-08555C053C71}" destId="{96C11986-6643-424B-AB9E-896346A594F1}" srcOrd="2" destOrd="0" presId="urn:microsoft.com/office/officeart/2005/8/layout/lProcess2"/>
    <dgm:cxn modelId="{BE1DAA51-4273-4AEE-8F6B-30C22EA749E1}" type="presParOf" srcId="{96C11986-6643-424B-AB9E-896346A594F1}" destId="{E9EA257B-E308-DA4B-958C-E9BDCBDCA187}" srcOrd="0" destOrd="0" presId="urn:microsoft.com/office/officeart/2005/8/layout/lProcess2"/>
    <dgm:cxn modelId="{84868D95-D70B-4004-A9DC-7A0AD597C496}" type="presParOf" srcId="{E9EA257B-E308-DA4B-958C-E9BDCBDCA187}" destId="{8003D540-7394-1746-99EC-DC3F15D25E5D}" srcOrd="0" destOrd="0" presId="urn:microsoft.com/office/officeart/2005/8/layout/lProcess2"/>
    <dgm:cxn modelId="{5FD69CDC-4D90-4830-B768-AD4D6AB6AA51}" type="presParOf" srcId="{E9EA257B-E308-DA4B-958C-E9BDCBDCA187}" destId="{74D5B9A1-C7D2-FB4A-AA98-D5407B3051CA}" srcOrd="1" destOrd="0" presId="urn:microsoft.com/office/officeart/2005/8/layout/lProcess2"/>
    <dgm:cxn modelId="{0242C8F5-CAE6-483A-B961-E552992B40C5}" type="presParOf" srcId="{E9EA257B-E308-DA4B-958C-E9BDCBDCA187}" destId="{55688915-E82E-44AB-B963-A1E4F86F206E}" srcOrd="2" destOrd="0" presId="urn:microsoft.com/office/officeart/2005/8/layout/lProcess2"/>
    <dgm:cxn modelId="{49D77659-EC36-4C5A-8850-5003126E7341}" type="presParOf" srcId="{E9EA257B-E308-DA4B-958C-E9BDCBDCA187}" destId="{F62246C8-FA2B-49D6-BB2B-155F6A2EAB07}" srcOrd="3" destOrd="0" presId="urn:microsoft.com/office/officeart/2005/8/layout/lProcess2"/>
    <dgm:cxn modelId="{51D12005-ACCB-4104-84AC-640D8D53CBFC}" type="presParOf" srcId="{E9EA257B-E308-DA4B-958C-E9BDCBDCA187}" destId="{FB9D807D-6B2B-A640-9015-931077D10D4C}" srcOrd="4" destOrd="0" presId="urn:microsoft.com/office/officeart/2005/8/layout/lProcess2"/>
  </dgm:cxnLst>
  <dgm:bg/>
  <dgm:whole/>
  <dgm:extLst>
    <a:ext uri="http://schemas.microsoft.com/office/drawing/2008/diagram">
      <dsp:dataModelExt xmlns:dsp="http://schemas.microsoft.com/office/drawing/2008/diagram" relId="rId125"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D536BD5A-E73A-9549-8206-D0188718A3B5}" type="doc">
      <dgm:prSet loTypeId="urn:microsoft.com/office/officeart/2005/8/layout/lProcess2" loCatId="" qsTypeId="urn:microsoft.com/office/officeart/2005/8/quickstyle/simple4" qsCatId="simple" csTypeId="urn:microsoft.com/office/officeart/2005/8/colors/colorful5" csCatId="colorful" phldr="1"/>
      <dgm:spPr/>
      <dgm:t>
        <a:bodyPr/>
        <a:lstStyle/>
        <a:p>
          <a:endParaRPr lang="es-ES_tradnl"/>
        </a:p>
      </dgm:t>
    </dgm:pt>
    <dgm:pt modelId="{2DDECF35-2886-5E42-BFF1-D3293263A751}">
      <dgm:prSet phldrT="[Texto]"/>
      <dgm:spPr/>
      <dgm:t>
        <a:bodyPr/>
        <a:lstStyle/>
        <a:p>
          <a:r>
            <a:rPr lang="es-ES_tradnl"/>
            <a:t>Indicadores</a:t>
          </a:r>
        </a:p>
      </dgm:t>
    </dgm:pt>
    <dgm:pt modelId="{86E256D1-CB47-F74A-A028-C4BB353E4847}" type="parTrans" cxnId="{9375C5E3-A50E-A04D-B7EF-990D35E15FBB}">
      <dgm:prSet/>
      <dgm:spPr/>
      <dgm:t>
        <a:bodyPr/>
        <a:lstStyle/>
        <a:p>
          <a:endParaRPr lang="es-ES_tradnl"/>
        </a:p>
      </dgm:t>
    </dgm:pt>
    <dgm:pt modelId="{9AB679DC-39CC-A242-BBD0-7591AE8EBFAC}" type="sibTrans" cxnId="{9375C5E3-A50E-A04D-B7EF-990D35E15FBB}">
      <dgm:prSet/>
      <dgm:spPr/>
      <dgm:t>
        <a:bodyPr/>
        <a:lstStyle/>
        <a:p>
          <a:endParaRPr lang="es-ES_tradnl"/>
        </a:p>
      </dgm:t>
    </dgm:pt>
    <dgm:pt modelId="{D3EFC980-0BC8-1748-821E-5F486CC3D877}">
      <dgm:prSet phldrT="[Texto]"/>
      <dgm:spPr/>
      <dgm:t>
        <a:bodyPr/>
        <a:lstStyle/>
        <a:p>
          <a:r>
            <a:rPr lang="es-ES_tradnl"/>
            <a:t>Satisfacción de usuarios</a:t>
          </a:r>
        </a:p>
      </dgm:t>
    </dgm:pt>
    <dgm:pt modelId="{2E41A418-AED0-A247-B2FC-0B000DE39D53}" type="parTrans" cxnId="{6F96C236-FD97-434C-A12B-74220FC43644}">
      <dgm:prSet/>
      <dgm:spPr/>
      <dgm:t>
        <a:bodyPr/>
        <a:lstStyle/>
        <a:p>
          <a:endParaRPr lang="es-ES_tradnl"/>
        </a:p>
      </dgm:t>
    </dgm:pt>
    <dgm:pt modelId="{7D605F87-90C5-B84C-AB82-F46160CCC6EB}" type="sibTrans" cxnId="{6F96C236-FD97-434C-A12B-74220FC43644}">
      <dgm:prSet/>
      <dgm:spPr/>
      <dgm:t>
        <a:bodyPr/>
        <a:lstStyle/>
        <a:p>
          <a:endParaRPr lang="es-ES_tradnl"/>
        </a:p>
      </dgm:t>
    </dgm:pt>
    <dgm:pt modelId="{34F8BF4B-33BC-5A42-83A1-05CD47A64AC4}">
      <dgm:prSet phldrT="[Texto]"/>
      <dgm:spPr/>
      <dgm:t>
        <a:bodyPr/>
        <a:lstStyle/>
        <a:p>
          <a:r>
            <a:rPr lang="es-ES_tradnl"/>
            <a:t>Nivel de atención de requerimientos</a:t>
          </a:r>
        </a:p>
      </dgm:t>
    </dgm:pt>
    <dgm:pt modelId="{6A8AF710-673A-6D42-B99F-BD1A7B0765EA}" type="parTrans" cxnId="{EBA91E00-91E3-B547-B232-18581E748F09}">
      <dgm:prSet/>
      <dgm:spPr/>
      <dgm:t>
        <a:bodyPr/>
        <a:lstStyle/>
        <a:p>
          <a:endParaRPr lang="es-ES_tradnl"/>
        </a:p>
      </dgm:t>
    </dgm:pt>
    <dgm:pt modelId="{17B762F9-C3FF-0746-AF49-3BCDD723DB96}" type="sibTrans" cxnId="{EBA91E00-91E3-B547-B232-18581E748F09}">
      <dgm:prSet/>
      <dgm:spPr/>
      <dgm:t>
        <a:bodyPr/>
        <a:lstStyle/>
        <a:p>
          <a:endParaRPr lang="es-ES_tradnl"/>
        </a:p>
      </dgm:t>
    </dgm:pt>
    <dgm:pt modelId="{64E0F56D-9DC2-7E4A-A602-D88AE7406007}">
      <dgm:prSet phldrT="[Texto]"/>
      <dgm:spPr/>
      <dgm:t>
        <a:bodyPr/>
        <a:lstStyle/>
        <a:p>
          <a:r>
            <a:rPr lang="es-ES_tradnl"/>
            <a:t>Resultado</a:t>
          </a:r>
        </a:p>
      </dgm:t>
    </dgm:pt>
    <dgm:pt modelId="{A821D9E0-FA03-9F4A-A440-9CD4CC2B6EE8}" type="parTrans" cxnId="{C582DCDD-F5B1-3F4F-A318-80BBEED908BB}">
      <dgm:prSet/>
      <dgm:spPr/>
      <dgm:t>
        <a:bodyPr/>
        <a:lstStyle/>
        <a:p>
          <a:endParaRPr lang="es-ES_tradnl"/>
        </a:p>
      </dgm:t>
    </dgm:pt>
    <dgm:pt modelId="{A56CC3B1-08E8-F944-BCB8-8101425379B9}" type="sibTrans" cxnId="{C582DCDD-F5B1-3F4F-A318-80BBEED908BB}">
      <dgm:prSet/>
      <dgm:spPr/>
      <dgm:t>
        <a:bodyPr/>
        <a:lstStyle/>
        <a:p>
          <a:endParaRPr lang="es-ES_tradnl"/>
        </a:p>
      </dgm:t>
    </dgm:pt>
    <dgm:pt modelId="{4BA3E92A-A34F-F848-9CA3-F6DC640E4CEC}">
      <dgm:prSet phldrT="[Texto]"/>
      <dgm:spPr/>
      <dgm:t>
        <a:bodyPr/>
        <a:lstStyle/>
        <a:p>
          <a:r>
            <a:rPr lang="es-ES_tradnl"/>
            <a:t>97%</a:t>
          </a:r>
        </a:p>
      </dgm:t>
    </dgm:pt>
    <dgm:pt modelId="{C4EBADF5-EFEF-9940-B3DB-C18D75CB419B}" type="parTrans" cxnId="{7639382E-238F-6D45-B992-2E84E031AA3F}">
      <dgm:prSet/>
      <dgm:spPr/>
      <dgm:t>
        <a:bodyPr/>
        <a:lstStyle/>
        <a:p>
          <a:endParaRPr lang="es-ES_tradnl"/>
        </a:p>
      </dgm:t>
    </dgm:pt>
    <dgm:pt modelId="{79614220-B544-D64C-9636-A31F883692BF}" type="sibTrans" cxnId="{7639382E-238F-6D45-B992-2E84E031AA3F}">
      <dgm:prSet/>
      <dgm:spPr/>
      <dgm:t>
        <a:bodyPr/>
        <a:lstStyle/>
        <a:p>
          <a:endParaRPr lang="es-ES_tradnl"/>
        </a:p>
      </dgm:t>
    </dgm:pt>
    <dgm:pt modelId="{121023CC-B757-1645-9D60-F1F9A62E938C}">
      <dgm:prSet phldrT="[Texto]"/>
      <dgm:spPr/>
      <dgm:t>
        <a:bodyPr/>
        <a:lstStyle/>
        <a:p>
          <a:r>
            <a:rPr lang="es-ES_tradnl"/>
            <a:t>95%</a:t>
          </a:r>
        </a:p>
      </dgm:t>
    </dgm:pt>
    <dgm:pt modelId="{3D64ADF7-1584-3F46-A6BB-7C8E9991EFD5}" type="parTrans" cxnId="{625EEF04-CBC2-A046-A113-BB1E418D6C56}">
      <dgm:prSet/>
      <dgm:spPr/>
      <dgm:t>
        <a:bodyPr/>
        <a:lstStyle/>
        <a:p>
          <a:endParaRPr lang="es-ES_tradnl"/>
        </a:p>
      </dgm:t>
    </dgm:pt>
    <dgm:pt modelId="{0B57E740-390D-534B-881E-9D41BEBA9DEE}" type="sibTrans" cxnId="{625EEF04-CBC2-A046-A113-BB1E418D6C56}">
      <dgm:prSet/>
      <dgm:spPr/>
      <dgm:t>
        <a:bodyPr/>
        <a:lstStyle/>
        <a:p>
          <a:endParaRPr lang="es-ES_tradnl"/>
        </a:p>
      </dgm:t>
    </dgm:pt>
    <dgm:pt modelId="{9097C40E-04FF-9442-8EF3-6B36CC43BC33}">
      <dgm:prSet phldrT="[Texto]"/>
      <dgm:spPr/>
      <dgm:t>
        <a:bodyPr/>
        <a:lstStyle/>
        <a:p>
          <a:r>
            <a:rPr lang="es-ES_tradnl"/>
            <a:t>Cumplimiento</a:t>
          </a:r>
        </a:p>
      </dgm:t>
    </dgm:pt>
    <dgm:pt modelId="{DFADCEFD-51EA-1F41-8713-79B9BBB3652D}" type="parTrans" cxnId="{8A4FDD3E-6B36-104C-B741-1208C40234B2}">
      <dgm:prSet/>
      <dgm:spPr/>
      <dgm:t>
        <a:bodyPr/>
        <a:lstStyle/>
        <a:p>
          <a:endParaRPr lang="es-ES_tradnl"/>
        </a:p>
      </dgm:t>
    </dgm:pt>
    <dgm:pt modelId="{FEC9949B-11C2-7F44-A507-5071C0FE538B}" type="sibTrans" cxnId="{8A4FDD3E-6B36-104C-B741-1208C40234B2}">
      <dgm:prSet/>
      <dgm:spPr/>
      <dgm:t>
        <a:bodyPr/>
        <a:lstStyle/>
        <a:p>
          <a:endParaRPr lang="es-ES_tradnl"/>
        </a:p>
      </dgm:t>
    </dgm:pt>
    <dgm:pt modelId="{B7F55A88-817F-C341-B0C8-134E87B160E4}">
      <dgm:prSet phldrT="[Texto]"/>
      <dgm:spPr/>
      <dgm:t>
        <a:bodyPr/>
        <a:lstStyle/>
        <a:p>
          <a:r>
            <a:rPr lang="es-ES_tradnl"/>
            <a:t>SI</a:t>
          </a:r>
        </a:p>
      </dgm:t>
    </dgm:pt>
    <dgm:pt modelId="{44A207B0-2ADB-9142-88C9-D77A7A5AF53E}" type="parTrans" cxnId="{EEAC919D-C7F6-7F45-A260-B02A25B6F516}">
      <dgm:prSet/>
      <dgm:spPr/>
      <dgm:t>
        <a:bodyPr/>
        <a:lstStyle/>
        <a:p>
          <a:endParaRPr lang="es-ES_tradnl"/>
        </a:p>
      </dgm:t>
    </dgm:pt>
    <dgm:pt modelId="{A4393552-1CA1-B24F-A305-E9A14F51E402}" type="sibTrans" cxnId="{EEAC919D-C7F6-7F45-A260-B02A25B6F516}">
      <dgm:prSet/>
      <dgm:spPr/>
      <dgm:t>
        <a:bodyPr/>
        <a:lstStyle/>
        <a:p>
          <a:endParaRPr lang="es-ES_tradnl"/>
        </a:p>
      </dgm:t>
    </dgm:pt>
    <dgm:pt modelId="{42E83DBF-CEDD-4542-ACAF-1D1AFFA4ACFA}">
      <dgm:prSet phldrT="[Texto]"/>
      <dgm:spPr/>
      <dgm:t>
        <a:bodyPr/>
        <a:lstStyle/>
        <a:p>
          <a:r>
            <a:rPr lang="es-ES_tradnl"/>
            <a:t>SI</a:t>
          </a:r>
        </a:p>
      </dgm:t>
    </dgm:pt>
    <dgm:pt modelId="{6C614634-5BE3-C545-917F-0A14F924D935}" type="parTrans" cxnId="{02169EF6-36C0-244F-BEE7-7BC49D7E259C}">
      <dgm:prSet/>
      <dgm:spPr/>
      <dgm:t>
        <a:bodyPr/>
        <a:lstStyle/>
        <a:p>
          <a:endParaRPr lang="es-ES_tradnl"/>
        </a:p>
      </dgm:t>
    </dgm:pt>
    <dgm:pt modelId="{78DB9E86-C057-DF48-BC82-4D0A7A2762C7}" type="sibTrans" cxnId="{02169EF6-36C0-244F-BEE7-7BC49D7E259C}">
      <dgm:prSet/>
      <dgm:spPr/>
      <dgm:t>
        <a:bodyPr/>
        <a:lstStyle/>
        <a:p>
          <a:endParaRPr lang="es-ES_tradnl"/>
        </a:p>
      </dgm:t>
    </dgm:pt>
    <dgm:pt modelId="{79CC66A9-790B-A349-A874-E1D86662291C}">
      <dgm:prSet phldrT="[Texto]"/>
      <dgm:spPr/>
      <dgm:t>
        <a:bodyPr/>
        <a:lstStyle/>
        <a:p>
          <a:r>
            <a:rPr lang="es-ES_tradnl"/>
            <a:t>Acción</a:t>
          </a:r>
        </a:p>
      </dgm:t>
    </dgm:pt>
    <dgm:pt modelId="{CB684096-8F0F-5F48-B977-0B689EBFC3E9}" type="parTrans" cxnId="{1508A335-5CB8-2C4E-A1F8-D0AE8A62A632}">
      <dgm:prSet/>
      <dgm:spPr/>
      <dgm:t>
        <a:bodyPr/>
        <a:lstStyle/>
        <a:p>
          <a:endParaRPr lang="es-ES_tradnl"/>
        </a:p>
      </dgm:t>
    </dgm:pt>
    <dgm:pt modelId="{AD1CB2DE-D345-8849-8DDC-B7B6D2BE8DE9}" type="sibTrans" cxnId="{1508A335-5CB8-2C4E-A1F8-D0AE8A62A632}">
      <dgm:prSet/>
      <dgm:spPr/>
      <dgm:t>
        <a:bodyPr/>
        <a:lstStyle/>
        <a:p>
          <a:endParaRPr lang="es-ES_tradnl"/>
        </a:p>
      </dgm:t>
    </dgm:pt>
    <dgm:pt modelId="{2AFE0162-7611-E340-803D-39B173FABBBA}">
      <dgm:prSet phldrT="[Texto]"/>
      <dgm:spPr/>
      <dgm:t>
        <a:bodyPr/>
        <a:lstStyle/>
        <a:p>
          <a:r>
            <a:rPr lang="es-ES_tradnl"/>
            <a:t>No requiere</a:t>
          </a:r>
        </a:p>
      </dgm:t>
    </dgm:pt>
    <dgm:pt modelId="{B06A7866-1322-5047-8BD1-4B7A5BB6AFF1}" type="parTrans" cxnId="{CD210E95-7E63-6943-A33C-3BFDB1BBF041}">
      <dgm:prSet/>
      <dgm:spPr/>
      <dgm:t>
        <a:bodyPr/>
        <a:lstStyle/>
        <a:p>
          <a:endParaRPr lang="es-ES_tradnl"/>
        </a:p>
      </dgm:t>
    </dgm:pt>
    <dgm:pt modelId="{0AB35DAA-DB55-C54B-8A85-E116C398C17E}" type="sibTrans" cxnId="{CD210E95-7E63-6943-A33C-3BFDB1BBF041}">
      <dgm:prSet/>
      <dgm:spPr/>
      <dgm:t>
        <a:bodyPr/>
        <a:lstStyle/>
        <a:p>
          <a:endParaRPr lang="es-ES_tradnl"/>
        </a:p>
      </dgm:t>
    </dgm:pt>
    <dgm:pt modelId="{BF2ED76F-1C8A-914E-8ECE-5C32A4CAEDCF}" type="pres">
      <dgm:prSet presAssocID="{D536BD5A-E73A-9549-8206-D0188718A3B5}" presName="theList" presStyleCnt="0">
        <dgm:presLayoutVars>
          <dgm:dir/>
          <dgm:animLvl val="lvl"/>
          <dgm:resizeHandles val="exact"/>
        </dgm:presLayoutVars>
      </dgm:prSet>
      <dgm:spPr/>
      <dgm:t>
        <a:bodyPr/>
        <a:lstStyle/>
        <a:p>
          <a:endParaRPr lang="es-ES_tradnl"/>
        </a:p>
      </dgm:t>
    </dgm:pt>
    <dgm:pt modelId="{4E090647-625C-3744-B96D-14E14643BC0A}" type="pres">
      <dgm:prSet presAssocID="{2DDECF35-2886-5E42-BFF1-D3293263A751}" presName="compNode" presStyleCnt="0"/>
      <dgm:spPr/>
    </dgm:pt>
    <dgm:pt modelId="{61A6B54C-5C5B-C941-9048-4C7899288EDF}" type="pres">
      <dgm:prSet presAssocID="{2DDECF35-2886-5E42-BFF1-D3293263A751}" presName="aNode" presStyleLbl="bgShp" presStyleIdx="0" presStyleCnt="4"/>
      <dgm:spPr/>
      <dgm:t>
        <a:bodyPr/>
        <a:lstStyle/>
        <a:p>
          <a:endParaRPr lang="es-ES_tradnl"/>
        </a:p>
      </dgm:t>
    </dgm:pt>
    <dgm:pt modelId="{EFC81DC9-CFBD-0743-BCEA-355D56F8F8EA}" type="pres">
      <dgm:prSet presAssocID="{2DDECF35-2886-5E42-BFF1-D3293263A751}" presName="textNode" presStyleLbl="bgShp" presStyleIdx="0" presStyleCnt="4"/>
      <dgm:spPr/>
      <dgm:t>
        <a:bodyPr/>
        <a:lstStyle/>
        <a:p>
          <a:endParaRPr lang="es-ES_tradnl"/>
        </a:p>
      </dgm:t>
    </dgm:pt>
    <dgm:pt modelId="{33CA3706-4AE8-4A47-B90F-A83AAB18EE4B}" type="pres">
      <dgm:prSet presAssocID="{2DDECF35-2886-5E42-BFF1-D3293263A751}" presName="compChildNode" presStyleCnt="0"/>
      <dgm:spPr/>
    </dgm:pt>
    <dgm:pt modelId="{2ED1C998-1222-7D43-ADF1-98FC2A82414A}" type="pres">
      <dgm:prSet presAssocID="{2DDECF35-2886-5E42-BFF1-D3293263A751}" presName="theInnerList" presStyleCnt="0"/>
      <dgm:spPr/>
    </dgm:pt>
    <dgm:pt modelId="{0A7CC4CE-1F41-DF46-9992-DEF81E909F48}" type="pres">
      <dgm:prSet presAssocID="{D3EFC980-0BC8-1748-821E-5F486CC3D877}" presName="childNode" presStyleLbl="node1" presStyleIdx="0" presStyleCnt="7">
        <dgm:presLayoutVars>
          <dgm:bulletEnabled val="1"/>
        </dgm:presLayoutVars>
      </dgm:prSet>
      <dgm:spPr/>
      <dgm:t>
        <a:bodyPr/>
        <a:lstStyle/>
        <a:p>
          <a:endParaRPr lang="es-ES_tradnl"/>
        </a:p>
      </dgm:t>
    </dgm:pt>
    <dgm:pt modelId="{817C527C-AD46-8340-89D9-A9D322FEE6F1}" type="pres">
      <dgm:prSet presAssocID="{D3EFC980-0BC8-1748-821E-5F486CC3D877}" presName="aSpace2" presStyleCnt="0"/>
      <dgm:spPr/>
    </dgm:pt>
    <dgm:pt modelId="{A5160881-B4EB-1149-935E-5CA1452F8100}" type="pres">
      <dgm:prSet presAssocID="{34F8BF4B-33BC-5A42-83A1-05CD47A64AC4}" presName="childNode" presStyleLbl="node1" presStyleIdx="1" presStyleCnt="7">
        <dgm:presLayoutVars>
          <dgm:bulletEnabled val="1"/>
        </dgm:presLayoutVars>
      </dgm:prSet>
      <dgm:spPr/>
      <dgm:t>
        <a:bodyPr/>
        <a:lstStyle/>
        <a:p>
          <a:endParaRPr lang="es-ES_tradnl"/>
        </a:p>
      </dgm:t>
    </dgm:pt>
    <dgm:pt modelId="{33DC7B7B-C035-C34F-9E46-021A5F7B28BE}" type="pres">
      <dgm:prSet presAssocID="{2DDECF35-2886-5E42-BFF1-D3293263A751}" presName="aSpace" presStyleCnt="0"/>
      <dgm:spPr/>
    </dgm:pt>
    <dgm:pt modelId="{B5527C3D-62D7-D84B-B19B-859968D856DF}" type="pres">
      <dgm:prSet presAssocID="{64E0F56D-9DC2-7E4A-A602-D88AE7406007}" presName="compNode" presStyleCnt="0"/>
      <dgm:spPr/>
    </dgm:pt>
    <dgm:pt modelId="{C94C5274-4712-E748-A49E-4B2B8126E20B}" type="pres">
      <dgm:prSet presAssocID="{64E0F56D-9DC2-7E4A-A602-D88AE7406007}" presName="aNode" presStyleLbl="bgShp" presStyleIdx="1" presStyleCnt="4"/>
      <dgm:spPr/>
      <dgm:t>
        <a:bodyPr/>
        <a:lstStyle/>
        <a:p>
          <a:endParaRPr lang="es-ES_tradnl"/>
        </a:p>
      </dgm:t>
    </dgm:pt>
    <dgm:pt modelId="{AB351633-7E57-DA4F-B6E0-7E13692E1801}" type="pres">
      <dgm:prSet presAssocID="{64E0F56D-9DC2-7E4A-A602-D88AE7406007}" presName="textNode" presStyleLbl="bgShp" presStyleIdx="1" presStyleCnt="4"/>
      <dgm:spPr/>
      <dgm:t>
        <a:bodyPr/>
        <a:lstStyle/>
        <a:p>
          <a:endParaRPr lang="es-ES_tradnl"/>
        </a:p>
      </dgm:t>
    </dgm:pt>
    <dgm:pt modelId="{E1E1B82C-DFD4-984C-8851-BCC82607EBBF}" type="pres">
      <dgm:prSet presAssocID="{64E0F56D-9DC2-7E4A-A602-D88AE7406007}" presName="compChildNode" presStyleCnt="0"/>
      <dgm:spPr/>
    </dgm:pt>
    <dgm:pt modelId="{DDF75A38-9F2F-644C-B718-BA39B330A89E}" type="pres">
      <dgm:prSet presAssocID="{64E0F56D-9DC2-7E4A-A602-D88AE7406007}" presName="theInnerList" presStyleCnt="0"/>
      <dgm:spPr/>
    </dgm:pt>
    <dgm:pt modelId="{7FE36F6C-A000-B440-8A07-CB80524456AE}" type="pres">
      <dgm:prSet presAssocID="{4BA3E92A-A34F-F848-9CA3-F6DC640E4CEC}" presName="childNode" presStyleLbl="node1" presStyleIdx="2" presStyleCnt="7">
        <dgm:presLayoutVars>
          <dgm:bulletEnabled val="1"/>
        </dgm:presLayoutVars>
      </dgm:prSet>
      <dgm:spPr/>
      <dgm:t>
        <a:bodyPr/>
        <a:lstStyle/>
        <a:p>
          <a:endParaRPr lang="es-ES_tradnl"/>
        </a:p>
      </dgm:t>
    </dgm:pt>
    <dgm:pt modelId="{6B1A6568-FFF6-3946-BB77-4676D170001A}" type="pres">
      <dgm:prSet presAssocID="{4BA3E92A-A34F-F848-9CA3-F6DC640E4CEC}" presName="aSpace2" presStyleCnt="0"/>
      <dgm:spPr/>
    </dgm:pt>
    <dgm:pt modelId="{05B9A9DE-AB7D-5942-BAB5-17D52FD4FF1E}" type="pres">
      <dgm:prSet presAssocID="{121023CC-B757-1645-9D60-F1F9A62E938C}" presName="childNode" presStyleLbl="node1" presStyleIdx="3" presStyleCnt="7">
        <dgm:presLayoutVars>
          <dgm:bulletEnabled val="1"/>
        </dgm:presLayoutVars>
      </dgm:prSet>
      <dgm:spPr/>
      <dgm:t>
        <a:bodyPr/>
        <a:lstStyle/>
        <a:p>
          <a:endParaRPr lang="es-ES_tradnl"/>
        </a:p>
      </dgm:t>
    </dgm:pt>
    <dgm:pt modelId="{40BE3A9C-D99A-D145-B813-C5124F2B2B73}" type="pres">
      <dgm:prSet presAssocID="{64E0F56D-9DC2-7E4A-A602-D88AE7406007}" presName="aSpace" presStyleCnt="0"/>
      <dgm:spPr/>
    </dgm:pt>
    <dgm:pt modelId="{D52AE19E-BC3A-3744-B80A-2A4FD515DEE9}" type="pres">
      <dgm:prSet presAssocID="{9097C40E-04FF-9442-8EF3-6B36CC43BC33}" presName="compNode" presStyleCnt="0"/>
      <dgm:spPr/>
    </dgm:pt>
    <dgm:pt modelId="{037964F0-AEAD-F04C-BBAC-2A94E991C6B6}" type="pres">
      <dgm:prSet presAssocID="{9097C40E-04FF-9442-8EF3-6B36CC43BC33}" presName="aNode" presStyleLbl="bgShp" presStyleIdx="2" presStyleCnt="4"/>
      <dgm:spPr/>
      <dgm:t>
        <a:bodyPr/>
        <a:lstStyle/>
        <a:p>
          <a:endParaRPr lang="es-ES_tradnl"/>
        </a:p>
      </dgm:t>
    </dgm:pt>
    <dgm:pt modelId="{8AEC5933-63FA-4F44-A371-C175E88EC812}" type="pres">
      <dgm:prSet presAssocID="{9097C40E-04FF-9442-8EF3-6B36CC43BC33}" presName="textNode" presStyleLbl="bgShp" presStyleIdx="2" presStyleCnt="4"/>
      <dgm:spPr/>
      <dgm:t>
        <a:bodyPr/>
        <a:lstStyle/>
        <a:p>
          <a:endParaRPr lang="es-ES_tradnl"/>
        </a:p>
      </dgm:t>
    </dgm:pt>
    <dgm:pt modelId="{1553306B-8345-F84A-818B-BDB89F17D4BE}" type="pres">
      <dgm:prSet presAssocID="{9097C40E-04FF-9442-8EF3-6B36CC43BC33}" presName="compChildNode" presStyleCnt="0"/>
      <dgm:spPr/>
    </dgm:pt>
    <dgm:pt modelId="{B71A72B2-1B50-0646-AC91-6517B18DFEFC}" type="pres">
      <dgm:prSet presAssocID="{9097C40E-04FF-9442-8EF3-6B36CC43BC33}" presName="theInnerList" presStyleCnt="0"/>
      <dgm:spPr/>
    </dgm:pt>
    <dgm:pt modelId="{4E5A73D3-9329-4047-B6ED-6DA3378D1081}" type="pres">
      <dgm:prSet presAssocID="{B7F55A88-817F-C341-B0C8-134E87B160E4}" presName="childNode" presStyleLbl="node1" presStyleIdx="4" presStyleCnt="7">
        <dgm:presLayoutVars>
          <dgm:bulletEnabled val="1"/>
        </dgm:presLayoutVars>
      </dgm:prSet>
      <dgm:spPr/>
      <dgm:t>
        <a:bodyPr/>
        <a:lstStyle/>
        <a:p>
          <a:endParaRPr lang="es-ES_tradnl"/>
        </a:p>
      </dgm:t>
    </dgm:pt>
    <dgm:pt modelId="{0043DB69-2640-E440-ACA4-268CC797E9C2}" type="pres">
      <dgm:prSet presAssocID="{B7F55A88-817F-C341-B0C8-134E87B160E4}" presName="aSpace2" presStyleCnt="0"/>
      <dgm:spPr/>
    </dgm:pt>
    <dgm:pt modelId="{65BD771F-9FC5-E745-AA6C-F9BC4425EC7F}" type="pres">
      <dgm:prSet presAssocID="{42E83DBF-CEDD-4542-ACAF-1D1AFFA4ACFA}" presName="childNode" presStyleLbl="node1" presStyleIdx="5" presStyleCnt="7">
        <dgm:presLayoutVars>
          <dgm:bulletEnabled val="1"/>
        </dgm:presLayoutVars>
      </dgm:prSet>
      <dgm:spPr/>
      <dgm:t>
        <a:bodyPr/>
        <a:lstStyle/>
        <a:p>
          <a:endParaRPr lang="es-ES_tradnl"/>
        </a:p>
      </dgm:t>
    </dgm:pt>
    <dgm:pt modelId="{5CCC49E7-3870-1A4C-9B4C-F52D64677930}" type="pres">
      <dgm:prSet presAssocID="{9097C40E-04FF-9442-8EF3-6B36CC43BC33}" presName="aSpace" presStyleCnt="0"/>
      <dgm:spPr/>
    </dgm:pt>
    <dgm:pt modelId="{74628149-82AC-9A49-B06D-08555C053C71}" type="pres">
      <dgm:prSet presAssocID="{79CC66A9-790B-A349-A874-E1D86662291C}" presName="compNode" presStyleCnt="0"/>
      <dgm:spPr/>
    </dgm:pt>
    <dgm:pt modelId="{D4A8C3F0-7BE9-CE46-8A44-D77A91A568D2}" type="pres">
      <dgm:prSet presAssocID="{79CC66A9-790B-A349-A874-E1D86662291C}" presName="aNode" presStyleLbl="bgShp" presStyleIdx="3" presStyleCnt="4"/>
      <dgm:spPr/>
      <dgm:t>
        <a:bodyPr/>
        <a:lstStyle/>
        <a:p>
          <a:endParaRPr lang="es-ES_tradnl"/>
        </a:p>
      </dgm:t>
    </dgm:pt>
    <dgm:pt modelId="{C4098237-3186-AC4D-BB67-611A8E14B418}" type="pres">
      <dgm:prSet presAssocID="{79CC66A9-790B-A349-A874-E1D86662291C}" presName="textNode" presStyleLbl="bgShp" presStyleIdx="3" presStyleCnt="4"/>
      <dgm:spPr/>
      <dgm:t>
        <a:bodyPr/>
        <a:lstStyle/>
        <a:p>
          <a:endParaRPr lang="es-ES_tradnl"/>
        </a:p>
      </dgm:t>
    </dgm:pt>
    <dgm:pt modelId="{96C11986-6643-424B-AB9E-896346A594F1}" type="pres">
      <dgm:prSet presAssocID="{79CC66A9-790B-A349-A874-E1D86662291C}" presName="compChildNode" presStyleCnt="0"/>
      <dgm:spPr/>
    </dgm:pt>
    <dgm:pt modelId="{E9EA257B-E308-DA4B-958C-E9BDCBDCA187}" type="pres">
      <dgm:prSet presAssocID="{79CC66A9-790B-A349-A874-E1D86662291C}" presName="theInnerList" presStyleCnt="0"/>
      <dgm:spPr/>
    </dgm:pt>
    <dgm:pt modelId="{8003D540-7394-1746-99EC-DC3F15D25E5D}" type="pres">
      <dgm:prSet presAssocID="{2AFE0162-7611-E340-803D-39B173FABBBA}" presName="childNode" presStyleLbl="node1" presStyleIdx="6" presStyleCnt="7">
        <dgm:presLayoutVars>
          <dgm:bulletEnabled val="1"/>
        </dgm:presLayoutVars>
      </dgm:prSet>
      <dgm:spPr/>
      <dgm:t>
        <a:bodyPr/>
        <a:lstStyle/>
        <a:p>
          <a:endParaRPr lang="es-ES_tradnl"/>
        </a:p>
      </dgm:t>
    </dgm:pt>
  </dgm:ptLst>
  <dgm:cxnLst>
    <dgm:cxn modelId="{CF0E1DCC-86AA-4912-8023-8748946879C0}" type="presOf" srcId="{121023CC-B757-1645-9D60-F1F9A62E938C}" destId="{05B9A9DE-AB7D-5942-BAB5-17D52FD4FF1E}" srcOrd="0" destOrd="0" presId="urn:microsoft.com/office/officeart/2005/8/layout/lProcess2"/>
    <dgm:cxn modelId="{A53AEBBF-13D0-4ECF-953B-A2C4EEC7CE32}" type="presOf" srcId="{64E0F56D-9DC2-7E4A-A602-D88AE7406007}" destId="{AB351633-7E57-DA4F-B6E0-7E13692E1801}" srcOrd="1" destOrd="0" presId="urn:microsoft.com/office/officeart/2005/8/layout/lProcess2"/>
    <dgm:cxn modelId="{6F96C236-FD97-434C-A12B-74220FC43644}" srcId="{2DDECF35-2886-5E42-BFF1-D3293263A751}" destId="{D3EFC980-0BC8-1748-821E-5F486CC3D877}" srcOrd="0" destOrd="0" parTransId="{2E41A418-AED0-A247-B2FC-0B000DE39D53}" sibTransId="{7D605F87-90C5-B84C-AB82-F46160CCC6EB}"/>
    <dgm:cxn modelId="{77EB564B-9947-4703-A7B6-E77FC1B41488}" type="presOf" srcId="{79CC66A9-790B-A349-A874-E1D86662291C}" destId="{C4098237-3186-AC4D-BB67-611A8E14B418}" srcOrd="1" destOrd="0" presId="urn:microsoft.com/office/officeart/2005/8/layout/lProcess2"/>
    <dgm:cxn modelId="{EBA91E00-91E3-B547-B232-18581E748F09}" srcId="{2DDECF35-2886-5E42-BFF1-D3293263A751}" destId="{34F8BF4B-33BC-5A42-83A1-05CD47A64AC4}" srcOrd="1" destOrd="0" parTransId="{6A8AF710-673A-6D42-B99F-BD1A7B0765EA}" sibTransId="{17B762F9-C3FF-0746-AF49-3BCDD723DB96}"/>
    <dgm:cxn modelId="{72581B4D-9E45-4F08-84BF-E74A58CE378C}" type="presOf" srcId="{2DDECF35-2886-5E42-BFF1-D3293263A751}" destId="{EFC81DC9-CFBD-0743-BCEA-355D56F8F8EA}" srcOrd="1" destOrd="0" presId="urn:microsoft.com/office/officeart/2005/8/layout/lProcess2"/>
    <dgm:cxn modelId="{7639382E-238F-6D45-B992-2E84E031AA3F}" srcId="{64E0F56D-9DC2-7E4A-A602-D88AE7406007}" destId="{4BA3E92A-A34F-F848-9CA3-F6DC640E4CEC}" srcOrd="0" destOrd="0" parTransId="{C4EBADF5-EFEF-9940-B3DB-C18D75CB419B}" sibTransId="{79614220-B544-D64C-9636-A31F883692BF}"/>
    <dgm:cxn modelId="{FE776B05-1BF2-4A10-8C16-DE25E0889319}" type="presOf" srcId="{79CC66A9-790B-A349-A874-E1D86662291C}" destId="{D4A8C3F0-7BE9-CE46-8A44-D77A91A568D2}" srcOrd="0" destOrd="0" presId="urn:microsoft.com/office/officeart/2005/8/layout/lProcess2"/>
    <dgm:cxn modelId="{4C11A83D-EFDD-4172-8A8B-2819066F159D}" type="presOf" srcId="{2AFE0162-7611-E340-803D-39B173FABBBA}" destId="{8003D540-7394-1746-99EC-DC3F15D25E5D}" srcOrd="0" destOrd="0" presId="urn:microsoft.com/office/officeart/2005/8/layout/lProcess2"/>
    <dgm:cxn modelId="{CD210E95-7E63-6943-A33C-3BFDB1BBF041}" srcId="{79CC66A9-790B-A349-A874-E1D86662291C}" destId="{2AFE0162-7611-E340-803D-39B173FABBBA}" srcOrd="0" destOrd="0" parTransId="{B06A7866-1322-5047-8BD1-4B7A5BB6AFF1}" sibTransId="{0AB35DAA-DB55-C54B-8A85-E116C398C17E}"/>
    <dgm:cxn modelId="{74F6CE27-C3A2-4A95-B519-884417F374B5}" type="presOf" srcId="{4BA3E92A-A34F-F848-9CA3-F6DC640E4CEC}" destId="{7FE36F6C-A000-B440-8A07-CB80524456AE}" srcOrd="0" destOrd="0" presId="urn:microsoft.com/office/officeart/2005/8/layout/lProcess2"/>
    <dgm:cxn modelId="{C73307B6-25F2-47AD-8418-DE5C722F69F4}" type="presOf" srcId="{34F8BF4B-33BC-5A42-83A1-05CD47A64AC4}" destId="{A5160881-B4EB-1149-935E-5CA1452F8100}" srcOrd="0" destOrd="0" presId="urn:microsoft.com/office/officeart/2005/8/layout/lProcess2"/>
    <dgm:cxn modelId="{9375C5E3-A50E-A04D-B7EF-990D35E15FBB}" srcId="{D536BD5A-E73A-9549-8206-D0188718A3B5}" destId="{2DDECF35-2886-5E42-BFF1-D3293263A751}" srcOrd="0" destOrd="0" parTransId="{86E256D1-CB47-F74A-A028-C4BB353E4847}" sibTransId="{9AB679DC-39CC-A242-BBD0-7591AE8EBFAC}"/>
    <dgm:cxn modelId="{F449C7BB-8DD7-4111-A413-28759FE2E100}" type="presOf" srcId="{9097C40E-04FF-9442-8EF3-6B36CC43BC33}" destId="{037964F0-AEAD-F04C-BBAC-2A94E991C6B6}" srcOrd="0" destOrd="0" presId="urn:microsoft.com/office/officeart/2005/8/layout/lProcess2"/>
    <dgm:cxn modelId="{2216926C-A270-45C5-BEAC-1D69C9E98A04}" type="presOf" srcId="{D3EFC980-0BC8-1748-821E-5F486CC3D877}" destId="{0A7CC4CE-1F41-DF46-9992-DEF81E909F48}" srcOrd="0" destOrd="0" presId="urn:microsoft.com/office/officeart/2005/8/layout/lProcess2"/>
    <dgm:cxn modelId="{2C58409F-1B67-4981-9331-29B914068DA0}" type="presOf" srcId="{B7F55A88-817F-C341-B0C8-134E87B160E4}" destId="{4E5A73D3-9329-4047-B6ED-6DA3378D1081}" srcOrd="0" destOrd="0" presId="urn:microsoft.com/office/officeart/2005/8/layout/lProcess2"/>
    <dgm:cxn modelId="{DD9E254A-7295-4AFC-8C04-5AD5B49D3D0A}" type="presOf" srcId="{2DDECF35-2886-5E42-BFF1-D3293263A751}" destId="{61A6B54C-5C5B-C941-9048-4C7899288EDF}" srcOrd="0" destOrd="0" presId="urn:microsoft.com/office/officeart/2005/8/layout/lProcess2"/>
    <dgm:cxn modelId="{02169EF6-36C0-244F-BEE7-7BC49D7E259C}" srcId="{9097C40E-04FF-9442-8EF3-6B36CC43BC33}" destId="{42E83DBF-CEDD-4542-ACAF-1D1AFFA4ACFA}" srcOrd="1" destOrd="0" parTransId="{6C614634-5BE3-C545-917F-0A14F924D935}" sibTransId="{78DB9E86-C057-DF48-BC82-4D0A7A2762C7}"/>
    <dgm:cxn modelId="{EEAC919D-C7F6-7F45-A260-B02A25B6F516}" srcId="{9097C40E-04FF-9442-8EF3-6B36CC43BC33}" destId="{B7F55A88-817F-C341-B0C8-134E87B160E4}" srcOrd="0" destOrd="0" parTransId="{44A207B0-2ADB-9142-88C9-D77A7A5AF53E}" sibTransId="{A4393552-1CA1-B24F-A305-E9A14F51E402}"/>
    <dgm:cxn modelId="{C582DCDD-F5B1-3F4F-A318-80BBEED908BB}" srcId="{D536BD5A-E73A-9549-8206-D0188718A3B5}" destId="{64E0F56D-9DC2-7E4A-A602-D88AE7406007}" srcOrd="1" destOrd="0" parTransId="{A821D9E0-FA03-9F4A-A440-9CD4CC2B6EE8}" sibTransId="{A56CC3B1-08E8-F944-BCB8-8101425379B9}"/>
    <dgm:cxn modelId="{8A4FDD3E-6B36-104C-B741-1208C40234B2}" srcId="{D536BD5A-E73A-9549-8206-D0188718A3B5}" destId="{9097C40E-04FF-9442-8EF3-6B36CC43BC33}" srcOrd="2" destOrd="0" parTransId="{DFADCEFD-51EA-1F41-8713-79B9BBB3652D}" sibTransId="{FEC9949B-11C2-7F44-A507-5071C0FE538B}"/>
    <dgm:cxn modelId="{625EEF04-CBC2-A046-A113-BB1E418D6C56}" srcId="{64E0F56D-9DC2-7E4A-A602-D88AE7406007}" destId="{121023CC-B757-1645-9D60-F1F9A62E938C}" srcOrd="1" destOrd="0" parTransId="{3D64ADF7-1584-3F46-A6BB-7C8E9991EFD5}" sibTransId="{0B57E740-390D-534B-881E-9D41BEBA9DEE}"/>
    <dgm:cxn modelId="{6000CA07-D585-41E8-A8A4-105DDD1F6468}" type="presOf" srcId="{9097C40E-04FF-9442-8EF3-6B36CC43BC33}" destId="{8AEC5933-63FA-4F44-A371-C175E88EC812}" srcOrd="1" destOrd="0" presId="urn:microsoft.com/office/officeart/2005/8/layout/lProcess2"/>
    <dgm:cxn modelId="{1E96D2CE-58BD-45A1-8A9B-CD62837FA03A}" type="presOf" srcId="{D536BD5A-E73A-9549-8206-D0188718A3B5}" destId="{BF2ED76F-1C8A-914E-8ECE-5C32A4CAEDCF}" srcOrd="0" destOrd="0" presId="urn:microsoft.com/office/officeart/2005/8/layout/lProcess2"/>
    <dgm:cxn modelId="{903DBE76-F0AD-49DF-B509-67B79E8C6274}" type="presOf" srcId="{42E83DBF-CEDD-4542-ACAF-1D1AFFA4ACFA}" destId="{65BD771F-9FC5-E745-AA6C-F9BC4425EC7F}" srcOrd="0" destOrd="0" presId="urn:microsoft.com/office/officeart/2005/8/layout/lProcess2"/>
    <dgm:cxn modelId="{1508A335-5CB8-2C4E-A1F8-D0AE8A62A632}" srcId="{D536BD5A-E73A-9549-8206-D0188718A3B5}" destId="{79CC66A9-790B-A349-A874-E1D86662291C}" srcOrd="3" destOrd="0" parTransId="{CB684096-8F0F-5F48-B977-0B689EBFC3E9}" sibTransId="{AD1CB2DE-D345-8849-8DDC-B7B6D2BE8DE9}"/>
    <dgm:cxn modelId="{E2F4AF93-522E-4335-925E-97CC848ED18E}" type="presOf" srcId="{64E0F56D-9DC2-7E4A-A602-D88AE7406007}" destId="{C94C5274-4712-E748-A49E-4B2B8126E20B}" srcOrd="0" destOrd="0" presId="urn:microsoft.com/office/officeart/2005/8/layout/lProcess2"/>
    <dgm:cxn modelId="{A1DBCE09-8905-4680-A0C1-0ABF1DB1C13C}" type="presParOf" srcId="{BF2ED76F-1C8A-914E-8ECE-5C32A4CAEDCF}" destId="{4E090647-625C-3744-B96D-14E14643BC0A}" srcOrd="0" destOrd="0" presId="urn:microsoft.com/office/officeart/2005/8/layout/lProcess2"/>
    <dgm:cxn modelId="{E1921C7C-E470-4430-A355-1A78CBB72C0F}" type="presParOf" srcId="{4E090647-625C-3744-B96D-14E14643BC0A}" destId="{61A6B54C-5C5B-C941-9048-4C7899288EDF}" srcOrd="0" destOrd="0" presId="urn:microsoft.com/office/officeart/2005/8/layout/lProcess2"/>
    <dgm:cxn modelId="{55024DF2-71B8-4827-A3B2-7FD73031B847}" type="presParOf" srcId="{4E090647-625C-3744-B96D-14E14643BC0A}" destId="{EFC81DC9-CFBD-0743-BCEA-355D56F8F8EA}" srcOrd="1" destOrd="0" presId="urn:microsoft.com/office/officeart/2005/8/layout/lProcess2"/>
    <dgm:cxn modelId="{DB01D4E7-C4DB-49BA-A5E3-F938DDD87991}" type="presParOf" srcId="{4E090647-625C-3744-B96D-14E14643BC0A}" destId="{33CA3706-4AE8-4A47-B90F-A83AAB18EE4B}" srcOrd="2" destOrd="0" presId="urn:microsoft.com/office/officeart/2005/8/layout/lProcess2"/>
    <dgm:cxn modelId="{0221E21E-CFBE-4A25-A926-986D2B5200D9}" type="presParOf" srcId="{33CA3706-4AE8-4A47-B90F-A83AAB18EE4B}" destId="{2ED1C998-1222-7D43-ADF1-98FC2A82414A}" srcOrd="0" destOrd="0" presId="urn:microsoft.com/office/officeart/2005/8/layout/lProcess2"/>
    <dgm:cxn modelId="{DF142E31-0C94-43F5-976E-9C44B59C52F0}" type="presParOf" srcId="{2ED1C998-1222-7D43-ADF1-98FC2A82414A}" destId="{0A7CC4CE-1F41-DF46-9992-DEF81E909F48}" srcOrd="0" destOrd="0" presId="urn:microsoft.com/office/officeart/2005/8/layout/lProcess2"/>
    <dgm:cxn modelId="{872C1E9D-55F4-4AB9-AAEA-B834E0B5762B}" type="presParOf" srcId="{2ED1C998-1222-7D43-ADF1-98FC2A82414A}" destId="{817C527C-AD46-8340-89D9-A9D322FEE6F1}" srcOrd="1" destOrd="0" presId="urn:microsoft.com/office/officeart/2005/8/layout/lProcess2"/>
    <dgm:cxn modelId="{7FE1E9FC-4049-4444-ADE2-063AD001410F}" type="presParOf" srcId="{2ED1C998-1222-7D43-ADF1-98FC2A82414A}" destId="{A5160881-B4EB-1149-935E-5CA1452F8100}" srcOrd="2" destOrd="0" presId="urn:microsoft.com/office/officeart/2005/8/layout/lProcess2"/>
    <dgm:cxn modelId="{BE1955B4-D806-416C-A5CB-8A4740E68AF3}" type="presParOf" srcId="{BF2ED76F-1C8A-914E-8ECE-5C32A4CAEDCF}" destId="{33DC7B7B-C035-C34F-9E46-021A5F7B28BE}" srcOrd="1" destOrd="0" presId="urn:microsoft.com/office/officeart/2005/8/layout/lProcess2"/>
    <dgm:cxn modelId="{7924B5EB-5651-4C50-BFDF-BE07ED0C9D1A}" type="presParOf" srcId="{BF2ED76F-1C8A-914E-8ECE-5C32A4CAEDCF}" destId="{B5527C3D-62D7-D84B-B19B-859968D856DF}" srcOrd="2" destOrd="0" presId="urn:microsoft.com/office/officeart/2005/8/layout/lProcess2"/>
    <dgm:cxn modelId="{5EFFA0AE-B7F6-4C43-ADBA-7A054D347065}" type="presParOf" srcId="{B5527C3D-62D7-D84B-B19B-859968D856DF}" destId="{C94C5274-4712-E748-A49E-4B2B8126E20B}" srcOrd="0" destOrd="0" presId="urn:microsoft.com/office/officeart/2005/8/layout/lProcess2"/>
    <dgm:cxn modelId="{70714CBD-2731-4590-9807-75DEA2A6C842}" type="presParOf" srcId="{B5527C3D-62D7-D84B-B19B-859968D856DF}" destId="{AB351633-7E57-DA4F-B6E0-7E13692E1801}" srcOrd="1" destOrd="0" presId="urn:microsoft.com/office/officeart/2005/8/layout/lProcess2"/>
    <dgm:cxn modelId="{9737696E-3054-4E07-9297-895C9B825E6F}" type="presParOf" srcId="{B5527C3D-62D7-D84B-B19B-859968D856DF}" destId="{E1E1B82C-DFD4-984C-8851-BCC82607EBBF}" srcOrd="2" destOrd="0" presId="urn:microsoft.com/office/officeart/2005/8/layout/lProcess2"/>
    <dgm:cxn modelId="{26D4E024-1E5A-41E3-80F4-7E03DF9CDA9F}" type="presParOf" srcId="{E1E1B82C-DFD4-984C-8851-BCC82607EBBF}" destId="{DDF75A38-9F2F-644C-B718-BA39B330A89E}" srcOrd="0" destOrd="0" presId="urn:microsoft.com/office/officeart/2005/8/layout/lProcess2"/>
    <dgm:cxn modelId="{F3220BF2-FAC3-4006-BCF0-DDDF9263C02B}" type="presParOf" srcId="{DDF75A38-9F2F-644C-B718-BA39B330A89E}" destId="{7FE36F6C-A000-B440-8A07-CB80524456AE}" srcOrd="0" destOrd="0" presId="urn:microsoft.com/office/officeart/2005/8/layout/lProcess2"/>
    <dgm:cxn modelId="{C958FBCE-EAD4-4A65-A9C4-CE2CE217761C}" type="presParOf" srcId="{DDF75A38-9F2F-644C-B718-BA39B330A89E}" destId="{6B1A6568-FFF6-3946-BB77-4676D170001A}" srcOrd="1" destOrd="0" presId="urn:microsoft.com/office/officeart/2005/8/layout/lProcess2"/>
    <dgm:cxn modelId="{1213DE97-13EE-4C4D-A651-170862B6CED6}" type="presParOf" srcId="{DDF75A38-9F2F-644C-B718-BA39B330A89E}" destId="{05B9A9DE-AB7D-5942-BAB5-17D52FD4FF1E}" srcOrd="2" destOrd="0" presId="urn:microsoft.com/office/officeart/2005/8/layout/lProcess2"/>
    <dgm:cxn modelId="{85F9A3D4-47A6-49D3-8E61-46BC9FE160AA}" type="presParOf" srcId="{BF2ED76F-1C8A-914E-8ECE-5C32A4CAEDCF}" destId="{40BE3A9C-D99A-D145-B813-C5124F2B2B73}" srcOrd="3" destOrd="0" presId="urn:microsoft.com/office/officeart/2005/8/layout/lProcess2"/>
    <dgm:cxn modelId="{9AED17DB-E762-4F09-940B-2D94B9C501D7}" type="presParOf" srcId="{BF2ED76F-1C8A-914E-8ECE-5C32A4CAEDCF}" destId="{D52AE19E-BC3A-3744-B80A-2A4FD515DEE9}" srcOrd="4" destOrd="0" presId="urn:microsoft.com/office/officeart/2005/8/layout/lProcess2"/>
    <dgm:cxn modelId="{DAC10968-6CA2-4465-8E5D-939939C5425C}" type="presParOf" srcId="{D52AE19E-BC3A-3744-B80A-2A4FD515DEE9}" destId="{037964F0-AEAD-F04C-BBAC-2A94E991C6B6}" srcOrd="0" destOrd="0" presId="urn:microsoft.com/office/officeart/2005/8/layout/lProcess2"/>
    <dgm:cxn modelId="{26E60A92-DAC9-4F6A-90C3-8D0467C42328}" type="presParOf" srcId="{D52AE19E-BC3A-3744-B80A-2A4FD515DEE9}" destId="{8AEC5933-63FA-4F44-A371-C175E88EC812}" srcOrd="1" destOrd="0" presId="urn:microsoft.com/office/officeart/2005/8/layout/lProcess2"/>
    <dgm:cxn modelId="{E1F74C90-7B01-44A1-9317-59293C3CC1D1}" type="presParOf" srcId="{D52AE19E-BC3A-3744-B80A-2A4FD515DEE9}" destId="{1553306B-8345-F84A-818B-BDB89F17D4BE}" srcOrd="2" destOrd="0" presId="urn:microsoft.com/office/officeart/2005/8/layout/lProcess2"/>
    <dgm:cxn modelId="{41051010-FEA5-4BC9-9683-8B7FBCC1EEA9}" type="presParOf" srcId="{1553306B-8345-F84A-818B-BDB89F17D4BE}" destId="{B71A72B2-1B50-0646-AC91-6517B18DFEFC}" srcOrd="0" destOrd="0" presId="urn:microsoft.com/office/officeart/2005/8/layout/lProcess2"/>
    <dgm:cxn modelId="{B96C4A39-E08F-40D7-959C-A2C73EF41638}" type="presParOf" srcId="{B71A72B2-1B50-0646-AC91-6517B18DFEFC}" destId="{4E5A73D3-9329-4047-B6ED-6DA3378D1081}" srcOrd="0" destOrd="0" presId="urn:microsoft.com/office/officeart/2005/8/layout/lProcess2"/>
    <dgm:cxn modelId="{9E096E90-4B6D-408C-897B-79F503D28652}" type="presParOf" srcId="{B71A72B2-1B50-0646-AC91-6517B18DFEFC}" destId="{0043DB69-2640-E440-ACA4-268CC797E9C2}" srcOrd="1" destOrd="0" presId="urn:microsoft.com/office/officeart/2005/8/layout/lProcess2"/>
    <dgm:cxn modelId="{81CF02D5-B3C5-4078-BE36-B939283D5186}" type="presParOf" srcId="{B71A72B2-1B50-0646-AC91-6517B18DFEFC}" destId="{65BD771F-9FC5-E745-AA6C-F9BC4425EC7F}" srcOrd="2" destOrd="0" presId="urn:microsoft.com/office/officeart/2005/8/layout/lProcess2"/>
    <dgm:cxn modelId="{1ECCFBC3-E468-4BEE-86C4-2EF022AAA223}" type="presParOf" srcId="{BF2ED76F-1C8A-914E-8ECE-5C32A4CAEDCF}" destId="{5CCC49E7-3870-1A4C-9B4C-F52D64677930}" srcOrd="5" destOrd="0" presId="urn:microsoft.com/office/officeart/2005/8/layout/lProcess2"/>
    <dgm:cxn modelId="{4DC1ED0B-0275-4CEC-BD4A-145A479E188E}" type="presParOf" srcId="{BF2ED76F-1C8A-914E-8ECE-5C32A4CAEDCF}" destId="{74628149-82AC-9A49-B06D-08555C053C71}" srcOrd="6" destOrd="0" presId="urn:microsoft.com/office/officeart/2005/8/layout/lProcess2"/>
    <dgm:cxn modelId="{E1FEE278-D16E-4A1C-9A8A-45D637BA4282}" type="presParOf" srcId="{74628149-82AC-9A49-B06D-08555C053C71}" destId="{D4A8C3F0-7BE9-CE46-8A44-D77A91A568D2}" srcOrd="0" destOrd="0" presId="urn:microsoft.com/office/officeart/2005/8/layout/lProcess2"/>
    <dgm:cxn modelId="{95F8D936-AFD8-4986-8BBA-D124C1A46A0A}" type="presParOf" srcId="{74628149-82AC-9A49-B06D-08555C053C71}" destId="{C4098237-3186-AC4D-BB67-611A8E14B418}" srcOrd="1" destOrd="0" presId="urn:microsoft.com/office/officeart/2005/8/layout/lProcess2"/>
    <dgm:cxn modelId="{F7D75E16-0D80-40DB-86E2-56F616E42667}" type="presParOf" srcId="{74628149-82AC-9A49-B06D-08555C053C71}" destId="{96C11986-6643-424B-AB9E-896346A594F1}" srcOrd="2" destOrd="0" presId="urn:microsoft.com/office/officeart/2005/8/layout/lProcess2"/>
    <dgm:cxn modelId="{8EB4C414-907E-42CF-A6AB-01A92E1E4A82}" type="presParOf" srcId="{96C11986-6643-424B-AB9E-896346A594F1}" destId="{E9EA257B-E308-DA4B-958C-E9BDCBDCA187}" srcOrd="0" destOrd="0" presId="urn:microsoft.com/office/officeart/2005/8/layout/lProcess2"/>
    <dgm:cxn modelId="{FCB6A54F-EF4D-4689-AD45-75A46CCEE727}" type="presParOf" srcId="{E9EA257B-E308-DA4B-958C-E9BDCBDCA187}" destId="{8003D540-7394-1746-99EC-DC3F15D25E5D}" srcOrd="0" destOrd="0" presId="urn:microsoft.com/office/officeart/2005/8/layout/lProcess2"/>
  </dgm:cxnLst>
  <dgm:bg/>
  <dgm:whole/>
  <dgm:extLst>
    <a:ext uri="http://schemas.microsoft.com/office/drawing/2008/diagram">
      <dsp:dataModelExt xmlns:dsp="http://schemas.microsoft.com/office/drawing/2008/diagram" relId="rId130"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D536BD5A-E73A-9549-8206-D0188718A3B5}" type="doc">
      <dgm:prSet loTypeId="urn:microsoft.com/office/officeart/2005/8/layout/lProcess2" loCatId="" qsTypeId="urn:microsoft.com/office/officeart/2005/8/quickstyle/simple4" qsCatId="simple" csTypeId="urn:microsoft.com/office/officeart/2005/8/colors/colorful3" csCatId="colorful" phldr="1"/>
      <dgm:spPr/>
      <dgm:t>
        <a:bodyPr/>
        <a:lstStyle/>
        <a:p>
          <a:endParaRPr lang="es-ES_tradnl"/>
        </a:p>
      </dgm:t>
    </dgm:pt>
    <dgm:pt modelId="{2DDECF35-2886-5E42-BFF1-D3293263A751}">
      <dgm:prSet phldrT="[Texto]"/>
      <dgm:spPr/>
      <dgm:t>
        <a:bodyPr/>
        <a:lstStyle/>
        <a:p>
          <a:r>
            <a:rPr lang="es-ES_tradnl"/>
            <a:t>Indicadores</a:t>
          </a:r>
        </a:p>
      </dgm:t>
    </dgm:pt>
    <dgm:pt modelId="{86E256D1-CB47-F74A-A028-C4BB353E4847}" type="parTrans" cxnId="{9375C5E3-A50E-A04D-B7EF-990D35E15FBB}">
      <dgm:prSet/>
      <dgm:spPr/>
      <dgm:t>
        <a:bodyPr/>
        <a:lstStyle/>
        <a:p>
          <a:endParaRPr lang="es-ES_tradnl"/>
        </a:p>
      </dgm:t>
    </dgm:pt>
    <dgm:pt modelId="{9AB679DC-39CC-A242-BBD0-7591AE8EBFAC}" type="sibTrans" cxnId="{9375C5E3-A50E-A04D-B7EF-990D35E15FBB}">
      <dgm:prSet/>
      <dgm:spPr/>
      <dgm:t>
        <a:bodyPr/>
        <a:lstStyle/>
        <a:p>
          <a:endParaRPr lang="es-ES_tradnl"/>
        </a:p>
      </dgm:t>
    </dgm:pt>
    <dgm:pt modelId="{D3EFC980-0BC8-1748-821E-5F486CC3D877}">
      <dgm:prSet phldrT="[Texto]"/>
      <dgm:spPr/>
      <dgm:t>
        <a:bodyPr/>
        <a:lstStyle/>
        <a:p>
          <a:r>
            <a:rPr lang="es-ES_tradnl"/>
            <a:t>Cierre Oportuno de Acciones</a:t>
          </a:r>
        </a:p>
      </dgm:t>
    </dgm:pt>
    <dgm:pt modelId="{2E41A418-AED0-A247-B2FC-0B000DE39D53}" type="parTrans" cxnId="{6F96C236-FD97-434C-A12B-74220FC43644}">
      <dgm:prSet/>
      <dgm:spPr/>
      <dgm:t>
        <a:bodyPr/>
        <a:lstStyle/>
        <a:p>
          <a:endParaRPr lang="es-ES_tradnl"/>
        </a:p>
      </dgm:t>
    </dgm:pt>
    <dgm:pt modelId="{7D605F87-90C5-B84C-AB82-F46160CCC6EB}" type="sibTrans" cxnId="{6F96C236-FD97-434C-A12B-74220FC43644}">
      <dgm:prSet/>
      <dgm:spPr/>
      <dgm:t>
        <a:bodyPr/>
        <a:lstStyle/>
        <a:p>
          <a:endParaRPr lang="es-ES_tradnl"/>
        </a:p>
      </dgm:t>
    </dgm:pt>
    <dgm:pt modelId="{34F8BF4B-33BC-5A42-83A1-05CD47A64AC4}">
      <dgm:prSet phldrT="[Texto]"/>
      <dgm:spPr/>
      <dgm:t>
        <a:bodyPr/>
        <a:lstStyle/>
        <a:p>
          <a:r>
            <a:rPr lang="es-ES_tradnl"/>
            <a:t>Calidad servicios</a:t>
          </a:r>
        </a:p>
      </dgm:t>
    </dgm:pt>
    <dgm:pt modelId="{6A8AF710-673A-6D42-B99F-BD1A7B0765EA}" type="parTrans" cxnId="{EBA91E00-91E3-B547-B232-18581E748F09}">
      <dgm:prSet/>
      <dgm:spPr/>
      <dgm:t>
        <a:bodyPr/>
        <a:lstStyle/>
        <a:p>
          <a:endParaRPr lang="es-ES_tradnl"/>
        </a:p>
      </dgm:t>
    </dgm:pt>
    <dgm:pt modelId="{17B762F9-C3FF-0746-AF49-3BCDD723DB96}" type="sibTrans" cxnId="{EBA91E00-91E3-B547-B232-18581E748F09}">
      <dgm:prSet/>
      <dgm:spPr/>
      <dgm:t>
        <a:bodyPr/>
        <a:lstStyle/>
        <a:p>
          <a:endParaRPr lang="es-ES_tradnl"/>
        </a:p>
      </dgm:t>
    </dgm:pt>
    <dgm:pt modelId="{64E0F56D-9DC2-7E4A-A602-D88AE7406007}">
      <dgm:prSet phldrT="[Texto]"/>
      <dgm:spPr/>
      <dgm:t>
        <a:bodyPr/>
        <a:lstStyle/>
        <a:p>
          <a:r>
            <a:rPr lang="es-ES_tradnl"/>
            <a:t>Resultado</a:t>
          </a:r>
        </a:p>
      </dgm:t>
    </dgm:pt>
    <dgm:pt modelId="{A821D9E0-FA03-9F4A-A440-9CD4CC2B6EE8}" type="parTrans" cxnId="{C582DCDD-F5B1-3F4F-A318-80BBEED908BB}">
      <dgm:prSet/>
      <dgm:spPr/>
      <dgm:t>
        <a:bodyPr/>
        <a:lstStyle/>
        <a:p>
          <a:endParaRPr lang="es-ES_tradnl"/>
        </a:p>
      </dgm:t>
    </dgm:pt>
    <dgm:pt modelId="{A56CC3B1-08E8-F944-BCB8-8101425379B9}" type="sibTrans" cxnId="{C582DCDD-F5B1-3F4F-A318-80BBEED908BB}">
      <dgm:prSet/>
      <dgm:spPr/>
      <dgm:t>
        <a:bodyPr/>
        <a:lstStyle/>
        <a:p>
          <a:endParaRPr lang="es-ES_tradnl"/>
        </a:p>
      </dgm:t>
    </dgm:pt>
    <dgm:pt modelId="{4BA3E92A-A34F-F848-9CA3-F6DC640E4CEC}">
      <dgm:prSet phldrT="[Texto]"/>
      <dgm:spPr/>
      <dgm:t>
        <a:bodyPr/>
        <a:lstStyle/>
        <a:p>
          <a:r>
            <a:rPr lang="es-ES_tradnl"/>
            <a:t>81%</a:t>
          </a:r>
        </a:p>
      </dgm:t>
    </dgm:pt>
    <dgm:pt modelId="{C4EBADF5-EFEF-9940-B3DB-C18D75CB419B}" type="parTrans" cxnId="{7639382E-238F-6D45-B992-2E84E031AA3F}">
      <dgm:prSet/>
      <dgm:spPr/>
      <dgm:t>
        <a:bodyPr/>
        <a:lstStyle/>
        <a:p>
          <a:endParaRPr lang="es-ES_tradnl"/>
        </a:p>
      </dgm:t>
    </dgm:pt>
    <dgm:pt modelId="{79614220-B544-D64C-9636-A31F883692BF}" type="sibTrans" cxnId="{7639382E-238F-6D45-B992-2E84E031AA3F}">
      <dgm:prSet/>
      <dgm:spPr/>
      <dgm:t>
        <a:bodyPr/>
        <a:lstStyle/>
        <a:p>
          <a:endParaRPr lang="es-ES_tradnl"/>
        </a:p>
      </dgm:t>
    </dgm:pt>
    <dgm:pt modelId="{121023CC-B757-1645-9D60-F1F9A62E938C}">
      <dgm:prSet phldrT="[Texto]"/>
      <dgm:spPr/>
      <dgm:t>
        <a:bodyPr/>
        <a:lstStyle/>
        <a:p>
          <a:r>
            <a:rPr lang="es-ES_tradnl"/>
            <a:t>87%</a:t>
          </a:r>
        </a:p>
      </dgm:t>
    </dgm:pt>
    <dgm:pt modelId="{3D64ADF7-1584-3F46-A6BB-7C8E9991EFD5}" type="parTrans" cxnId="{625EEF04-CBC2-A046-A113-BB1E418D6C56}">
      <dgm:prSet/>
      <dgm:spPr/>
      <dgm:t>
        <a:bodyPr/>
        <a:lstStyle/>
        <a:p>
          <a:endParaRPr lang="es-ES_tradnl"/>
        </a:p>
      </dgm:t>
    </dgm:pt>
    <dgm:pt modelId="{0B57E740-390D-534B-881E-9D41BEBA9DEE}" type="sibTrans" cxnId="{625EEF04-CBC2-A046-A113-BB1E418D6C56}">
      <dgm:prSet/>
      <dgm:spPr/>
      <dgm:t>
        <a:bodyPr/>
        <a:lstStyle/>
        <a:p>
          <a:endParaRPr lang="es-ES_tradnl"/>
        </a:p>
      </dgm:t>
    </dgm:pt>
    <dgm:pt modelId="{9097C40E-04FF-9442-8EF3-6B36CC43BC33}">
      <dgm:prSet phldrT="[Texto]"/>
      <dgm:spPr/>
      <dgm:t>
        <a:bodyPr/>
        <a:lstStyle/>
        <a:p>
          <a:r>
            <a:rPr lang="es-ES_tradnl"/>
            <a:t>Cumplimiento</a:t>
          </a:r>
        </a:p>
      </dgm:t>
    </dgm:pt>
    <dgm:pt modelId="{DFADCEFD-51EA-1F41-8713-79B9BBB3652D}" type="parTrans" cxnId="{8A4FDD3E-6B36-104C-B741-1208C40234B2}">
      <dgm:prSet/>
      <dgm:spPr/>
      <dgm:t>
        <a:bodyPr/>
        <a:lstStyle/>
        <a:p>
          <a:endParaRPr lang="es-ES_tradnl"/>
        </a:p>
      </dgm:t>
    </dgm:pt>
    <dgm:pt modelId="{FEC9949B-11C2-7F44-A507-5071C0FE538B}" type="sibTrans" cxnId="{8A4FDD3E-6B36-104C-B741-1208C40234B2}">
      <dgm:prSet/>
      <dgm:spPr/>
      <dgm:t>
        <a:bodyPr/>
        <a:lstStyle/>
        <a:p>
          <a:endParaRPr lang="es-ES_tradnl"/>
        </a:p>
      </dgm:t>
    </dgm:pt>
    <dgm:pt modelId="{B7F55A88-817F-C341-B0C8-134E87B160E4}">
      <dgm:prSet phldrT="[Texto]"/>
      <dgm:spPr/>
      <dgm:t>
        <a:bodyPr/>
        <a:lstStyle/>
        <a:p>
          <a:r>
            <a:rPr lang="es-ES_tradnl"/>
            <a:t>si</a:t>
          </a:r>
        </a:p>
      </dgm:t>
    </dgm:pt>
    <dgm:pt modelId="{44A207B0-2ADB-9142-88C9-D77A7A5AF53E}" type="parTrans" cxnId="{EEAC919D-C7F6-7F45-A260-B02A25B6F516}">
      <dgm:prSet/>
      <dgm:spPr/>
      <dgm:t>
        <a:bodyPr/>
        <a:lstStyle/>
        <a:p>
          <a:endParaRPr lang="es-ES_tradnl"/>
        </a:p>
      </dgm:t>
    </dgm:pt>
    <dgm:pt modelId="{A4393552-1CA1-B24F-A305-E9A14F51E402}" type="sibTrans" cxnId="{EEAC919D-C7F6-7F45-A260-B02A25B6F516}">
      <dgm:prSet/>
      <dgm:spPr/>
      <dgm:t>
        <a:bodyPr/>
        <a:lstStyle/>
        <a:p>
          <a:endParaRPr lang="es-ES_tradnl"/>
        </a:p>
      </dgm:t>
    </dgm:pt>
    <dgm:pt modelId="{42E83DBF-CEDD-4542-ACAF-1D1AFFA4ACFA}">
      <dgm:prSet phldrT="[Texto]"/>
      <dgm:spPr/>
      <dgm:t>
        <a:bodyPr/>
        <a:lstStyle/>
        <a:p>
          <a:r>
            <a:rPr lang="es-ES_tradnl"/>
            <a:t>si</a:t>
          </a:r>
        </a:p>
      </dgm:t>
    </dgm:pt>
    <dgm:pt modelId="{6C614634-5BE3-C545-917F-0A14F924D935}" type="parTrans" cxnId="{02169EF6-36C0-244F-BEE7-7BC49D7E259C}">
      <dgm:prSet/>
      <dgm:spPr/>
      <dgm:t>
        <a:bodyPr/>
        <a:lstStyle/>
        <a:p>
          <a:endParaRPr lang="es-ES_tradnl"/>
        </a:p>
      </dgm:t>
    </dgm:pt>
    <dgm:pt modelId="{78DB9E86-C057-DF48-BC82-4D0A7A2762C7}" type="sibTrans" cxnId="{02169EF6-36C0-244F-BEE7-7BC49D7E259C}">
      <dgm:prSet/>
      <dgm:spPr/>
      <dgm:t>
        <a:bodyPr/>
        <a:lstStyle/>
        <a:p>
          <a:endParaRPr lang="es-ES_tradnl"/>
        </a:p>
      </dgm:t>
    </dgm:pt>
    <dgm:pt modelId="{79CC66A9-790B-A349-A874-E1D86662291C}">
      <dgm:prSet phldrT="[Texto]"/>
      <dgm:spPr/>
      <dgm:t>
        <a:bodyPr/>
        <a:lstStyle/>
        <a:p>
          <a:r>
            <a:rPr lang="es-ES_tradnl"/>
            <a:t>Acción</a:t>
          </a:r>
        </a:p>
      </dgm:t>
    </dgm:pt>
    <dgm:pt modelId="{CB684096-8F0F-5F48-B977-0B689EBFC3E9}" type="parTrans" cxnId="{1508A335-5CB8-2C4E-A1F8-D0AE8A62A632}">
      <dgm:prSet/>
      <dgm:spPr/>
      <dgm:t>
        <a:bodyPr/>
        <a:lstStyle/>
        <a:p>
          <a:endParaRPr lang="es-ES_tradnl"/>
        </a:p>
      </dgm:t>
    </dgm:pt>
    <dgm:pt modelId="{AD1CB2DE-D345-8849-8DDC-B7B6D2BE8DE9}" type="sibTrans" cxnId="{1508A335-5CB8-2C4E-A1F8-D0AE8A62A632}">
      <dgm:prSet/>
      <dgm:spPr/>
      <dgm:t>
        <a:bodyPr/>
        <a:lstStyle/>
        <a:p>
          <a:endParaRPr lang="es-ES_tradnl"/>
        </a:p>
      </dgm:t>
    </dgm:pt>
    <dgm:pt modelId="{2AFE0162-7611-E340-803D-39B173FABBBA}">
      <dgm:prSet phldrT="[Texto]"/>
      <dgm:spPr/>
      <dgm:t>
        <a:bodyPr/>
        <a:lstStyle/>
        <a:p>
          <a:r>
            <a:rPr lang="es-ES_tradnl"/>
            <a:t>Si requiere, a menos que justifique</a:t>
          </a:r>
        </a:p>
      </dgm:t>
    </dgm:pt>
    <dgm:pt modelId="{B06A7866-1322-5047-8BD1-4B7A5BB6AFF1}" type="parTrans" cxnId="{CD210E95-7E63-6943-A33C-3BFDB1BBF041}">
      <dgm:prSet/>
      <dgm:spPr/>
      <dgm:t>
        <a:bodyPr/>
        <a:lstStyle/>
        <a:p>
          <a:endParaRPr lang="es-ES_tradnl"/>
        </a:p>
      </dgm:t>
    </dgm:pt>
    <dgm:pt modelId="{0AB35DAA-DB55-C54B-8A85-E116C398C17E}" type="sibTrans" cxnId="{CD210E95-7E63-6943-A33C-3BFDB1BBF041}">
      <dgm:prSet/>
      <dgm:spPr/>
      <dgm:t>
        <a:bodyPr/>
        <a:lstStyle/>
        <a:p>
          <a:endParaRPr lang="es-ES_tradnl"/>
        </a:p>
      </dgm:t>
    </dgm:pt>
    <dgm:pt modelId="{9608898A-7333-5940-AC61-DD439A2EBC7B}">
      <dgm:prSet phldrT="[Texto]"/>
      <dgm:spPr/>
      <dgm:t>
        <a:bodyPr/>
        <a:lstStyle/>
        <a:p>
          <a:r>
            <a:rPr lang="es-ES_tradnl"/>
            <a:t>Cumplimiento Objetivos </a:t>
          </a:r>
        </a:p>
      </dgm:t>
    </dgm:pt>
    <dgm:pt modelId="{6254C84A-0926-B942-91BB-03E7AA154375}" type="parTrans" cxnId="{09E823D9-EFED-594A-8EEA-CD15B5AAA438}">
      <dgm:prSet/>
      <dgm:spPr/>
      <dgm:t>
        <a:bodyPr/>
        <a:lstStyle/>
        <a:p>
          <a:endParaRPr lang="es-ES"/>
        </a:p>
      </dgm:t>
    </dgm:pt>
    <dgm:pt modelId="{43E6F28E-2AEE-7044-A057-D40D4AA66326}" type="sibTrans" cxnId="{09E823D9-EFED-594A-8EEA-CD15B5AAA438}">
      <dgm:prSet/>
      <dgm:spPr/>
      <dgm:t>
        <a:bodyPr/>
        <a:lstStyle/>
        <a:p>
          <a:endParaRPr lang="es-ES"/>
        </a:p>
      </dgm:t>
    </dgm:pt>
    <dgm:pt modelId="{95F7631E-83A2-3D40-9936-A94F549846E0}">
      <dgm:prSet phldrT="[Texto]"/>
      <dgm:spPr>
        <a:solidFill>
          <a:srgbClr val="00B050"/>
        </a:solidFill>
      </dgm:spPr>
      <dgm:t>
        <a:bodyPr/>
        <a:lstStyle/>
        <a:p>
          <a:r>
            <a:rPr lang="es-ES_tradnl"/>
            <a:t>95%</a:t>
          </a:r>
        </a:p>
      </dgm:t>
    </dgm:pt>
    <dgm:pt modelId="{FA4DFB71-B4A4-5A4A-85E5-B0E43BC2D45C}" type="parTrans" cxnId="{3A072BDB-6494-474A-BBD2-5601EDBAAE1A}">
      <dgm:prSet/>
      <dgm:spPr/>
      <dgm:t>
        <a:bodyPr/>
        <a:lstStyle/>
        <a:p>
          <a:endParaRPr lang="es-ES"/>
        </a:p>
      </dgm:t>
    </dgm:pt>
    <dgm:pt modelId="{5BA06CB5-1CB0-F146-95D3-7206E780091F}" type="sibTrans" cxnId="{3A072BDB-6494-474A-BBD2-5601EDBAAE1A}">
      <dgm:prSet/>
      <dgm:spPr/>
      <dgm:t>
        <a:bodyPr/>
        <a:lstStyle/>
        <a:p>
          <a:endParaRPr lang="es-ES"/>
        </a:p>
      </dgm:t>
    </dgm:pt>
    <dgm:pt modelId="{357A9BF0-F3E1-674E-870F-5F618B05C87E}">
      <dgm:prSet phldrT="[Texto]"/>
      <dgm:spPr>
        <a:solidFill>
          <a:srgbClr val="00B050"/>
        </a:solidFill>
      </dgm:spPr>
      <dgm:t>
        <a:bodyPr/>
        <a:lstStyle/>
        <a:p>
          <a:r>
            <a:rPr lang="es-ES_tradnl"/>
            <a:t>SI</a:t>
          </a:r>
        </a:p>
      </dgm:t>
    </dgm:pt>
    <dgm:pt modelId="{32A2D8B7-C8AF-3C41-86F2-C40B5B0D7518}" type="parTrans" cxnId="{9D46427D-D41D-4447-8B3F-8365C71B6BBC}">
      <dgm:prSet/>
      <dgm:spPr/>
      <dgm:t>
        <a:bodyPr/>
        <a:lstStyle/>
        <a:p>
          <a:endParaRPr lang="es-ES"/>
        </a:p>
      </dgm:t>
    </dgm:pt>
    <dgm:pt modelId="{432DA342-91B3-514E-B32D-AA74C2B1026C}" type="sibTrans" cxnId="{9D46427D-D41D-4447-8B3F-8365C71B6BBC}">
      <dgm:prSet/>
      <dgm:spPr/>
      <dgm:t>
        <a:bodyPr/>
        <a:lstStyle/>
        <a:p>
          <a:endParaRPr lang="es-ES"/>
        </a:p>
      </dgm:t>
    </dgm:pt>
    <dgm:pt modelId="{71418C11-F3A1-6E4D-9C6B-2E07804CF7D9}">
      <dgm:prSet phldrT="[Texto]"/>
      <dgm:spPr/>
      <dgm:t>
        <a:bodyPr/>
        <a:lstStyle/>
        <a:p>
          <a:r>
            <a:rPr lang="es-ES_tradnl"/>
            <a:t>Si requiere, a menos que justifique</a:t>
          </a:r>
        </a:p>
      </dgm:t>
    </dgm:pt>
    <dgm:pt modelId="{D389F4AD-CAE2-6B4B-B678-2D62426F026A}" type="parTrans" cxnId="{0465E636-D27E-004B-9EC4-18573989FC71}">
      <dgm:prSet/>
      <dgm:spPr/>
      <dgm:t>
        <a:bodyPr/>
        <a:lstStyle/>
        <a:p>
          <a:endParaRPr lang="es-ES"/>
        </a:p>
      </dgm:t>
    </dgm:pt>
    <dgm:pt modelId="{E7BC2CD2-2EE6-8244-8D47-16708EEB6346}" type="sibTrans" cxnId="{0465E636-D27E-004B-9EC4-18573989FC71}">
      <dgm:prSet/>
      <dgm:spPr/>
      <dgm:t>
        <a:bodyPr/>
        <a:lstStyle/>
        <a:p>
          <a:endParaRPr lang="es-ES"/>
        </a:p>
      </dgm:t>
    </dgm:pt>
    <dgm:pt modelId="{C5CEA5C3-1077-7D4B-B69B-D9F2960B7DF2}">
      <dgm:prSet phldrT="[Texto]"/>
      <dgm:spPr>
        <a:solidFill>
          <a:srgbClr val="00B050"/>
        </a:solidFill>
      </dgm:spPr>
      <dgm:t>
        <a:bodyPr/>
        <a:lstStyle/>
        <a:p>
          <a:r>
            <a:rPr lang="es-ES_tradnl"/>
            <a:t>No requiere</a:t>
          </a:r>
        </a:p>
      </dgm:t>
    </dgm:pt>
    <dgm:pt modelId="{A6A5BAC9-D4ED-5646-9437-0D47450DFC2F}" type="parTrans" cxnId="{74F0EACB-58BE-9444-A71F-E5B4AF22D1B6}">
      <dgm:prSet/>
      <dgm:spPr/>
      <dgm:t>
        <a:bodyPr/>
        <a:lstStyle/>
        <a:p>
          <a:endParaRPr lang="es-ES"/>
        </a:p>
      </dgm:t>
    </dgm:pt>
    <dgm:pt modelId="{68CE19F0-37C7-1143-A792-35EDC109D2BC}" type="sibTrans" cxnId="{74F0EACB-58BE-9444-A71F-E5B4AF22D1B6}">
      <dgm:prSet/>
      <dgm:spPr/>
      <dgm:t>
        <a:bodyPr/>
        <a:lstStyle/>
        <a:p>
          <a:endParaRPr lang="es-ES"/>
        </a:p>
      </dgm:t>
    </dgm:pt>
    <dgm:pt modelId="{BF2ED76F-1C8A-914E-8ECE-5C32A4CAEDCF}" type="pres">
      <dgm:prSet presAssocID="{D536BD5A-E73A-9549-8206-D0188718A3B5}" presName="theList" presStyleCnt="0">
        <dgm:presLayoutVars>
          <dgm:dir/>
          <dgm:animLvl val="lvl"/>
          <dgm:resizeHandles val="exact"/>
        </dgm:presLayoutVars>
      </dgm:prSet>
      <dgm:spPr/>
      <dgm:t>
        <a:bodyPr/>
        <a:lstStyle/>
        <a:p>
          <a:endParaRPr lang="es-ES_tradnl"/>
        </a:p>
      </dgm:t>
    </dgm:pt>
    <dgm:pt modelId="{4E090647-625C-3744-B96D-14E14643BC0A}" type="pres">
      <dgm:prSet presAssocID="{2DDECF35-2886-5E42-BFF1-D3293263A751}" presName="compNode" presStyleCnt="0"/>
      <dgm:spPr/>
    </dgm:pt>
    <dgm:pt modelId="{61A6B54C-5C5B-C941-9048-4C7899288EDF}" type="pres">
      <dgm:prSet presAssocID="{2DDECF35-2886-5E42-BFF1-D3293263A751}" presName="aNode" presStyleLbl="bgShp" presStyleIdx="0" presStyleCnt="4"/>
      <dgm:spPr/>
      <dgm:t>
        <a:bodyPr/>
        <a:lstStyle/>
        <a:p>
          <a:endParaRPr lang="es-ES_tradnl"/>
        </a:p>
      </dgm:t>
    </dgm:pt>
    <dgm:pt modelId="{EFC81DC9-CFBD-0743-BCEA-355D56F8F8EA}" type="pres">
      <dgm:prSet presAssocID="{2DDECF35-2886-5E42-BFF1-D3293263A751}" presName="textNode" presStyleLbl="bgShp" presStyleIdx="0" presStyleCnt="4"/>
      <dgm:spPr/>
      <dgm:t>
        <a:bodyPr/>
        <a:lstStyle/>
        <a:p>
          <a:endParaRPr lang="es-ES_tradnl"/>
        </a:p>
      </dgm:t>
    </dgm:pt>
    <dgm:pt modelId="{33CA3706-4AE8-4A47-B90F-A83AAB18EE4B}" type="pres">
      <dgm:prSet presAssocID="{2DDECF35-2886-5E42-BFF1-D3293263A751}" presName="compChildNode" presStyleCnt="0"/>
      <dgm:spPr/>
    </dgm:pt>
    <dgm:pt modelId="{2ED1C998-1222-7D43-ADF1-98FC2A82414A}" type="pres">
      <dgm:prSet presAssocID="{2DDECF35-2886-5E42-BFF1-D3293263A751}" presName="theInnerList" presStyleCnt="0"/>
      <dgm:spPr/>
    </dgm:pt>
    <dgm:pt modelId="{0A7CC4CE-1F41-DF46-9992-DEF81E909F48}" type="pres">
      <dgm:prSet presAssocID="{D3EFC980-0BC8-1748-821E-5F486CC3D877}" presName="childNode" presStyleLbl="node1" presStyleIdx="0" presStyleCnt="12">
        <dgm:presLayoutVars>
          <dgm:bulletEnabled val="1"/>
        </dgm:presLayoutVars>
      </dgm:prSet>
      <dgm:spPr/>
      <dgm:t>
        <a:bodyPr/>
        <a:lstStyle/>
        <a:p>
          <a:endParaRPr lang="es-ES_tradnl"/>
        </a:p>
      </dgm:t>
    </dgm:pt>
    <dgm:pt modelId="{817C527C-AD46-8340-89D9-A9D322FEE6F1}" type="pres">
      <dgm:prSet presAssocID="{D3EFC980-0BC8-1748-821E-5F486CC3D877}" presName="aSpace2" presStyleCnt="0"/>
      <dgm:spPr/>
    </dgm:pt>
    <dgm:pt modelId="{A5160881-B4EB-1149-935E-5CA1452F8100}" type="pres">
      <dgm:prSet presAssocID="{34F8BF4B-33BC-5A42-83A1-05CD47A64AC4}" presName="childNode" presStyleLbl="node1" presStyleIdx="1" presStyleCnt="12">
        <dgm:presLayoutVars>
          <dgm:bulletEnabled val="1"/>
        </dgm:presLayoutVars>
      </dgm:prSet>
      <dgm:spPr/>
      <dgm:t>
        <a:bodyPr/>
        <a:lstStyle/>
        <a:p>
          <a:endParaRPr lang="es-ES_tradnl"/>
        </a:p>
      </dgm:t>
    </dgm:pt>
    <dgm:pt modelId="{EFB37EC4-4D84-D448-83B1-D6C061A4E54A}" type="pres">
      <dgm:prSet presAssocID="{34F8BF4B-33BC-5A42-83A1-05CD47A64AC4}" presName="aSpace2" presStyleCnt="0"/>
      <dgm:spPr/>
    </dgm:pt>
    <dgm:pt modelId="{A86718C8-7654-0C49-A285-1EEC6354AC0A}" type="pres">
      <dgm:prSet presAssocID="{9608898A-7333-5940-AC61-DD439A2EBC7B}" presName="childNode" presStyleLbl="node1" presStyleIdx="2" presStyleCnt="12">
        <dgm:presLayoutVars>
          <dgm:bulletEnabled val="1"/>
        </dgm:presLayoutVars>
      </dgm:prSet>
      <dgm:spPr/>
      <dgm:t>
        <a:bodyPr/>
        <a:lstStyle/>
        <a:p>
          <a:endParaRPr lang="es-ES_tradnl"/>
        </a:p>
      </dgm:t>
    </dgm:pt>
    <dgm:pt modelId="{33DC7B7B-C035-C34F-9E46-021A5F7B28BE}" type="pres">
      <dgm:prSet presAssocID="{2DDECF35-2886-5E42-BFF1-D3293263A751}" presName="aSpace" presStyleCnt="0"/>
      <dgm:spPr/>
    </dgm:pt>
    <dgm:pt modelId="{B5527C3D-62D7-D84B-B19B-859968D856DF}" type="pres">
      <dgm:prSet presAssocID="{64E0F56D-9DC2-7E4A-A602-D88AE7406007}" presName="compNode" presStyleCnt="0"/>
      <dgm:spPr/>
    </dgm:pt>
    <dgm:pt modelId="{C94C5274-4712-E748-A49E-4B2B8126E20B}" type="pres">
      <dgm:prSet presAssocID="{64E0F56D-9DC2-7E4A-A602-D88AE7406007}" presName="aNode" presStyleLbl="bgShp" presStyleIdx="1" presStyleCnt="4"/>
      <dgm:spPr/>
      <dgm:t>
        <a:bodyPr/>
        <a:lstStyle/>
        <a:p>
          <a:endParaRPr lang="es-ES_tradnl"/>
        </a:p>
      </dgm:t>
    </dgm:pt>
    <dgm:pt modelId="{AB351633-7E57-DA4F-B6E0-7E13692E1801}" type="pres">
      <dgm:prSet presAssocID="{64E0F56D-9DC2-7E4A-A602-D88AE7406007}" presName="textNode" presStyleLbl="bgShp" presStyleIdx="1" presStyleCnt="4"/>
      <dgm:spPr/>
      <dgm:t>
        <a:bodyPr/>
        <a:lstStyle/>
        <a:p>
          <a:endParaRPr lang="es-ES_tradnl"/>
        </a:p>
      </dgm:t>
    </dgm:pt>
    <dgm:pt modelId="{E1E1B82C-DFD4-984C-8851-BCC82607EBBF}" type="pres">
      <dgm:prSet presAssocID="{64E0F56D-9DC2-7E4A-A602-D88AE7406007}" presName="compChildNode" presStyleCnt="0"/>
      <dgm:spPr/>
    </dgm:pt>
    <dgm:pt modelId="{DDF75A38-9F2F-644C-B718-BA39B330A89E}" type="pres">
      <dgm:prSet presAssocID="{64E0F56D-9DC2-7E4A-A602-D88AE7406007}" presName="theInnerList" presStyleCnt="0"/>
      <dgm:spPr/>
    </dgm:pt>
    <dgm:pt modelId="{7FE36F6C-A000-B440-8A07-CB80524456AE}" type="pres">
      <dgm:prSet presAssocID="{4BA3E92A-A34F-F848-9CA3-F6DC640E4CEC}" presName="childNode" presStyleLbl="node1" presStyleIdx="3" presStyleCnt="12">
        <dgm:presLayoutVars>
          <dgm:bulletEnabled val="1"/>
        </dgm:presLayoutVars>
      </dgm:prSet>
      <dgm:spPr/>
      <dgm:t>
        <a:bodyPr/>
        <a:lstStyle/>
        <a:p>
          <a:endParaRPr lang="es-ES_tradnl"/>
        </a:p>
      </dgm:t>
    </dgm:pt>
    <dgm:pt modelId="{6B1A6568-FFF6-3946-BB77-4676D170001A}" type="pres">
      <dgm:prSet presAssocID="{4BA3E92A-A34F-F848-9CA3-F6DC640E4CEC}" presName="aSpace2" presStyleCnt="0"/>
      <dgm:spPr/>
    </dgm:pt>
    <dgm:pt modelId="{05B9A9DE-AB7D-5942-BAB5-17D52FD4FF1E}" type="pres">
      <dgm:prSet presAssocID="{121023CC-B757-1645-9D60-F1F9A62E938C}" presName="childNode" presStyleLbl="node1" presStyleIdx="4" presStyleCnt="12">
        <dgm:presLayoutVars>
          <dgm:bulletEnabled val="1"/>
        </dgm:presLayoutVars>
      </dgm:prSet>
      <dgm:spPr/>
      <dgm:t>
        <a:bodyPr/>
        <a:lstStyle/>
        <a:p>
          <a:endParaRPr lang="es-ES_tradnl"/>
        </a:p>
      </dgm:t>
    </dgm:pt>
    <dgm:pt modelId="{80623A0C-A01E-7141-83B6-601E9F57D2AE}" type="pres">
      <dgm:prSet presAssocID="{121023CC-B757-1645-9D60-F1F9A62E938C}" presName="aSpace2" presStyleCnt="0"/>
      <dgm:spPr/>
    </dgm:pt>
    <dgm:pt modelId="{9608DB07-71E3-9A4B-AE1D-BC248DE94E47}" type="pres">
      <dgm:prSet presAssocID="{95F7631E-83A2-3D40-9936-A94F549846E0}" presName="childNode" presStyleLbl="node1" presStyleIdx="5" presStyleCnt="12">
        <dgm:presLayoutVars>
          <dgm:bulletEnabled val="1"/>
        </dgm:presLayoutVars>
      </dgm:prSet>
      <dgm:spPr/>
      <dgm:t>
        <a:bodyPr/>
        <a:lstStyle/>
        <a:p>
          <a:endParaRPr lang="es-ES_tradnl"/>
        </a:p>
      </dgm:t>
    </dgm:pt>
    <dgm:pt modelId="{40BE3A9C-D99A-D145-B813-C5124F2B2B73}" type="pres">
      <dgm:prSet presAssocID="{64E0F56D-9DC2-7E4A-A602-D88AE7406007}" presName="aSpace" presStyleCnt="0"/>
      <dgm:spPr/>
    </dgm:pt>
    <dgm:pt modelId="{D52AE19E-BC3A-3744-B80A-2A4FD515DEE9}" type="pres">
      <dgm:prSet presAssocID="{9097C40E-04FF-9442-8EF3-6B36CC43BC33}" presName="compNode" presStyleCnt="0"/>
      <dgm:spPr/>
    </dgm:pt>
    <dgm:pt modelId="{037964F0-AEAD-F04C-BBAC-2A94E991C6B6}" type="pres">
      <dgm:prSet presAssocID="{9097C40E-04FF-9442-8EF3-6B36CC43BC33}" presName="aNode" presStyleLbl="bgShp" presStyleIdx="2" presStyleCnt="4"/>
      <dgm:spPr/>
      <dgm:t>
        <a:bodyPr/>
        <a:lstStyle/>
        <a:p>
          <a:endParaRPr lang="es-ES_tradnl"/>
        </a:p>
      </dgm:t>
    </dgm:pt>
    <dgm:pt modelId="{8AEC5933-63FA-4F44-A371-C175E88EC812}" type="pres">
      <dgm:prSet presAssocID="{9097C40E-04FF-9442-8EF3-6B36CC43BC33}" presName="textNode" presStyleLbl="bgShp" presStyleIdx="2" presStyleCnt="4"/>
      <dgm:spPr/>
      <dgm:t>
        <a:bodyPr/>
        <a:lstStyle/>
        <a:p>
          <a:endParaRPr lang="es-ES_tradnl"/>
        </a:p>
      </dgm:t>
    </dgm:pt>
    <dgm:pt modelId="{1553306B-8345-F84A-818B-BDB89F17D4BE}" type="pres">
      <dgm:prSet presAssocID="{9097C40E-04FF-9442-8EF3-6B36CC43BC33}" presName="compChildNode" presStyleCnt="0"/>
      <dgm:spPr/>
    </dgm:pt>
    <dgm:pt modelId="{B71A72B2-1B50-0646-AC91-6517B18DFEFC}" type="pres">
      <dgm:prSet presAssocID="{9097C40E-04FF-9442-8EF3-6B36CC43BC33}" presName="theInnerList" presStyleCnt="0"/>
      <dgm:spPr/>
    </dgm:pt>
    <dgm:pt modelId="{4E5A73D3-9329-4047-B6ED-6DA3378D1081}" type="pres">
      <dgm:prSet presAssocID="{B7F55A88-817F-C341-B0C8-134E87B160E4}" presName="childNode" presStyleLbl="node1" presStyleIdx="6" presStyleCnt="12">
        <dgm:presLayoutVars>
          <dgm:bulletEnabled val="1"/>
        </dgm:presLayoutVars>
      </dgm:prSet>
      <dgm:spPr/>
      <dgm:t>
        <a:bodyPr/>
        <a:lstStyle/>
        <a:p>
          <a:endParaRPr lang="es-ES_tradnl"/>
        </a:p>
      </dgm:t>
    </dgm:pt>
    <dgm:pt modelId="{0043DB69-2640-E440-ACA4-268CC797E9C2}" type="pres">
      <dgm:prSet presAssocID="{B7F55A88-817F-C341-B0C8-134E87B160E4}" presName="aSpace2" presStyleCnt="0"/>
      <dgm:spPr/>
    </dgm:pt>
    <dgm:pt modelId="{65BD771F-9FC5-E745-AA6C-F9BC4425EC7F}" type="pres">
      <dgm:prSet presAssocID="{42E83DBF-CEDD-4542-ACAF-1D1AFFA4ACFA}" presName="childNode" presStyleLbl="node1" presStyleIdx="7" presStyleCnt="12">
        <dgm:presLayoutVars>
          <dgm:bulletEnabled val="1"/>
        </dgm:presLayoutVars>
      </dgm:prSet>
      <dgm:spPr/>
      <dgm:t>
        <a:bodyPr/>
        <a:lstStyle/>
        <a:p>
          <a:endParaRPr lang="es-ES_tradnl"/>
        </a:p>
      </dgm:t>
    </dgm:pt>
    <dgm:pt modelId="{094FE8EF-45F9-5448-88D7-3B1DC177EAAB}" type="pres">
      <dgm:prSet presAssocID="{42E83DBF-CEDD-4542-ACAF-1D1AFFA4ACFA}" presName="aSpace2" presStyleCnt="0"/>
      <dgm:spPr/>
    </dgm:pt>
    <dgm:pt modelId="{6D5E6F52-857B-9949-A64E-8887747BA0BE}" type="pres">
      <dgm:prSet presAssocID="{357A9BF0-F3E1-674E-870F-5F618B05C87E}" presName="childNode" presStyleLbl="node1" presStyleIdx="8" presStyleCnt="12">
        <dgm:presLayoutVars>
          <dgm:bulletEnabled val="1"/>
        </dgm:presLayoutVars>
      </dgm:prSet>
      <dgm:spPr/>
      <dgm:t>
        <a:bodyPr/>
        <a:lstStyle/>
        <a:p>
          <a:endParaRPr lang="es-ES_tradnl"/>
        </a:p>
      </dgm:t>
    </dgm:pt>
    <dgm:pt modelId="{5CCC49E7-3870-1A4C-9B4C-F52D64677930}" type="pres">
      <dgm:prSet presAssocID="{9097C40E-04FF-9442-8EF3-6B36CC43BC33}" presName="aSpace" presStyleCnt="0"/>
      <dgm:spPr/>
    </dgm:pt>
    <dgm:pt modelId="{74628149-82AC-9A49-B06D-08555C053C71}" type="pres">
      <dgm:prSet presAssocID="{79CC66A9-790B-A349-A874-E1D86662291C}" presName="compNode" presStyleCnt="0"/>
      <dgm:spPr/>
    </dgm:pt>
    <dgm:pt modelId="{D4A8C3F0-7BE9-CE46-8A44-D77A91A568D2}" type="pres">
      <dgm:prSet presAssocID="{79CC66A9-790B-A349-A874-E1D86662291C}" presName="aNode" presStyleLbl="bgShp" presStyleIdx="3" presStyleCnt="4"/>
      <dgm:spPr/>
      <dgm:t>
        <a:bodyPr/>
        <a:lstStyle/>
        <a:p>
          <a:endParaRPr lang="es-ES_tradnl"/>
        </a:p>
      </dgm:t>
    </dgm:pt>
    <dgm:pt modelId="{C4098237-3186-AC4D-BB67-611A8E14B418}" type="pres">
      <dgm:prSet presAssocID="{79CC66A9-790B-A349-A874-E1D86662291C}" presName="textNode" presStyleLbl="bgShp" presStyleIdx="3" presStyleCnt="4"/>
      <dgm:spPr/>
      <dgm:t>
        <a:bodyPr/>
        <a:lstStyle/>
        <a:p>
          <a:endParaRPr lang="es-ES_tradnl"/>
        </a:p>
      </dgm:t>
    </dgm:pt>
    <dgm:pt modelId="{96C11986-6643-424B-AB9E-896346A594F1}" type="pres">
      <dgm:prSet presAssocID="{79CC66A9-790B-A349-A874-E1D86662291C}" presName="compChildNode" presStyleCnt="0"/>
      <dgm:spPr/>
    </dgm:pt>
    <dgm:pt modelId="{E9EA257B-E308-DA4B-958C-E9BDCBDCA187}" type="pres">
      <dgm:prSet presAssocID="{79CC66A9-790B-A349-A874-E1D86662291C}" presName="theInnerList" presStyleCnt="0"/>
      <dgm:spPr/>
    </dgm:pt>
    <dgm:pt modelId="{8003D540-7394-1746-99EC-DC3F15D25E5D}" type="pres">
      <dgm:prSet presAssocID="{2AFE0162-7611-E340-803D-39B173FABBBA}" presName="childNode" presStyleLbl="node1" presStyleIdx="9" presStyleCnt="12">
        <dgm:presLayoutVars>
          <dgm:bulletEnabled val="1"/>
        </dgm:presLayoutVars>
      </dgm:prSet>
      <dgm:spPr/>
      <dgm:t>
        <a:bodyPr/>
        <a:lstStyle/>
        <a:p>
          <a:endParaRPr lang="es-ES_tradnl"/>
        </a:p>
      </dgm:t>
    </dgm:pt>
    <dgm:pt modelId="{74D5B9A1-C7D2-FB4A-AA98-D5407B3051CA}" type="pres">
      <dgm:prSet presAssocID="{2AFE0162-7611-E340-803D-39B173FABBBA}" presName="aSpace2" presStyleCnt="0"/>
      <dgm:spPr/>
    </dgm:pt>
    <dgm:pt modelId="{1EE0C9CD-2A76-F140-AAE0-53444DC2CE70}" type="pres">
      <dgm:prSet presAssocID="{71418C11-F3A1-6E4D-9C6B-2E07804CF7D9}" presName="childNode" presStyleLbl="node1" presStyleIdx="10" presStyleCnt="12">
        <dgm:presLayoutVars>
          <dgm:bulletEnabled val="1"/>
        </dgm:presLayoutVars>
      </dgm:prSet>
      <dgm:spPr/>
      <dgm:t>
        <a:bodyPr/>
        <a:lstStyle/>
        <a:p>
          <a:endParaRPr lang="es-ES_tradnl"/>
        </a:p>
      </dgm:t>
    </dgm:pt>
    <dgm:pt modelId="{30E7F8FB-096B-B646-A2E2-4C56773A850B}" type="pres">
      <dgm:prSet presAssocID="{71418C11-F3A1-6E4D-9C6B-2E07804CF7D9}" presName="aSpace2" presStyleCnt="0"/>
      <dgm:spPr/>
    </dgm:pt>
    <dgm:pt modelId="{FB9D807D-6B2B-A640-9015-931077D10D4C}" type="pres">
      <dgm:prSet presAssocID="{C5CEA5C3-1077-7D4B-B69B-D9F2960B7DF2}" presName="childNode" presStyleLbl="node1" presStyleIdx="11" presStyleCnt="12">
        <dgm:presLayoutVars>
          <dgm:bulletEnabled val="1"/>
        </dgm:presLayoutVars>
      </dgm:prSet>
      <dgm:spPr/>
      <dgm:t>
        <a:bodyPr/>
        <a:lstStyle/>
        <a:p>
          <a:endParaRPr lang="es-ES_tradnl"/>
        </a:p>
      </dgm:t>
    </dgm:pt>
  </dgm:ptLst>
  <dgm:cxnLst>
    <dgm:cxn modelId="{1508A335-5CB8-2C4E-A1F8-D0AE8A62A632}" srcId="{D536BD5A-E73A-9549-8206-D0188718A3B5}" destId="{79CC66A9-790B-A349-A874-E1D86662291C}" srcOrd="3" destOrd="0" parTransId="{CB684096-8F0F-5F48-B977-0B689EBFC3E9}" sibTransId="{AD1CB2DE-D345-8849-8DDC-B7B6D2BE8DE9}"/>
    <dgm:cxn modelId="{CFD29528-0EB9-40F0-B084-F2D40323D734}" type="presOf" srcId="{C5CEA5C3-1077-7D4B-B69B-D9F2960B7DF2}" destId="{FB9D807D-6B2B-A640-9015-931077D10D4C}" srcOrd="0" destOrd="0" presId="urn:microsoft.com/office/officeart/2005/8/layout/lProcess2"/>
    <dgm:cxn modelId="{C0ADA4B2-3A46-4BBB-A970-283481890E86}" type="presOf" srcId="{D536BD5A-E73A-9549-8206-D0188718A3B5}" destId="{BF2ED76F-1C8A-914E-8ECE-5C32A4CAEDCF}" srcOrd="0" destOrd="0" presId="urn:microsoft.com/office/officeart/2005/8/layout/lProcess2"/>
    <dgm:cxn modelId="{0CDEE5FD-329F-4747-ADF5-E7369D1B3CD6}" type="presOf" srcId="{42E83DBF-CEDD-4542-ACAF-1D1AFFA4ACFA}" destId="{65BD771F-9FC5-E745-AA6C-F9BC4425EC7F}" srcOrd="0" destOrd="0" presId="urn:microsoft.com/office/officeart/2005/8/layout/lProcess2"/>
    <dgm:cxn modelId="{74F0EACB-58BE-9444-A71F-E5B4AF22D1B6}" srcId="{79CC66A9-790B-A349-A874-E1D86662291C}" destId="{C5CEA5C3-1077-7D4B-B69B-D9F2960B7DF2}" srcOrd="2" destOrd="0" parTransId="{A6A5BAC9-D4ED-5646-9437-0D47450DFC2F}" sibTransId="{68CE19F0-37C7-1143-A792-35EDC109D2BC}"/>
    <dgm:cxn modelId="{5A2FBC9E-102B-45E7-897B-9CB04DA1259C}" type="presOf" srcId="{95F7631E-83A2-3D40-9936-A94F549846E0}" destId="{9608DB07-71E3-9A4B-AE1D-BC248DE94E47}" srcOrd="0" destOrd="0" presId="urn:microsoft.com/office/officeart/2005/8/layout/lProcess2"/>
    <dgm:cxn modelId="{3A072BDB-6494-474A-BBD2-5601EDBAAE1A}" srcId="{64E0F56D-9DC2-7E4A-A602-D88AE7406007}" destId="{95F7631E-83A2-3D40-9936-A94F549846E0}" srcOrd="2" destOrd="0" parTransId="{FA4DFB71-B4A4-5A4A-85E5-B0E43BC2D45C}" sibTransId="{5BA06CB5-1CB0-F146-95D3-7206E780091F}"/>
    <dgm:cxn modelId="{6F96C236-FD97-434C-A12B-74220FC43644}" srcId="{2DDECF35-2886-5E42-BFF1-D3293263A751}" destId="{D3EFC980-0BC8-1748-821E-5F486CC3D877}" srcOrd="0" destOrd="0" parTransId="{2E41A418-AED0-A247-B2FC-0B000DE39D53}" sibTransId="{7D605F87-90C5-B84C-AB82-F46160CCC6EB}"/>
    <dgm:cxn modelId="{F7E52C73-4953-4B21-BC9D-F063487B1A3B}" type="presOf" srcId="{2DDECF35-2886-5E42-BFF1-D3293263A751}" destId="{EFC81DC9-CFBD-0743-BCEA-355D56F8F8EA}" srcOrd="1" destOrd="0" presId="urn:microsoft.com/office/officeart/2005/8/layout/lProcess2"/>
    <dgm:cxn modelId="{09E823D9-EFED-594A-8EEA-CD15B5AAA438}" srcId="{2DDECF35-2886-5E42-BFF1-D3293263A751}" destId="{9608898A-7333-5940-AC61-DD439A2EBC7B}" srcOrd="2" destOrd="0" parTransId="{6254C84A-0926-B942-91BB-03E7AA154375}" sibTransId="{43E6F28E-2AEE-7044-A057-D40D4AA66326}"/>
    <dgm:cxn modelId="{CD210E95-7E63-6943-A33C-3BFDB1BBF041}" srcId="{79CC66A9-790B-A349-A874-E1D86662291C}" destId="{2AFE0162-7611-E340-803D-39B173FABBBA}" srcOrd="0" destOrd="0" parTransId="{B06A7866-1322-5047-8BD1-4B7A5BB6AFF1}" sibTransId="{0AB35DAA-DB55-C54B-8A85-E116C398C17E}"/>
    <dgm:cxn modelId="{E127E98D-5975-4EA8-8663-41ABCC78CC94}" type="presOf" srcId="{4BA3E92A-A34F-F848-9CA3-F6DC640E4CEC}" destId="{7FE36F6C-A000-B440-8A07-CB80524456AE}" srcOrd="0" destOrd="0" presId="urn:microsoft.com/office/officeart/2005/8/layout/lProcess2"/>
    <dgm:cxn modelId="{9467D2D2-D346-4CEC-B631-52A15802AA40}" type="presOf" srcId="{79CC66A9-790B-A349-A874-E1D86662291C}" destId="{C4098237-3186-AC4D-BB67-611A8E14B418}" srcOrd="1" destOrd="0" presId="urn:microsoft.com/office/officeart/2005/8/layout/lProcess2"/>
    <dgm:cxn modelId="{94DE5947-0ABE-4D1E-9975-E2442DFCBBCD}" type="presOf" srcId="{79CC66A9-790B-A349-A874-E1D86662291C}" destId="{D4A8C3F0-7BE9-CE46-8A44-D77A91A568D2}" srcOrd="0" destOrd="0" presId="urn:microsoft.com/office/officeart/2005/8/layout/lProcess2"/>
    <dgm:cxn modelId="{44FCBFD1-BAB3-4DCC-9539-2A514D9EFDBF}" type="presOf" srcId="{357A9BF0-F3E1-674E-870F-5F618B05C87E}" destId="{6D5E6F52-857B-9949-A64E-8887747BA0BE}" srcOrd="0" destOrd="0" presId="urn:microsoft.com/office/officeart/2005/8/layout/lProcess2"/>
    <dgm:cxn modelId="{78DFDF7D-F0CF-421A-AC61-BC30477F85A9}" type="presOf" srcId="{9097C40E-04FF-9442-8EF3-6B36CC43BC33}" destId="{8AEC5933-63FA-4F44-A371-C175E88EC812}" srcOrd="1" destOrd="0" presId="urn:microsoft.com/office/officeart/2005/8/layout/lProcess2"/>
    <dgm:cxn modelId="{B5B6EDA3-C810-4DB5-AF28-3DC8E477F47E}" type="presOf" srcId="{71418C11-F3A1-6E4D-9C6B-2E07804CF7D9}" destId="{1EE0C9CD-2A76-F140-AAE0-53444DC2CE70}" srcOrd="0" destOrd="0" presId="urn:microsoft.com/office/officeart/2005/8/layout/lProcess2"/>
    <dgm:cxn modelId="{AB636669-8DD8-4B88-8054-42BFD43D77A8}" type="presOf" srcId="{2DDECF35-2886-5E42-BFF1-D3293263A751}" destId="{61A6B54C-5C5B-C941-9048-4C7899288EDF}" srcOrd="0" destOrd="0" presId="urn:microsoft.com/office/officeart/2005/8/layout/lProcess2"/>
    <dgm:cxn modelId="{A3CA7F96-4AE7-4830-850A-1AFDC91A34F1}" type="presOf" srcId="{D3EFC980-0BC8-1748-821E-5F486CC3D877}" destId="{0A7CC4CE-1F41-DF46-9992-DEF81E909F48}" srcOrd="0" destOrd="0" presId="urn:microsoft.com/office/officeart/2005/8/layout/lProcess2"/>
    <dgm:cxn modelId="{8A4FDD3E-6B36-104C-B741-1208C40234B2}" srcId="{D536BD5A-E73A-9549-8206-D0188718A3B5}" destId="{9097C40E-04FF-9442-8EF3-6B36CC43BC33}" srcOrd="2" destOrd="0" parTransId="{DFADCEFD-51EA-1F41-8713-79B9BBB3652D}" sibTransId="{FEC9949B-11C2-7F44-A507-5071C0FE538B}"/>
    <dgm:cxn modelId="{8D79907C-7E8D-494E-B935-3B5249975490}" type="presOf" srcId="{9608898A-7333-5940-AC61-DD439A2EBC7B}" destId="{A86718C8-7654-0C49-A285-1EEC6354AC0A}" srcOrd="0" destOrd="0" presId="urn:microsoft.com/office/officeart/2005/8/layout/lProcess2"/>
    <dgm:cxn modelId="{14063968-DF8D-4D59-B7AC-D5698C91D165}" type="presOf" srcId="{121023CC-B757-1645-9D60-F1F9A62E938C}" destId="{05B9A9DE-AB7D-5942-BAB5-17D52FD4FF1E}" srcOrd="0" destOrd="0" presId="urn:microsoft.com/office/officeart/2005/8/layout/lProcess2"/>
    <dgm:cxn modelId="{0465E636-D27E-004B-9EC4-18573989FC71}" srcId="{79CC66A9-790B-A349-A874-E1D86662291C}" destId="{71418C11-F3A1-6E4D-9C6B-2E07804CF7D9}" srcOrd="1" destOrd="0" parTransId="{D389F4AD-CAE2-6B4B-B678-2D62426F026A}" sibTransId="{E7BC2CD2-2EE6-8244-8D47-16708EEB6346}"/>
    <dgm:cxn modelId="{C53BF75F-CC9F-431F-9C4D-24DB9CC8EEFC}" type="presOf" srcId="{64E0F56D-9DC2-7E4A-A602-D88AE7406007}" destId="{C94C5274-4712-E748-A49E-4B2B8126E20B}" srcOrd="0" destOrd="0" presId="urn:microsoft.com/office/officeart/2005/8/layout/lProcess2"/>
    <dgm:cxn modelId="{EBA91E00-91E3-B547-B232-18581E748F09}" srcId="{2DDECF35-2886-5E42-BFF1-D3293263A751}" destId="{34F8BF4B-33BC-5A42-83A1-05CD47A64AC4}" srcOrd="1" destOrd="0" parTransId="{6A8AF710-673A-6D42-B99F-BD1A7B0765EA}" sibTransId="{17B762F9-C3FF-0746-AF49-3BCDD723DB96}"/>
    <dgm:cxn modelId="{C582DCDD-F5B1-3F4F-A318-80BBEED908BB}" srcId="{D536BD5A-E73A-9549-8206-D0188718A3B5}" destId="{64E0F56D-9DC2-7E4A-A602-D88AE7406007}" srcOrd="1" destOrd="0" parTransId="{A821D9E0-FA03-9F4A-A440-9CD4CC2B6EE8}" sibTransId="{A56CC3B1-08E8-F944-BCB8-8101425379B9}"/>
    <dgm:cxn modelId="{4FF5AD7B-335F-46EB-B665-7F3987B5F77E}" type="presOf" srcId="{2AFE0162-7611-E340-803D-39B173FABBBA}" destId="{8003D540-7394-1746-99EC-DC3F15D25E5D}" srcOrd="0" destOrd="0" presId="urn:microsoft.com/office/officeart/2005/8/layout/lProcess2"/>
    <dgm:cxn modelId="{E88AAB6E-779F-45CB-BC4D-1468ACE546A8}" type="presOf" srcId="{64E0F56D-9DC2-7E4A-A602-D88AE7406007}" destId="{AB351633-7E57-DA4F-B6E0-7E13692E1801}" srcOrd="1" destOrd="0" presId="urn:microsoft.com/office/officeart/2005/8/layout/lProcess2"/>
    <dgm:cxn modelId="{7639382E-238F-6D45-B992-2E84E031AA3F}" srcId="{64E0F56D-9DC2-7E4A-A602-D88AE7406007}" destId="{4BA3E92A-A34F-F848-9CA3-F6DC640E4CEC}" srcOrd="0" destOrd="0" parTransId="{C4EBADF5-EFEF-9940-B3DB-C18D75CB419B}" sibTransId="{79614220-B544-D64C-9636-A31F883692BF}"/>
    <dgm:cxn modelId="{D88B885F-B783-41BB-934B-71630707238E}" type="presOf" srcId="{34F8BF4B-33BC-5A42-83A1-05CD47A64AC4}" destId="{A5160881-B4EB-1149-935E-5CA1452F8100}" srcOrd="0" destOrd="0" presId="urn:microsoft.com/office/officeart/2005/8/layout/lProcess2"/>
    <dgm:cxn modelId="{9D46427D-D41D-4447-8B3F-8365C71B6BBC}" srcId="{9097C40E-04FF-9442-8EF3-6B36CC43BC33}" destId="{357A9BF0-F3E1-674E-870F-5F618B05C87E}" srcOrd="2" destOrd="0" parTransId="{32A2D8B7-C8AF-3C41-86F2-C40B5B0D7518}" sibTransId="{432DA342-91B3-514E-B32D-AA74C2B1026C}"/>
    <dgm:cxn modelId="{9375C5E3-A50E-A04D-B7EF-990D35E15FBB}" srcId="{D536BD5A-E73A-9549-8206-D0188718A3B5}" destId="{2DDECF35-2886-5E42-BFF1-D3293263A751}" srcOrd="0" destOrd="0" parTransId="{86E256D1-CB47-F74A-A028-C4BB353E4847}" sibTransId="{9AB679DC-39CC-A242-BBD0-7591AE8EBFAC}"/>
    <dgm:cxn modelId="{625EEF04-CBC2-A046-A113-BB1E418D6C56}" srcId="{64E0F56D-9DC2-7E4A-A602-D88AE7406007}" destId="{121023CC-B757-1645-9D60-F1F9A62E938C}" srcOrd="1" destOrd="0" parTransId="{3D64ADF7-1584-3F46-A6BB-7C8E9991EFD5}" sibTransId="{0B57E740-390D-534B-881E-9D41BEBA9DEE}"/>
    <dgm:cxn modelId="{02169EF6-36C0-244F-BEE7-7BC49D7E259C}" srcId="{9097C40E-04FF-9442-8EF3-6B36CC43BC33}" destId="{42E83DBF-CEDD-4542-ACAF-1D1AFFA4ACFA}" srcOrd="1" destOrd="0" parTransId="{6C614634-5BE3-C545-917F-0A14F924D935}" sibTransId="{78DB9E86-C057-DF48-BC82-4D0A7A2762C7}"/>
    <dgm:cxn modelId="{EEAC919D-C7F6-7F45-A260-B02A25B6F516}" srcId="{9097C40E-04FF-9442-8EF3-6B36CC43BC33}" destId="{B7F55A88-817F-C341-B0C8-134E87B160E4}" srcOrd="0" destOrd="0" parTransId="{44A207B0-2ADB-9142-88C9-D77A7A5AF53E}" sibTransId="{A4393552-1CA1-B24F-A305-E9A14F51E402}"/>
    <dgm:cxn modelId="{2E252AA1-7C2B-4B17-BD74-5B9F98CD73EF}" type="presOf" srcId="{9097C40E-04FF-9442-8EF3-6B36CC43BC33}" destId="{037964F0-AEAD-F04C-BBAC-2A94E991C6B6}" srcOrd="0" destOrd="0" presId="urn:microsoft.com/office/officeart/2005/8/layout/lProcess2"/>
    <dgm:cxn modelId="{1040F93D-CCD3-4E8A-AED5-61EF07FEE190}" type="presOf" srcId="{B7F55A88-817F-C341-B0C8-134E87B160E4}" destId="{4E5A73D3-9329-4047-B6ED-6DA3378D1081}" srcOrd="0" destOrd="0" presId="urn:microsoft.com/office/officeart/2005/8/layout/lProcess2"/>
    <dgm:cxn modelId="{EFE0465E-6F8C-48C4-947B-21BC44430702}" type="presParOf" srcId="{BF2ED76F-1C8A-914E-8ECE-5C32A4CAEDCF}" destId="{4E090647-625C-3744-B96D-14E14643BC0A}" srcOrd="0" destOrd="0" presId="urn:microsoft.com/office/officeart/2005/8/layout/lProcess2"/>
    <dgm:cxn modelId="{617BD42D-952C-4EA2-BDDA-CD78434F0D23}" type="presParOf" srcId="{4E090647-625C-3744-B96D-14E14643BC0A}" destId="{61A6B54C-5C5B-C941-9048-4C7899288EDF}" srcOrd="0" destOrd="0" presId="urn:microsoft.com/office/officeart/2005/8/layout/lProcess2"/>
    <dgm:cxn modelId="{A1E93D53-4CE7-46A4-828E-FEDF1A6553C9}" type="presParOf" srcId="{4E090647-625C-3744-B96D-14E14643BC0A}" destId="{EFC81DC9-CFBD-0743-BCEA-355D56F8F8EA}" srcOrd="1" destOrd="0" presId="urn:microsoft.com/office/officeart/2005/8/layout/lProcess2"/>
    <dgm:cxn modelId="{25310289-1CA6-4F03-A297-88A9C106F339}" type="presParOf" srcId="{4E090647-625C-3744-B96D-14E14643BC0A}" destId="{33CA3706-4AE8-4A47-B90F-A83AAB18EE4B}" srcOrd="2" destOrd="0" presId="urn:microsoft.com/office/officeart/2005/8/layout/lProcess2"/>
    <dgm:cxn modelId="{189CECAA-3574-4D97-A3CB-12B3EB4B9880}" type="presParOf" srcId="{33CA3706-4AE8-4A47-B90F-A83AAB18EE4B}" destId="{2ED1C998-1222-7D43-ADF1-98FC2A82414A}" srcOrd="0" destOrd="0" presId="urn:microsoft.com/office/officeart/2005/8/layout/lProcess2"/>
    <dgm:cxn modelId="{7EEE6C5C-0E52-4BD2-B4D8-6BDE7D6EEC3F}" type="presParOf" srcId="{2ED1C998-1222-7D43-ADF1-98FC2A82414A}" destId="{0A7CC4CE-1F41-DF46-9992-DEF81E909F48}" srcOrd="0" destOrd="0" presId="urn:microsoft.com/office/officeart/2005/8/layout/lProcess2"/>
    <dgm:cxn modelId="{877EE3D5-27D0-42C2-9A42-B31D52C1C750}" type="presParOf" srcId="{2ED1C998-1222-7D43-ADF1-98FC2A82414A}" destId="{817C527C-AD46-8340-89D9-A9D322FEE6F1}" srcOrd="1" destOrd="0" presId="urn:microsoft.com/office/officeart/2005/8/layout/lProcess2"/>
    <dgm:cxn modelId="{45EAC239-12B7-4661-9182-858492B5649B}" type="presParOf" srcId="{2ED1C998-1222-7D43-ADF1-98FC2A82414A}" destId="{A5160881-B4EB-1149-935E-5CA1452F8100}" srcOrd="2" destOrd="0" presId="urn:microsoft.com/office/officeart/2005/8/layout/lProcess2"/>
    <dgm:cxn modelId="{614C1032-BFA4-4E8A-B545-AE498B5DE3DD}" type="presParOf" srcId="{2ED1C998-1222-7D43-ADF1-98FC2A82414A}" destId="{EFB37EC4-4D84-D448-83B1-D6C061A4E54A}" srcOrd="3" destOrd="0" presId="urn:microsoft.com/office/officeart/2005/8/layout/lProcess2"/>
    <dgm:cxn modelId="{FD87B695-2218-4420-AC59-A3E9286F2A89}" type="presParOf" srcId="{2ED1C998-1222-7D43-ADF1-98FC2A82414A}" destId="{A86718C8-7654-0C49-A285-1EEC6354AC0A}" srcOrd="4" destOrd="0" presId="urn:microsoft.com/office/officeart/2005/8/layout/lProcess2"/>
    <dgm:cxn modelId="{B26C0824-802D-4FD9-8852-A4AE397EFAB6}" type="presParOf" srcId="{BF2ED76F-1C8A-914E-8ECE-5C32A4CAEDCF}" destId="{33DC7B7B-C035-C34F-9E46-021A5F7B28BE}" srcOrd="1" destOrd="0" presId="urn:microsoft.com/office/officeart/2005/8/layout/lProcess2"/>
    <dgm:cxn modelId="{1F481250-D748-41AA-A4DF-2B08E6A7F205}" type="presParOf" srcId="{BF2ED76F-1C8A-914E-8ECE-5C32A4CAEDCF}" destId="{B5527C3D-62D7-D84B-B19B-859968D856DF}" srcOrd="2" destOrd="0" presId="urn:microsoft.com/office/officeart/2005/8/layout/lProcess2"/>
    <dgm:cxn modelId="{C9BECDDD-09E5-40C5-8CF0-C0E2E49B5F79}" type="presParOf" srcId="{B5527C3D-62D7-D84B-B19B-859968D856DF}" destId="{C94C5274-4712-E748-A49E-4B2B8126E20B}" srcOrd="0" destOrd="0" presId="urn:microsoft.com/office/officeart/2005/8/layout/lProcess2"/>
    <dgm:cxn modelId="{7B9271A9-26C1-4559-9BFF-24B2FD4F6C92}" type="presParOf" srcId="{B5527C3D-62D7-D84B-B19B-859968D856DF}" destId="{AB351633-7E57-DA4F-B6E0-7E13692E1801}" srcOrd="1" destOrd="0" presId="urn:microsoft.com/office/officeart/2005/8/layout/lProcess2"/>
    <dgm:cxn modelId="{211C7FD1-78AE-4E42-83BB-6DA4B6FD8FE5}" type="presParOf" srcId="{B5527C3D-62D7-D84B-B19B-859968D856DF}" destId="{E1E1B82C-DFD4-984C-8851-BCC82607EBBF}" srcOrd="2" destOrd="0" presId="urn:microsoft.com/office/officeart/2005/8/layout/lProcess2"/>
    <dgm:cxn modelId="{57F22C2D-A923-4D96-9535-DEEEBE3E3908}" type="presParOf" srcId="{E1E1B82C-DFD4-984C-8851-BCC82607EBBF}" destId="{DDF75A38-9F2F-644C-B718-BA39B330A89E}" srcOrd="0" destOrd="0" presId="urn:microsoft.com/office/officeart/2005/8/layout/lProcess2"/>
    <dgm:cxn modelId="{7A703496-3A7F-40D0-B440-1A709F52147C}" type="presParOf" srcId="{DDF75A38-9F2F-644C-B718-BA39B330A89E}" destId="{7FE36F6C-A000-B440-8A07-CB80524456AE}" srcOrd="0" destOrd="0" presId="urn:microsoft.com/office/officeart/2005/8/layout/lProcess2"/>
    <dgm:cxn modelId="{7214FF8E-3432-4B02-816E-E19FEA621636}" type="presParOf" srcId="{DDF75A38-9F2F-644C-B718-BA39B330A89E}" destId="{6B1A6568-FFF6-3946-BB77-4676D170001A}" srcOrd="1" destOrd="0" presId="urn:microsoft.com/office/officeart/2005/8/layout/lProcess2"/>
    <dgm:cxn modelId="{9852E4F2-C527-4B2A-BBD6-44C3ECEF8BCC}" type="presParOf" srcId="{DDF75A38-9F2F-644C-B718-BA39B330A89E}" destId="{05B9A9DE-AB7D-5942-BAB5-17D52FD4FF1E}" srcOrd="2" destOrd="0" presId="urn:microsoft.com/office/officeart/2005/8/layout/lProcess2"/>
    <dgm:cxn modelId="{2FE79D04-4F35-40BF-BDEF-9E3C616719A8}" type="presParOf" srcId="{DDF75A38-9F2F-644C-B718-BA39B330A89E}" destId="{80623A0C-A01E-7141-83B6-601E9F57D2AE}" srcOrd="3" destOrd="0" presId="urn:microsoft.com/office/officeart/2005/8/layout/lProcess2"/>
    <dgm:cxn modelId="{E07A157F-284B-4CB3-9ED2-1FC852BE67F6}" type="presParOf" srcId="{DDF75A38-9F2F-644C-B718-BA39B330A89E}" destId="{9608DB07-71E3-9A4B-AE1D-BC248DE94E47}" srcOrd="4" destOrd="0" presId="urn:microsoft.com/office/officeart/2005/8/layout/lProcess2"/>
    <dgm:cxn modelId="{DB0191B1-7B29-409F-8DFE-52BA676A16B5}" type="presParOf" srcId="{BF2ED76F-1C8A-914E-8ECE-5C32A4CAEDCF}" destId="{40BE3A9C-D99A-D145-B813-C5124F2B2B73}" srcOrd="3" destOrd="0" presId="urn:microsoft.com/office/officeart/2005/8/layout/lProcess2"/>
    <dgm:cxn modelId="{7EEC8F94-4C0D-4029-B0B9-F7D466AA2935}" type="presParOf" srcId="{BF2ED76F-1C8A-914E-8ECE-5C32A4CAEDCF}" destId="{D52AE19E-BC3A-3744-B80A-2A4FD515DEE9}" srcOrd="4" destOrd="0" presId="urn:microsoft.com/office/officeart/2005/8/layout/lProcess2"/>
    <dgm:cxn modelId="{363811EA-FBC9-4A40-9DE1-5E618C7AF1B7}" type="presParOf" srcId="{D52AE19E-BC3A-3744-B80A-2A4FD515DEE9}" destId="{037964F0-AEAD-F04C-BBAC-2A94E991C6B6}" srcOrd="0" destOrd="0" presId="urn:microsoft.com/office/officeart/2005/8/layout/lProcess2"/>
    <dgm:cxn modelId="{CE3EA204-EE6C-422B-B9DF-903511FE25E0}" type="presParOf" srcId="{D52AE19E-BC3A-3744-B80A-2A4FD515DEE9}" destId="{8AEC5933-63FA-4F44-A371-C175E88EC812}" srcOrd="1" destOrd="0" presId="urn:microsoft.com/office/officeart/2005/8/layout/lProcess2"/>
    <dgm:cxn modelId="{ACE8A527-448E-4A6E-82B7-BBE03E26B1E4}" type="presParOf" srcId="{D52AE19E-BC3A-3744-B80A-2A4FD515DEE9}" destId="{1553306B-8345-F84A-818B-BDB89F17D4BE}" srcOrd="2" destOrd="0" presId="urn:microsoft.com/office/officeart/2005/8/layout/lProcess2"/>
    <dgm:cxn modelId="{91710E7C-8638-488E-B26A-943C3A60443F}" type="presParOf" srcId="{1553306B-8345-F84A-818B-BDB89F17D4BE}" destId="{B71A72B2-1B50-0646-AC91-6517B18DFEFC}" srcOrd="0" destOrd="0" presId="urn:microsoft.com/office/officeart/2005/8/layout/lProcess2"/>
    <dgm:cxn modelId="{78E180AD-8289-4426-A480-298A87CDA2DD}" type="presParOf" srcId="{B71A72B2-1B50-0646-AC91-6517B18DFEFC}" destId="{4E5A73D3-9329-4047-B6ED-6DA3378D1081}" srcOrd="0" destOrd="0" presId="urn:microsoft.com/office/officeart/2005/8/layout/lProcess2"/>
    <dgm:cxn modelId="{7064663A-8AA4-4BC5-8165-09E0911B2720}" type="presParOf" srcId="{B71A72B2-1B50-0646-AC91-6517B18DFEFC}" destId="{0043DB69-2640-E440-ACA4-268CC797E9C2}" srcOrd="1" destOrd="0" presId="urn:microsoft.com/office/officeart/2005/8/layout/lProcess2"/>
    <dgm:cxn modelId="{ABF6FB8A-1412-4987-BD85-4430615EC17C}" type="presParOf" srcId="{B71A72B2-1B50-0646-AC91-6517B18DFEFC}" destId="{65BD771F-9FC5-E745-AA6C-F9BC4425EC7F}" srcOrd="2" destOrd="0" presId="urn:microsoft.com/office/officeart/2005/8/layout/lProcess2"/>
    <dgm:cxn modelId="{22B2B12C-3E8D-4FF7-9F75-8F9681FC37D7}" type="presParOf" srcId="{B71A72B2-1B50-0646-AC91-6517B18DFEFC}" destId="{094FE8EF-45F9-5448-88D7-3B1DC177EAAB}" srcOrd="3" destOrd="0" presId="urn:microsoft.com/office/officeart/2005/8/layout/lProcess2"/>
    <dgm:cxn modelId="{956E87EE-9EFB-47B4-96C6-EC3C6997DFDD}" type="presParOf" srcId="{B71A72B2-1B50-0646-AC91-6517B18DFEFC}" destId="{6D5E6F52-857B-9949-A64E-8887747BA0BE}" srcOrd="4" destOrd="0" presId="urn:microsoft.com/office/officeart/2005/8/layout/lProcess2"/>
    <dgm:cxn modelId="{DB60B030-3210-40A0-83D8-B657708CE1E2}" type="presParOf" srcId="{BF2ED76F-1C8A-914E-8ECE-5C32A4CAEDCF}" destId="{5CCC49E7-3870-1A4C-9B4C-F52D64677930}" srcOrd="5" destOrd="0" presId="urn:microsoft.com/office/officeart/2005/8/layout/lProcess2"/>
    <dgm:cxn modelId="{590FB2A4-1A4C-4215-9558-B654F77F1992}" type="presParOf" srcId="{BF2ED76F-1C8A-914E-8ECE-5C32A4CAEDCF}" destId="{74628149-82AC-9A49-B06D-08555C053C71}" srcOrd="6" destOrd="0" presId="urn:microsoft.com/office/officeart/2005/8/layout/lProcess2"/>
    <dgm:cxn modelId="{94D3F578-4222-42E4-91C9-BE030D5F7F6A}" type="presParOf" srcId="{74628149-82AC-9A49-B06D-08555C053C71}" destId="{D4A8C3F0-7BE9-CE46-8A44-D77A91A568D2}" srcOrd="0" destOrd="0" presId="urn:microsoft.com/office/officeart/2005/8/layout/lProcess2"/>
    <dgm:cxn modelId="{450C591A-B088-4E56-89FD-08900B4F375E}" type="presParOf" srcId="{74628149-82AC-9A49-B06D-08555C053C71}" destId="{C4098237-3186-AC4D-BB67-611A8E14B418}" srcOrd="1" destOrd="0" presId="urn:microsoft.com/office/officeart/2005/8/layout/lProcess2"/>
    <dgm:cxn modelId="{412701E5-CFD3-47A3-B10A-3B4E777BD3F2}" type="presParOf" srcId="{74628149-82AC-9A49-B06D-08555C053C71}" destId="{96C11986-6643-424B-AB9E-896346A594F1}" srcOrd="2" destOrd="0" presId="urn:microsoft.com/office/officeart/2005/8/layout/lProcess2"/>
    <dgm:cxn modelId="{68992C98-563C-4ADF-AA0F-9AEC5AA13D7F}" type="presParOf" srcId="{96C11986-6643-424B-AB9E-896346A594F1}" destId="{E9EA257B-E308-DA4B-958C-E9BDCBDCA187}" srcOrd="0" destOrd="0" presId="urn:microsoft.com/office/officeart/2005/8/layout/lProcess2"/>
    <dgm:cxn modelId="{211CA040-0954-4851-A33A-4E1C5BA85C6B}" type="presParOf" srcId="{E9EA257B-E308-DA4B-958C-E9BDCBDCA187}" destId="{8003D540-7394-1746-99EC-DC3F15D25E5D}" srcOrd="0" destOrd="0" presId="urn:microsoft.com/office/officeart/2005/8/layout/lProcess2"/>
    <dgm:cxn modelId="{F8880CF5-755E-4C9A-B936-BADF0CCA4087}" type="presParOf" srcId="{E9EA257B-E308-DA4B-958C-E9BDCBDCA187}" destId="{74D5B9A1-C7D2-FB4A-AA98-D5407B3051CA}" srcOrd="1" destOrd="0" presId="urn:microsoft.com/office/officeart/2005/8/layout/lProcess2"/>
    <dgm:cxn modelId="{ED1E3559-FDC5-40EE-88BC-21D09EB7B0BB}" type="presParOf" srcId="{E9EA257B-E308-DA4B-958C-E9BDCBDCA187}" destId="{1EE0C9CD-2A76-F140-AAE0-53444DC2CE70}" srcOrd="2" destOrd="0" presId="urn:microsoft.com/office/officeart/2005/8/layout/lProcess2"/>
    <dgm:cxn modelId="{3A3DE663-655C-4EBB-9ACB-05E6EFB2FDE5}" type="presParOf" srcId="{E9EA257B-E308-DA4B-958C-E9BDCBDCA187}" destId="{30E7F8FB-096B-B646-A2E2-4C56773A850B}" srcOrd="3" destOrd="0" presId="urn:microsoft.com/office/officeart/2005/8/layout/lProcess2"/>
    <dgm:cxn modelId="{2332DF2B-FA98-42B9-8135-814AD182CFB4}" type="presParOf" srcId="{E9EA257B-E308-DA4B-958C-E9BDCBDCA187}" destId="{FB9D807D-6B2B-A640-9015-931077D10D4C}" srcOrd="4" destOrd="0" presId="urn:microsoft.com/office/officeart/2005/8/layout/lProcess2"/>
  </dgm:cxnLst>
  <dgm:bg/>
  <dgm:whole/>
  <dgm:extLst>
    <a:ext uri="http://schemas.microsoft.com/office/drawing/2008/diagram">
      <dsp:dataModelExt xmlns:dsp="http://schemas.microsoft.com/office/drawing/2008/diagram" relId="rId135"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D536BD5A-E73A-9549-8206-D0188718A3B5}" type="doc">
      <dgm:prSet loTypeId="urn:microsoft.com/office/officeart/2005/8/layout/lProcess2" loCatId="" qsTypeId="urn:microsoft.com/office/officeart/2005/8/quickstyle/simple4" qsCatId="simple" csTypeId="urn:microsoft.com/office/officeart/2005/8/colors/colorful5" csCatId="colorful" phldr="1"/>
      <dgm:spPr/>
      <dgm:t>
        <a:bodyPr/>
        <a:lstStyle/>
        <a:p>
          <a:endParaRPr lang="es-ES_tradnl"/>
        </a:p>
      </dgm:t>
    </dgm:pt>
    <dgm:pt modelId="{2DDECF35-2886-5E42-BFF1-D3293263A751}">
      <dgm:prSet phldrT="[Texto]"/>
      <dgm:spPr/>
      <dgm:t>
        <a:bodyPr/>
        <a:lstStyle/>
        <a:p>
          <a:r>
            <a:rPr lang="es-ES_tradnl"/>
            <a:t>Indicadores</a:t>
          </a:r>
        </a:p>
      </dgm:t>
    </dgm:pt>
    <dgm:pt modelId="{86E256D1-CB47-F74A-A028-C4BB353E4847}" type="parTrans" cxnId="{9375C5E3-A50E-A04D-B7EF-990D35E15FBB}">
      <dgm:prSet/>
      <dgm:spPr/>
      <dgm:t>
        <a:bodyPr/>
        <a:lstStyle/>
        <a:p>
          <a:endParaRPr lang="es-ES_tradnl"/>
        </a:p>
      </dgm:t>
    </dgm:pt>
    <dgm:pt modelId="{9AB679DC-39CC-A242-BBD0-7591AE8EBFAC}" type="sibTrans" cxnId="{9375C5E3-A50E-A04D-B7EF-990D35E15FBB}">
      <dgm:prSet/>
      <dgm:spPr/>
      <dgm:t>
        <a:bodyPr/>
        <a:lstStyle/>
        <a:p>
          <a:endParaRPr lang="es-ES_tradnl"/>
        </a:p>
      </dgm:t>
    </dgm:pt>
    <dgm:pt modelId="{D3EFC980-0BC8-1748-821E-5F486CC3D877}">
      <dgm:prSet phldrT="[Texto]"/>
      <dgm:spPr/>
      <dgm:t>
        <a:bodyPr/>
        <a:lstStyle/>
        <a:p>
          <a:r>
            <a:rPr lang="es-ES_tradnl"/>
            <a:t>Casos atendidos por cada 100.000 habitantes</a:t>
          </a:r>
        </a:p>
      </dgm:t>
    </dgm:pt>
    <dgm:pt modelId="{2E41A418-AED0-A247-B2FC-0B000DE39D53}" type="parTrans" cxnId="{6F96C236-FD97-434C-A12B-74220FC43644}">
      <dgm:prSet/>
      <dgm:spPr/>
      <dgm:t>
        <a:bodyPr/>
        <a:lstStyle/>
        <a:p>
          <a:endParaRPr lang="es-ES_tradnl"/>
        </a:p>
      </dgm:t>
    </dgm:pt>
    <dgm:pt modelId="{7D605F87-90C5-B84C-AB82-F46160CCC6EB}" type="sibTrans" cxnId="{6F96C236-FD97-434C-A12B-74220FC43644}">
      <dgm:prSet/>
      <dgm:spPr/>
      <dgm:t>
        <a:bodyPr/>
        <a:lstStyle/>
        <a:p>
          <a:endParaRPr lang="es-ES_tradnl"/>
        </a:p>
      </dgm:t>
    </dgm:pt>
    <dgm:pt modelId="{64E0F56D-9DC2-7E4A-A602-D88AE7406007}">
      <dgm:prSet phldrT="[Texto]"/>
      <dgm:spPr/>
      <dgm:t>
        <a:bodyPr/>
        <a:lstStyle/>
        <a:p>
          <a:r>
            <a:rPr lang="es-ES_tradnl"/>
            <a:t>Resultado</a:t>
          </a:r>
        </a:p>
      </dgm:t>
    </dgm:pt>
    <dgm:pt modelId="{A821D9E0-FA03-9F4A-A440-9CD4CC2B6EE8}" type="parTrans" cxnId="{C582DCDD-F5B1-3F4F-A318-80BBEED908BB}">
      <dgm:prSet/>
      <dgm:spPr/>
      <dgm:t>
        <a:bodyPr/>
        <a:lstStyle/>
        <a:p>
          <a:endParaRPr lang="es-ES_tradnl"/>
        </a:p>
      </dgm:t>
    </dgm:pt>
    <dgm:pt modelId="{A56CC3B1-08E8-F944-BCB8-8101425379B9}" type="sibTrans" cxnId="{C582DCDD-F5B1-3F4F-A318-80BBEED908BB}">
      <dgm:prSet/>
      <dgm:spPr/>
      <dgm:t>
        <a:bodyPr/>
        <a:lstStyle/>
        <a:p>
          <a:endParaRPr lang="es-ES_tradnl"/>
        </a:p>
      </dgm:t>
    </dgm:pt>
    <dgm:pt modelId="{121023CC-B757-1645-9D60-F1F9A62E938C}">
      <dgm:prSet phldrT="[Texto]"/>
      <dgm:spPr/>
      <dgm:t>
        <a:bodyPr/>
        <a:lstStyle/>
        <a:p>
          <a:r>
            <a:rPr lang="es-ES_tradnl"/>
            <a:t>6.168</a:t>
          </a:r>
        </a:p>
      </dgm:t>
    </dgm:pt>
    <dgm:pt modelId="{3D64ADF7-1584-3F46-A6BB-7C8E9991EFD5}" type="parTrans" cxnId="{625EEF04-CBC2-A046-A113-BB1E418D6C56}">
      <dgm:prSet/>
      <dgm:spPr/>
      <dgm:t>
        <a:bodyPr/>
        <a:lstStyle/>
        <a:p>
          <a:endParaRPr lang="es-ES_tradnl"/>
        </a:p>
      </dgm:t>
    </dgm:pt>
    <dgm:pt modelId="{0B57E740-390D-534B-881E-9D41BEBA9DEE}" type="sibTrans" cxnId="{625EEF04-CBC2-A046-A113-BB1E418D6C56}">
      <dgm:prSet/>
      <dgm:spPr/>
      <dgm:t>
        <a:bodyPr/>
        <a:lstStyle/>
        <a:p>
          <a:endParaRPr lang="es-ES_tradnl"/>
        </a:p>
      </dgm:t>
    </dgm:pt>
    <dgm:pt modelId="{9097C40E-04FF-9442-8EF3-6B36CC43BC33}">
      <dgm:prSet phldrT="[Texto]"/>
      <dgm:spPr/>
      <dgm:t>
        <a:bodyPr/>
        <a:lstStyle/>
        <a:p>
          <a:r>
            <a:rPr lang="es-ES_tradnl"/>
            <a:t>Cumplimiento</a:t>
          </a:r>
        </a:p>
      </dgm:t>
    </dgm:pt>
    <dgm:pt modelId="{DFADCEFD-51EA-1F41-8713-79B9BBB3652D}" type="parTrans" cxnId="{8A4FDD3E-6B36-104C-B741-1208C40234B2}">
      <dgm:prSet/>
      <dgm:spPr/>
      <dgm:t>
        <a:bodyPr/>
        <a:lstStyle/>
        <a:p>
          <a:endParaRPr lang="es-ES_tradnl"/>
        </a:p>
      </dgm:t>
    </dgm:pt>
    <dgm:pt modelId="{FEC9949B-11C2-7F44-A507-5071C0FE538B}" type="sibTrans" cxnId="{8A4FDD3E-6B36-104C-B741-1208C40234B2}">
      <dgm:prSet/>
      <dgm:spPr/>
      <dgm:t>
        <a:bodyPr/>
        <a:lstStyle/>
        <a:p>
          <a:endParaRPr lang="es-ES_tradnl"/>
        </a:p>
      </dgm:t>
    </dgm:pt>
    <dgm:pt modelId="{42E83DBF-CEDD-4542-ACAF-1D1AFFA4ACFA}">
      <dgm:prSet phldrT="[Texto]"/>
      <dgm:spPr/>
      <dgm:t>
        <a:bodyPr/>
        <a:lstStyle/>
        <a:p>
          <a:r>
            <a:rPr lang="es-ES_tradnl"/>
            <a:t>SI</a:t>
          </a:r>
        </a:p>
      </dgm:t>
    </dgm:pt>
    <dgm:pt modelId="{6C614634-5BE3-C545-917F-0A14F924D935}" type="parTrans" cxnId="{02169EF6-36C0-244F-BEE7-7BC49D7E259C}">
      <dgm:prSet/>
      <dgm:spPr/>
      <dgm:t>
        <a:bodyPr/>
        <a:lstStyle/>
        <a:p>
          <a:endParaRPr lang="es-ES_tradnl"/>
        </a:p>
      </dgm:t>
    </dgm:pt>
    <dgm:pt modelId="{78DB9E86-C057-DF48-BC82-4D0A7A2762C7}" type="sibTrans" cxnId="{02169EF6-36C0-244F-BEE7-7BC49D7E259C}">
      <dgm:prSet/>
      <dgm:spPr/>
      <dgm:t>
        <a:bodyPr/>
        <a:lstStyle/>
        <a:p>
          <a:endParaRPr lang="es-ES_tradnl"/>
        </a:p>
      </dgm:t>
    </dgm:pt>
    <dgm:pt modelId="{79CC66A9-790B-A349-A874-E1D86662291C}">
      <dgm:prSet phldrT="[Texto]"/>
      <dgm:spPr/>
      <dgm:t>
        <a:bodyPr/>
        <a:lstStyle/>
        <a:p>
          <a:r>
            <a:rPr lang="es-ES_tradnl"/>
            <a:t>Acción</a:t>
          </a:r>
        </a:p>
      </dgm:t>
    </dgm:pt>
    <dgm:pt modelId="{CB684096-8F0F-5F48-B977-0B689EBFC3E9}" type="parTrans" cxnId="{1508A335-5CB8-2C4E-A1F8-D0AE8A62A632}">
      <dgm:prSet/>
      <dgm:spPr/>
      <dgm:t>
        <a:bodyPr/>
        <a:lstStyle/>
        <a:p>
          <a:endParaRPr lang="es-ES_tradnl"/>
        </a:p>
      </dgm:t>
    </dgm:pt>
    <dgm:pt modelId="{AD1CB2DE-D345-8849-8DDC-B7B6D2BE8DE9}" type="sibTrans" cxnId="{1508A335-5CB8-2C4E-A1F8-D0AE8A62A632}">
      <dgm:prSet/>
      <dgm:spPr/>
      <dgm:t>
        <a:bodyPr/>
        <a:lstStyle/>
        <a:p>
          <a:endParaRPr lang="es-ES_tradnl"/>
        </a:p>
      </dgm:t>
    </dgm:pt>
    <dgm:pt modelId="{2AFE0162-7611-E340-803D-39B173FABBBA}">
      <dgm:prSet phldrT="[Texto]"/>
      <dgm:spPr/>
      <dgm:t>
        <a:bodyPr/>
        <a:lstStyle/>
        <a:p>
          <a:r>
            <a:rPr lang="es-ES_tradnl"/>
            <a:t>No requiere</a:t>
          </a:r>
        </a:p>
      </dgm:t>
    </dgm:pt>
    <dgm:pt modelId="{B06A7866-1322-5047-8BD1-4B7A5BB6AFF1}" type="parTrans" cxnId="{CD210E95-7E63-6943-A33C-3BFDB1BBF041}">
      <dgm:prSet/>
      <dgm:spPr/>
      <dgm:t>
        <a:bodyPr/>
        <a:lstStyle/>
        <a:p>
          <a:endParaRPr lang="es-ES_tradnl"/>
        </a:p>
      </dgm:t>
    </dgm:pt>
    <dgm:pt modelId="{0AB35DAA-DB55-C54B-8A85-E116C398C17E}" type="sibTrans" cxnId="{CD210E95-7E63-6943-A33C-3BFDB1BBF041}">
      <dgm:prSet/>
      <dgm:spPr/>
      <dgm:t>
        <a:bodyPr/>
        <a:lstStyle/>
        <a:p>
          <a:endParaRPr lang="es-ES_tradnl"/>
        </a:p>
      </dgm:t>
    </dgm:pt>
    <dgm:pt modelId="{BF2ED76F-1C8A-914E-8ECE-5C32A4CAEDCF}" type="pres">
      <dgm:prSet presAssocID="{D536BD5A-E73A-9549-8206-D0188718A3B5}" presName="theList" presStyleCnt="0">
        <dgm:presLayoutVars>
          <dgm:dir/>
          <dgm:animLvl val="lvl"/>
          <dgm:resizeHandles val="exact"/>
        </dgm:presLayoutVars>
      </dgm:prSet>
      <dgm:spPr/>
      <dgm:t>
        <a:bodyPr/>
        <a:lstStyle/>
        <a:p>
          <a:endParaRPr lang="es-ES_tradnl"/>
        </a:p>
      </dgm:t>
    </dgm:pt>
    <dgm:pt modelId="{4E090647-625C-3744-B96D-14E14643BC0A}" type="pres">
      <dgm:prSet presAssocID="{2DDECF35-2886-5E42-BFF1-D3293263A751}" presName="compNode" presStyleCnt="0"/>
      <dgm:spPr/>
    </dgm:pt>
    <dgm:pt modelId="{61A6B54C-5C5B-C941-9048-4C7899288EDF}" type="pres">
      <dgm:prSet presAssocID="{2DDECF35-2886-5E42-BFF1-D3293263A751}" presName="aNode" presStyleLbl="bgShp" presStyleIdx="0" presStyleCnt="4"/>
      <dgm:spPr/>
      <dgm:t>
        <a:bodyPr/>
        <a:lstStyle/>
        <a:p>
          <a:endParaRPr lang="es-ES_tradnl"/>
        </a:p>
      </dgm:t>
    </dgm:pt>
    <dgm:pt modelId="{EFC81DC9-CFBD-0743-BCEA-355D56F8F8EA}" type="pres">
      <dgm:prSet presAssocID="{2DDECF35-2886-5E42-BFF1-D3293263A751}" presName="textNode" presStyleLbl="bgShp" presStyleIdx="0" presStyleCnt="4"/>
      <dgm:spPr/>
      <dgm:t>
        <a:bodyPr/>
        <a:lstStyle/>
        <a:p>
          <a:endParaRPr lang="es-ES_tradnl"/>
        </a:p>
      </dgm:t>
    </dgm:pt>
    <dgm:pt modelId="{33CA3706-4AE8-4A47-B90F-A83AAB18EE4B}" type="pres">
      <dgm:prSet presAssocID="{2DDECF35-2886-5E42-BFF1-D3293263A751}" presName="compChildNode" presStyleCnt="0"/>
      <dgm:spPr/>
    </dgm:pt>
    <dgm:pt modelId="{2ED1C998-1222-7D43-ADF1-98FC2A82414A}" type="pres">
      <dgm:prSet presAssocID="{2DDECF35-2886-5E42-BFF1-D3293263A751}" presName="theInnerList" presStyleCnt="0"/>
      <dgm:spPr/>
    </dgm:pt>
    <dgm:pt modelId="{0A7CC4CE-1F41-DF46-9992-DEF81E909F48}" type="pres">
      <dgm:prSet presAssocID="{D3EFC980-0BC8-1748-821E-5F486CC3D877}" presName="childNode" presStyleLbl="node1" presStyleIdx="0" presStyleCnt="4">
        <dgm:presLayoutVars>
          <dgm:bulletEnabled val="1"/>
        </dgm:presLayoutVars>
      </dgm:prSet>
      <dgm:spPr/>
      <dgm:t>
        <a:bodyPr/>
        <a:lstStyle/>
        <a:p>
          <a:endParaRPr lang="es-ES_tradnl"/>
        </a:p>
      </dgm:t>
    </dgm:pt>
    <dgm:pt modelId="{33DC7B7B-C035-C34F-9E46-021A5F7B28BE}" type="pres">
      <dgm:prSet presAssocID="{2DDECF35-2886-5E42-BFF1-D3293263A751}" presName="aSpace" presStyleCnt="0"/>
      <dgm:spPr/>
    </dgm:pt>
    <dgm:pt modelId="{B5527C3D-62D7-D84B-B19B-859968D856DF}" type="pres">
      <dgm:prSet presAssocID="{64E0F56D-9DC2-7E4A-A602-D88AE7406007}" presName="compNode" presStyleCnt="0"/>
      <dgm:spPr/>
    </dgm:pt>
    <dgm:pt modelId="{C94C5274-4712-E748-A49E-4B2B8126E20B}" type="pres">
      <dgm:prSet presAssocID="{64E0F56D-9DC2-7E4A-A602-D88AE7406007}" presName="aNode" presStyleLbl="bgShp" presStyleIdx="1" presStyleCnt="4"/>
      <dgm:spPr/>
      <dgm:t>
        <a:bodyPr/>
        <a:lstStyle/>
        <a:p>
          <a:endParaRPr lang="es-ES_tradnl"/>
        </a:p>
      </dgm:t>
    </dgm:pt>
    <dgm:pt modelId="{AB351633-7E57-DA4F-B6E0-7E13692E1801}" type="pres">
      <dgm:prSet presAssocID="{64E0F56D-9DC2-7E4A-A602-D88AE7406007}" presName="textNode" presStyleLbl="bgShp" presStyleIdx="1" presStyleCnt="4"/>
      <dgm:spPr/>
      <dgm:t>
        <a:bodyPr/>
        <a:lstStyle/>
        <a:p>
          <a:endParaRPr lang="es-ES_tradnl"/>
        </a:p>
      </dgm:t>
    </dgm:pt>
    <dgm:pt modelId="{E1E1B82C-DFD4-984C-8851-BCC82607EBBF}" type="pres">
      <dgm:prSet presAssocID="{64E0F56D-9DC2-7E4A-A602-D88AE7406007}" presName="compChildNode" presStyleCnt="0"/>
      <dgm:spPr/>
    </dgm:pt>
    <dgm:pt modelId="{DDF75A38-9F2F-644C-B718-BA39B330A89E}" type="pres">
      <dgm:prSet presAssocID="{64E0F56D-9DC2-7E4A-A602-D88AE7406007}" presName="theInnerList" presStyleCnt="0"/>
      <dgm:spPr/>
    </dgm:pt>
    <dgm:pt modelId="{05B9A9DE-AB7D-5942-BAB5-17D52FD4FF1E}" type="pres">
      <dgm:prSet presAssocID="{121023CC-B757-1645-9D60-F1F9A62E938C}" presName="childNode" presStyleLbl="node1" presStyleIdx="1" presStyleCnt="4">
        <dgm:presLayoutVars>
          <dgm:bulletEnabled val="1"/>
        </dgm:presLayoutVars>
      </dgm:prSet>
      <dgm:spPr/>
      <dgm:t>
        <a:bodyPr/>
        <a:lstStyle/>
        <a:p>
          <a:endParaRPr lang="es-ES_tradnl"/>
        </a:p>
      </dgm:t>
    </dgm:pt>
    <dgm:pt modelId="{40BE3A9C-D99A-D145-B813-C5124F2B2B73}" type="pres">
      <dgm:prSet presAssocID="{64E0F56D-9DC2-7E4A-A602-D88AE7406007}" presName="aSpace" presStyleCnt="0"/>
      <dgm:spPr/>
    </dgm:pt>
    <dgm:pt modelId="{D52AE19E-BC3A-3744-B80A-2A4FD515DEE9}" type="pres">
      <dgm:prSet presAssocID="{9097C40E-04FF-9442-8EF3-6B36CC43BC33}" presName="compNode" presStyleCnt="0"/>
      <dgm:spPr/>
    </dgm:pt>
    <dgm:pt modelId="{037964F0-AEAD-F04C-BBAC-2A94E991C6B6}" type="pres">
      <dgm:prSet presAssocID="{9097C40E-04FF-9442-8EF3-6B36CC43BC33}" presName="aNode" presStyleLbl="bgShp" presStyleIdx="2" presStyleCnt="4"/>
      <dgm:spPr/>
      <dgm:t>
        <a:bodyPr/>
        <a:lstStyle/>
        <a:p>
          <a:endParaRPr lang="es-ES_tradnl"/>
        </a:p>
      </dgm:t>
    </dgm:pt>
    <dgm:pt modelId="{8AEC5933-63FA-4F44-A371-C175E88EC812}" type="pres">
      <dgm:prSet presAssocID="{9097C40E-04FF-9442-8EF3-6B36CC43BC33}" presName="textNode" presStyleLbl="bgShp" presStyleIdx="2" presStyleCnt="4"/>
      <dgm:spPr/>
      <dgm:t>
        <a:bodyPr/>
        <a:lstStyle/>
        <a:p>
          <a:endParaRPr lang="es-ES_tradnl"/>
        </a:p>
      </dgm:t>
    </dgm:pt>
    <dgm:pt modelId="{1553306B-8345-F84A-818B-BDB89F17D4BE}" type="pres">
      <dgm:prSet presAssocID="{9097C40E-04FF-9442-8EF3-6B36CC43BC33}" presName="compChildNode" presStyleCnt="0"/>
      <dgm:spPr/>
    </dgm:pt>
    <dgm:pt modelId="{B71A72B2-1B50-0646-AC91-6517B18DFEFC}" type="pres">
      <dgm:prSet presAssocID="{9097C40E-04FF-9442-8EF3-6B36CC43BC33}" presName="theInnerList" presStyleCnt="0"/>
      <dgm:spPr/>
    </dgm:pt>
    <dgm:pt modelId="{65BD771F-9FC5-E745-AA6C-F9BC4425EC7F}" type="pres">
      <dgm:prSet presAssocID="{42E83DBF-CEDD-4542-ACAF-1D1AFFA4ACFA}" presName="childNode" presStyleLbl="node1" presStyleIdx="2" presStyleCnt="4">
        <dgm:presLayoutVars>
          <dgm:bulletEnabled val="1"/>
        </dgm:presLayoutVars>
      </dgm:prSet>
      <dgm:spPr/>
      <dgm:t>
        <a:bodyPr/>
        <a:lstStyle/>
        <a:p>
          <a:endParaRPr lang="es-ES_tradnl"/>
        </a:p>
      </dgm:t>
    </dgm:pt>
    <dgm:pt modelId="{5CCC49E7-3870-1A4C-9B4C-F52D64677930}" type="pres">
      <dgm:prSet presAssocID="{9097C40E-04FF-9442-8EF3-6B36CC43BC33}" presName="aSpace" presStyleCnt="0"/>
      <dgm:spPr/>
    </dgm:pt>
    <dgm:pt modelId="{74628149-82AC-9A49-B06D-08555C053C71}" type="pres">
      <dgm:prSet presAssocID="{79CC66A9-790B-A349-A874-E1D86662291C}" presName="compNode" presStyleCnt="0"/>
      <dgm:spPr/>
    </dgm:pt>
    <dgm:pt modelId="{D4A8C3F0-7BE9-CE46-8A44-D77A91A568D2}" type="pres">
      <dgm:prSet presAssocID="{79CC66A9-790B-A349-A874-E1D86662291C}" presName="aNode" presStyleLbl="bgShp" presStyleIdx="3" presStyleCnt="4"/>
      <dgm:spPr/>
      <dgm:t>
        <a:bodyPr/>
        <a:lstStyle/>
        <a:p>
          <a:endParaRPr lang="es-ES_tradnl"/>
        </a:p>
      </dgm:t>
    </dgm:pt>
    <dgm:pt modelId="{C4098237-3186-AC4D-BB67-611A8E14B418}" type="pres">
      <dgm:prSet presAssocID="{79CC66A9-790B-A349-A874-E1D86662291C}" presName="textNode" presStyleLbl="bgShp" presStyleIdx="3" presStyleCnt="4"/>
      <dgm:spPr/>
      <dgm:t>
        <a:bodyPr/>
        <a:lstStyle/>
        <a:p>
          <a:endParaRPr lang="es-ES_tradnl"/>
        </a:p>
      </dgm:t>
    </dgm:pt>
    <dgm:pt modelId="{96C11986-6643-424B-AB9E-896346A594F1}" type="pres">
      <dgm:prSet presAssocID="{79CC66A9-790B-A349-A874-E1D86662291C}" presName="compChildNode" presStyleCnt="0"/>
      <dgm:spPr/>
    </dgm:pt>
    <dgm:pt modelId="{E9EA257B-E308-DA4B-958C-E9BDCBDCA187}" type="pres">
      <dgm:prSet presAssocID="{79CC66A9-790B-A349-A874-E1D86662291C}" presName="theInnerList" presStyleCnt="0"/>
      <dgm:spPr/>
    </dgm:pt>
    <dgm:pt modelId="{8003D540-7394-1746-99EC-DC3F15D25E5D}" type="pres">
      <dgm:prSet presAssocID="{2AFE0162-7611-E340-803D-39B173FABBBA}" presName="childNode" presStyleLbl="node1" presStyleIdx="3" presStyleCnt="4">
        <dgm:presLayoutVars>
          <dgm:bulletEnabled val="1"/>
        </dgm:presLayoutVars>
      </dgm:prSet>
      <dgm:spPr/>
      <dgm:t>
        <a:bodyPr/>
        <a:lstStyle/>
        <a:p>
          <a:endParaRPr lang="es-ES_tradnl"/>
        </a:p>
      </dgm:t>
    </dgm:pt>
  </dgm:ptLst>
  <dgm:cxnLst>
    <dgm:cxn modelId="{E589581E-5C3C-49D0-8DC9-46D76A19D043}" type="presOf" srcId="{2DDECF35-2886-5E42-BFF1-D3293263A751}" destId="{EFC81DC9-CFBD-0743-BCEA-355D56F8F8EA}" srcOrd="1" destOrd="0" presId="urn:microsoft.com/office/officeart/2005/8/layout/lProcess2"/>
    <dgm:cxn modelId="{13BAE25A-3611-4C2B-BACA-D27D66F83ADF}" type="presOf" srcId="{D3EFC980-0BC8-1748-821E-5F486CC3D877}" destId="{0A7CC4CE-1F41-DF46-9992-DEF81E909F48}" srcOrd="0" destOrd="0" presId="urn:microsoft.com/office/officeart/2005/8/layout/lProcess2"/>
    <dgm:cxn modelId="{6F96C236-FD97-434C-A12B-74220FC43644}" srcId="{2DDECF35-2886-5E42-BFF1-D3293263A751}" destId="{D3EFC980-0BC8-1748-821E-5F486CC3D877}" srcOrd="0" destOrd="0" parTransId="{2E41A418-AED0-A247-B2FC-0B000DE39D53}" sibTransId="{7D605F87-90C5-B84C-AB82-F46160CCC6EB}"/>
    <dgm:cxn modelId="{FB766736-52F1-4ACB-86B9-F444CDEB32C1}" type="presOf" srcId="{79CC66A9-790B-A349-A874-E1D86662291C}" destId="{C4098237-3186-AC4D-BB67-611A8E14B418}" srcOrd="1" destOrd="0" presId="urn:microsoft.com/office/officeart/2005/8/layout/lProcess2"/>
    <dgm:cxn modelId="{02169EF6-36C0-244F-BEE7-7BC49D7E259C}" srcId="{9097C40E-04FF-9442-8EF3-6B36CC43BC33}" destId="{42E83DBF-CEDD-4542-ACAF-1D1AFFA4ACFA}" srcOrd="0" destOrd="0" parTransId="{6C614634-5BE3-C545-917F-0A14F924D935}" sibTransId="{78DB9E86-C057-DF48-BC82-4D0A7A2762C7}"/>
    <dgm:cxn modelId="{D83512FC-63DB-4A84-BC78-3D7EAC803EAC}" type="presOf" srcId="{2AFE0162-7611-E340-803D-39B173FABBBA}" destId="{8003D540-7394-1746-99EC-DC3F15D25E5D}" srcOrd="0" destOrd="0" presId="urn:microsoft.com/office/officeart/2005/8/layout/lProcess2"/>
    <dgm:cxn modelId="{8A4FDD3E-6B36-104C-B741-1208C40234B2}" srcId="{D536BD5A-E73A-9549-8206-D0188718A3B5}" destId="{9097C40E-04FF-9442-8EF3-6B36CC43BC33}" srcOrd="2" destOrd="0" parTransId="{DFADCEFD-51EA-1F41-8713-79B9BBB3652D}" sibTransId="{FEC9949B-11C2-7F44-A507-5071C0FE538B}"/>
    <dgm:cxn modelId="{24384833-D8B4-4C5E-BBEA-7639154DA158}" type="presOf" srcId="{79CC66A9-790B-A349-A874-E1D86662291C}" destId="{D4A8C3F0-7BE9-CE46-8A44-D77A91A568D2}" srcOrd="0" destOrd="0" presId="urn:microsoft.com/office/officeart/2005/8/layout/lProcess2"/>
    <dgm:cxn modelId="{25BA613C-26AE-4077-BAF3-D17D6846ED96}" type="presOf" srcId="{9097C40E-04FF-9442-8EF3-6B36CC43BC33}" destId="{8AEC5933-63FA-4F44-A371-C175E88EC812}" srcOrd="1" destOrd="0" presId="urn:microsoft.com/office/officeart/2005/8/layout/lProcess2"/>
    <dgm:cxn modelId="{65A2AF05-E2E0-47E2-98F2-78B88F21F843}" type="presOf" srcId="{9097C40E-04FF-9442-8EF3-6B36CC43BC33}" destId="{037964F0-AEAD-F04C-BBAC-2A94E991C6B6}" srcOrd="0" destOrd="0" presId="urn:microsoft.com/office/officeart/2005/8/layout/lProcess2"/>
    <dgm:cxn modelId="{19150457-E6E3-4043-9AF7-CB97A1F34A98}" type="presOf" srcId="{64E0F56D-9DC2-7E4A-A602-D88AE7406007}" destId="{C94C5274-4712-E748-A49E-4B2B8126E20B}" srcOrd="0" destOrd="0" presId="urn:microsoft.com/office/officeart/2005/8/layout/lProcess2"/>
    <dgm:cxn modelId="{92BCF889-A9E5-4B60-8E35-AE20B9DED944}" type="presOf" srcId="{42E83DBF-CEDD-4542-ACAF-1D1AFFA4ACFA}" destId="{65BD771F-9FC5-E745-AA6C-F9BC4425EC7F}" srcOrd="0" destOrd="0" presId="urn:microsoft.com/office/officeart/2005/8/layout/lProcess2"/>
    <dgm:cxn modelId="{625EEF04-CBC2-A046-A113-BB1E418D6C56}" srcId="{64E0F56D-9DC2-7E4A-A602-D88AE7406007}" destId="{121023CC-B757-1645-9D60-F1F9A62E938C}" srcOrd="0" destOrd="0" parTransId="{3D64ADF7-1584-3F46-A6BB-7C8E9991EFD5}" sibTransId="{0B57E740-390D-534B-881E-9D41BEBA9DEE}"/>
    <dgm:cxn modelId="{1508A335-5CB8-2C4E-A1F8-D0AE8A62A632}" srcId="{D536BD5A-E73A-9549-8206-D0188718A3B5}" destId="{79CC66A9-790B-A349-A874-E1D86662291C}" srcOrd="3" destOrd="0" parTransId="{CB684096-8F0F-5F48-B977-0B689EBFC3E9}" sibTransId="{AD1CB2DE-D345-8849-8DDC-B7B6D2BE8DE9}"/>
    <dgm:cxn modelId="{CD210E95-7E63-6943-A33C-3BFDB1BBF041}" srcId="{79CC66A9-790B-A349-A874-E1D86662291C}" destId="{2AFE0162-7611-E340-803D-39B173FABBBA}" srcOrd="0" destOrd="0" parTransId="{B06A7866-1322-5047-8BD1-4B7A5BB6AFF1}" sibTransId="{0AB35DAA-DB55-C54B-8A85-E116C398C17E}"/>
    <dgm:cxn modelId="{45644CD9-EA97-4807-82BF-E707D0126A46}" type="presOf" srcId="{64E0F56D-9DC2-7E4A-A602-D88AE7406007}" destId="{AB351633-7E57-DA4F-B6E0-7E13692E1801}" srcOrd="1" destOrd="0" presId="urn:microsoft.com/office/officeart/2005/8/layout/lProcess2"/>
    <dgm:cxn modelId="{2ACDA0ED-D124-40AB-B27F-7B9A540F7D33}" type="presOf" srcId="{D536BD5A-E73A-9549-8206-D0188718A3B5}" destId="{BF2ED76F-1C8A-914E-8ECE-5C32A4CAEDCF}" srcOrd="0" destOrd="0" presId="urn:microsoft.com/office/officeart/2005/8/layout/lProcess2"/>
    <dgm:cxn modelId="{56232388-D801-4A5E-9568-423105F939B8}" type="presOf" srcId="{121023CC-B757-1645-9D60-F1F9A62E938C}" destId="{05B9A9DE-AB7D-5942-BAB5-17D52FD4FF1E}" srcOrd="0" destOrd="0" presId="urn:microsoft.com/office/officeart/2005/8/layout/lProcess2"/>
    <dgm:cxn modelId="{9375C5E3-A50E-A04D-B7EF-990D35E15FBB}" srcId="{D536BD5A-E73A-9549-8206-D0188718A3B5}" destId="{2DDECF35-2886-5E42-BFF1-D3293263A751}" srcOrd="0" destOrd="0" parTransId="{86E256D1-CB47-F74A-A028-C4BB353E4847}" sibTransId="{9AB679DC-39CC-A242-BBD0-7591AE8EBFAC}"/>
    <dgm:cxn modelId="{C582DCDD-F5B1-3F4F-A318-80BBEED908BB}" srcId="{D536BD5A-E73A-9549-8206-D0188718A3B5}" destId="{64E0F56D-9DC2-7E4A-A602-D88AE7406007}" srcOrd="1" destOrd="0" parTransId="{A821D9E0-FA03-9F4A-A440-9CD4CC2B6EE8}" sibTransId="{A56CC3B1-08E8-F944-BCB8-8101425379B9}"/>
    <dgm:cxn modelId="{94417D50-E1C9-4885-AB1D-527CE05E5C85}" type="presOf" srcId="{2DDECF35-2886-5E42-BFF1-D3293263A751}" destId="{61A6B54C-5C5B-C941-9048-4C7899288EDF}" srcOrd="0" destOrd="0" presId="urn:microsoft.com/office/officeart/2005/8/layout/lProcess2"/>
    <dgm:cxn modelId="{0DD200EB-09CA-4CFA-A34D-7574682750D1}" type="presParOf" srcId="{BF2ED76F-1C8A-914E-8ECE-5C32A4CAEDCF}" destId="{4E090647-625C-3744-B96D-14E14643BC0A}" srcOrd="0" destOrd="0" presId="urn:microsoft.com/office/officeart/2005/8/layout/lProcess2"/>
    <dgm:cxn modelId="{D9814449-5183-4036-93B2-A08EEA371A91}" type="presParOf" srcId="{4E090647-625C-3744-B96D-14E14643BC0A}" destId="{61A6B54C-5C5B-C941-9048-4C7899288EDF}" srcOrd="0" destOrd="0" presId="urn:microsoft.com/office/officeart/2005/8/layout/lProcess2"/>
    <dgm:cxn modelId="{FF20A375-BC37-4940-8FD7-C92B1A3074A0}" type="presParOf" srcId="{4E090647-625C-3744-B96D-14E14643BC0A}" destId="{EFC81DC9-CFBD-0743-BCEA-355D56F8F8EA}" srcOrd="1" destOrd="0" presId="urn:microsoft.com/office/officeart/2005/8/layout/lProcess2"/>
    <dgm:cxn modelId="{4C853E44-3CE3-4895-B6A5-26595079AC79}" type="presParOf" srcId="{4E090647-625C-3744-B96D-14E14643BC0A}" destId="{33CA3706-4AE8-4A47-B90F-A83AAB18EE4B}" srcOrd="2" destOrd="0" presId="urn:microsoft.com/office/officeart/2005/8/layout/lProcess2"/>
    <dgm:cxn modelId="{7BFC562D-3E72-4565-989B-B3D3676A5266}" type="presParOf" srcId="{33CA3706-4AE8-4A47-B90F-A83AAB18EE4B}" destId="{2ED1C998-1222-7D43-ADF1-98FC2A82414A}" srcOrd="0" destOrd="0" presId="urn:microsoft.com/office/officeart/2005/8/layout/lProcess2"/>
    <dgm:cxn modelId="{5174B32E-4CB5-40C6-9CD4-133166EC1930}" type="presParOf" srcId="{2ED1C998-1222-7D43-ADF1-98FC2A82414A}" destId="{0A7CC4CE-1F41-DF46-9992-DEF81E909F48}" srcOrd="0" destOrd="0" presId="urn:microsoft.com/office/officeart/2005/8/layout/lProcess2"/>
    <dgm:cxn modelId="{E5B8D27E-E4DA-4C4B-AE7A-C03EF97D4559}" type="presParOf" srcId="{BF2ED76F-1C8A-914E-8ECE-5C32A4CAEDCF}" destId="{33DC7B7B-C035-C34F-9E46-021A5F7B28BE}" srcOrd="1" destOrd="0" presId="urn:microsoft.com/office/officeart/2005/8/layout/lProcess2"/>
    <dgm:cxn modelId="{B5A3A22B-20F3-44A6-AFC5-58933FBA7A17}" type="presParOf" srcId="{BF2ED76F-1C8A-914E-8ECE-5C32A4CAEDCF}" destId="{B5527C3D-62D7-D84B-B19B-859968D856DF}" srcOrd="2" destOrd="0" presId="urn:microsoft.com/office/officeart/2005/8/layout/lProcess2"/>
    <dgm:cxn modelId="{1D9E9B07-E520-4FDE-8FAB-77294F0471BA}" type="presParOf" srcId="{B5527C3D-62D7-D84B-B19B-859968D856DF}" destId="{C94C5274-4712-E748-A49E-4B2B8126E20B}" srcOrd="0" destOrd="0" presId="urn:microsoft.com/office/officeart/2005/8/layout/lProcess2"/>
    <dgm:cxn modelId="{8014D4D3-7368-48BD-9E38-5A8BCCE4972D}" type="presParOf" srcId="{B5527C3D-62D7-D84B-B19B-859968D856DF}" destId="{AB351633-7E57-DA4F-B6E0-7E13692E1801}" srcOrd="1" destOrd="0" presId="urn:microsoft.com/office/officeart/2005/8/layout/lProcess2"/>
    <dgm:cxn modelId="{F5F24E5D-5134-4413-8051-B4EE14F1A993}" type="presParOf" srcId="{B5527C3D-62D7-D84B-B19B-859968D856DF}" destId="{E1E1B82C-DFD4-984C-8851-BCC82607EBBF}" srcOrd="2" destOrd="0" presId="urn:microsoft.com/office/officeart/2005/8/layout/lProcess2"/>
    <dgm:cxn modelId="{F49963B2-3B09-4060-A359-1EBA56B91C7E}" type="presParOf" srcId="{E1E1B82C-DFD4-984C-8851-BCC82607EBBF}" destId="{DDF75A38-9F2F-644C-B718-BA39B330A89E}" srcOrd="0" destOrd="0" presId="urn:microsoft.com/office/officeart/2005/8/layout/lProcess2"/>
    <dgm:cxn modelId="{854928EC-DD0D-407F-92E3-4AC9146C4D10}" type="presParOf" srcId="{DDF75A38-9F2F-644C-B718-BA39B330A89E}" destId="{05B9A9DE-AB7D-5942-BAB5-17D52FD4FF1E}" srcOrd="0" destOrd="0" presId="urn:microsoft.com/office/officeart/2005/8/layout/lProcess2"/>
    <dgm:cxn modelId="{AC58102F-F6ED-421B-9783-4663B4983200}" type="presParOf" srcId="{BF2ED76F-1C8A-914E-8ECE-5C32A4CAEDCF}" destId="{40BE3A9C-D99A-D145-B813-C5124F2B2B73}" srcOrd="3" destOrd="0" presId="urn:microsoft.com/office/officeart/2005/8/layout/lProcess2"/>
    <dgm:cxn modelId="{59BD0FA2-3B4B-415A-8524-ED898C4DA905}" type="presParOf" srcId="{BF2ED76F-1C8A-914E-8ECE-5C32A4CAEDCF}" destId="{D52AE19E-BC3A-3744-B80A-2A4FD515DEE9}" srcOrd="4" destOrd="0" presId="urn:microsoft.com/office/officeart/2005/8/layout/lProcess2"/>
    <dgm:cxn modelId="{A3756933-69B3-44BB-8548-518AF9E462D0}" type="presParOf" srcId="{D52AE19E-BC3A-3744-B80A-2A4FD515DEE9}" destId="{037964F0-AEAD-F04C-BBAC-2A94E991C6B6}" srcOrd="0" destOrd="0" presId="urn:microsoft.com/office/officeart/2005/8/layout/lProcess2"/>
    <dgm:cxn modelId="{ABBD550A-6A69-4509-8013-E02ECD176BB4}" type="presParOf" srcId="{D52AE19E-BC3A-3744-B80A-2A4FD515DEE9}" destId="{8AEC5933-63FA-4F44-A371-C175E88EC812}" srcOrd="1" destOrd="0" presId="urn:microsoft.com/office/officeart/2005/8/layout/lProcess2"/>
    <dgm:cxn modelId="{DA6B5001-0E36-4C78-9CC1-5B22841BF7C3}" type="presParOf" srcId="{D52AE19E-BC3A-3744-B80A-2A4FD515DEE9}" destId="{1553306B-8345-F84A-818B-BDB89F17D4BE}" srcOrd="2" destOrd="0" presId="urn:microsoft.com/office/officeart/2005/8/layout/lProcess2"/>
    <dgm:cxn modelId="{891E0254-392B-4313-B47F-8D037642609E}" type="presParOf" srcId="{1553306B-8345-F84A-818B-BDB89F17D4BE}" destId="{B71A72B2-1B50-0646-AC91-6517B18DFEFC}" srcOrd="0" destOrd="0" presId="urn:microsoft.com/office/officeart/2005/8/layout/lProcess2"/>
    <dgm:cxn modelId="{A73C896D-EB27-49ED-AB37-DD882C2B3962}" type="presParOf" srcId="{B71A72B2-1B50-0646-AC91-6517B18DFEFC}" destId="{65BD771F-9FC5-E745-AA6C-F9BC4425EC7F}" srcOrd="0" destOrd="0" presId="urn:microsoft.com/office/officeart/2005/8/layout/lProcess2"/>
    <dgm:cxn modelId="{39363569-5E54-4C30-9F59-7CCE5FB1FA4D}" type="presParOf" srcId="{BF2ED76F-1C8A-914E-8ECE-5C32A4CAEDCF}" destId="{5CCC49E7-3870-1A4C-9B4C-F52D64677930}" srcOrd="5" destOrd="0" presId="urn:microsoft.com/office/officeart/2005/8/layout/lProcess2"/>
    <dgm:cxn modelId="{477EFDA7-1859-4057-A6C5-51F39798ECE9}" type="presParOf" srcId="{BF2ED76F-1C8A-914E-8ECE-5C32A4CAEDCF}" destId="{74628149-82AC-9A49-B06D-08555C053C71}" srcOrd="6" destOrd="0" presId="urn:microsoft.com/office/officeart/2005/8/layout/lProcess2"/>
    <dgm:cxn modelId="{D37E8E42-46B3-4A49-B489-5C4B5A8CF723}" type="presParOf" srcId="{74628149-82AC-9A49-B06D-08555C053C71}" destId="{D4A8C3F0-7BE9-CE46-8A44-D77A91A568D2}" srcOrd="0" destOrd="0" presId="urn:microsoft.com/office/officeart/2005/8/layout/lProcess2"/>
    <dgm:cxn modelId="{26D7E5C5-0D02-4432-A1DC-B3FFCD8C3BC3}" type="presParOf" srcId="{74628149-82AC-9A49-B06D-08555C053C71}" destId="{C4098237-3186-AC4D-BB67-611A8E14B418}" srcOrd="1" destOrd="0" presId="urn:microsoft.com/office/officeart/2005/8/layout/lProcess2"/>
    <dgm:cxn modelId="{B5F7A4FE-50AC-451D-9979-A18594929ACB}" type="presParOf" srcId="{74628149-82AC-9A49-B06D-08555C053C71}" destId="{96C11986-6643-424B-AB9E-896346A594F1}" srcOrd="2" destOrd="0" presId="urn:microsoft.com/office/officeart/2005/8/layout/lProcess2"/>
    <dgm:cxn modelId="{2BD1195B-CF36-4EF3-AB5D-BC9F76FA2CE7}" type="presParOf" srcId="{96C11986-6643-424B-AB9E-896346A594F1}" destId="{E9EA257B-E308-DA4B-958C-E9BDCBDCA187}" srcOrd="0" destOrd="0" presId="urn:microsoft.com/office/officeart/2005/8/layout/lProcess2"/>
    <dgm:cxn modelId="{17666A4B-7756-4769-87A9-CDF6BA44927B}" type="presParOf" srcId="{E9EA257B-E308-DA4B-958C-E9BDCBDCA187}" destId="{8003D540-7394-1746-99EC-DC3F15D25E5D}" srcOrd="0" destOrd="0" presId="urn:microsoft.com/office/officeart/2005/8/layout/lProcess2"/>
  </dgm:cxnLst>
  <dgm:bg/>
  <dgm:whole/>
  <dgm:extLst>
    <a:ext uri="http://schemas.microsoft.com/office/drawing/2008/diagram">
      <dsp:dataModelExt xmlns:dsp="http://schemas.microsoft.com/office/drawing/2008/diagram" relId="rId140"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D536BD5A-E73A-9549-8206-D0188718A3B5}" type="doc">
      <dgm:prSet loTypeId="urn:microsoft.com/office/officeart/2005/8/layout/lProcess2" loCatId="" qsTypeId="urn:microsoft.com/office/officeart/2005/8/quickstyle/simple4" qsCatId="simple" csTypeId="urn:microsoft.com/office/officeart/2005/8/colors/colorful3" csCatId="colorful" phldr="1"/>
      <dgm:spPr/>
      <dgm:t>
        <a:bodyPr/>
        <a:lstStyle/>
        <a:p>
          <a:endParaRPr lang="es-ES_tradnl"/>
        </a:p>
      </dgm:t>
    </dgm:pt>
    <dgm:pt modelId="{2DDECF35-2886-5E42-BFF1-D3293263A751}">
      <dgm:prSet phldrT="[Texto]"/>
      <dgm:spPr/>
      <dgm:t>
        <a:bodyPr/>
        <a:lstStyle/>
        <a:p>
          <a:r>
            <a:rPr lang="es-ES_tradnl"/>
            <a:t>Indicadores</a:t>
          </a:r>
        </a:p>
      </dgm:t>
    </dgm:pt>
    <dgm:pt modelId="{86E256D1-CB47-F74A-A028-C4BB353E4847}" type="parTrans" cxnId="{9375C5E3-A50E-A04D-B7EF-990D35E15FBB}">
      <dgm:prSet/>
      <dgm:spPr/>
      <dgm:t>
        <a:bodyPr/>
        <a:lstStyle/>
        <a:p>
          <a:endParaRPr lang="es-ES_tradnl"/>
        </a:p>
      </dgm:t>
    </dgm:pt>
    <dgm:pt modelId="{9AB679DC-39CC-A242-BBD0-7591AE8EBFAC}" type="sibTrans" cxnId="{9375C5E3-A50E-A04D-B7EF-990D35E15FBB}">
      <dgm:prSet/>
      <dgm:spPr/>
      <dgm:t>
        <a:bodyPr/>
        <a:lstStyle/>
        <a:p>
          <a:endParaRPr lang="es-ES_tradnl"/>
        </a:p>
      </dgm:t>
    </dgm:pt>
    <dgm:pt modelId="{D3EFC980-0BC8-1748-821E-5F486CC3D877}">
      <dgm:prSet phldrT="[Texto]"/>
      <dgm:spPr/>
      <dgm:t>
        <a:bodyPr/>
        <a:lstStyle/>
        <a:p>
          <a:r>
            <a:rPr lang="es-ES_tradnl"/>
            <a:t>Cumplimiento PSD</a:t>
          </a:r>
        </a:p>
      </dgm:t>
    </dgm:pt>
    <dgm:pt modelId="{2E41A418-AED0-A247-B2FC-0B000DE39D53}" type="parTrans" cxnId="{6F96C236-FD97-434C-A12B-74220FC43644}">
      <dgm:prSet/>
      <dgm:spPr/>
      <dgm:t>
        <a:bodyPr/>
        <a:lstStyle/>
        <a:p>
          <a:endParaRPr lang="es-ES_tradnl"/>
        </a:p>
      </dgm:t>
    </dgm:pt>
    <dgm:pt modelId="{7D605F87-90C5-B84C-AB82-F46160CCC6EB}" type="sibTrans" cxnId="{6F96C236-FD97-434C-A12B-74220FC43644}">
      <dgm:prSet/>
      <dgm:spPr/>
      <dgm:t>
        <a:bodyPr/>
        <a:lstStyle/>
        <a:p>
          <a:endParaRPr lang="es-ES_tradnl"/>
        </a:p>
      </dgm:t>
    </dgm:pt>
    <dgm:pt modelId="{64E0F56D-9DC2-7E4A-A602-D88AE7406007}">
      <dgm:prSet phldrT="[Texto]"/>
      <dgm:spPr/>
      <dgm:t>
        <a:bodyPr/>
        <a:lstStyle/>
        <a:p>
          <a:r>
            <a:rPr lang="es-ES_tradnl"/>
            <a:t>Resultado</a:t>
          </a:r>
        </a:p>
      </dgm:t>
    </dgm:pt>
    <dgm:pt modelId="{A821D9E0-FA03-9F4A-A440-9CD4CC2B6EE8}" type="parTrans" cxnId="{C582DCDD-F5B1-3F4F-A318-80BBEED908BB}">
      <dgm:prSet/>
      <dgm:spPr/>
      <dgm:t>
        <a:bodyPr/>
        <a:lstStyle/>
        <a:p>
          <a:endParaRPr lang="es-ES_tradnl"/>
        </a:p>
      </dgm:t>
    </dgm:pt>
    <dgm:pt modelId="{A56CC3B1-08E8-F944-BCB8-8101425379B9}" type="sibTrans" cxnId="{C582DCDD-F5B1-3F4F-A318-80BBEED908BB}">
      <dgm:prSet/>
      <dgm:spPr/>
      <dgm:t>
        <a:bodyPr/>
        <a:lstStyle/>
        <a:p>
          <a:endParaRPr lang="es-ES_tradnl"/>
        </a:p>
      </dgm:t>
    </dgm:pt>
    <dgm:pt modelId="{4BA3E92A-A34F-F848-9CA3-F6DC640E4CEC}">
      <dgm:prSet phldrT="[Texto]"/>
      <dgm:spPr/>
      <dgm:t>
        <a:bodyPr/>
        <a:lstStyle/>
        <a:p>
          <a:r>
            <a:rPr lang="es-ES_tradnl"/>
            <a:t>74%</a:t>
          </a:r>
        </a:p>
      </dgm:t>
    </dgm:pt>
    <dgm:pt modelId="{C4EBADF5-EFEF-9940-B3DB-C18D75CB419B}" type="parTrans" cxnId="{7639382E-238F-6D45-B992-2E84E031AA3F}">
      <dgm:prSet/>
      <dgm:spPr/>
      <dgm:t>
        <a:bodyPr/>
        <a:lstStyle/>
        <a:p>
          <a:endParaRPr lang="es-ES_tradnl"/>
        </a:p>
      </dgm:t>
    </dgm:pt>
    <dgm:pt modelId="{79614220-B544-D64C-9636-A31F883692BF}" type="sibTrans" cxnId="{7639382E-238F-6D45-B992-2E84E031AA3F}">
      <dgm:prSet/>
      <dgm:spPr/>
      <dgm:t>
        <a:bodyPr/>
        <a:lstStyle/>
        <a:p>
          <a:endParaRPr lang="es-ES_tradnl"/>
        </a:p>
      </dgm:t>
    </dgm:pt>
    <dgm:pt modelId="{9097C40E-04FF-9442-8EF3-6B36CC43BC33}">
      <dgm:prSet phldrT="[Texto]"/>
      <dgm:spPr/>
      <dgm:t>
        <a:bodyPr/>
        <a:lstStyle/>
        <a:p>
          <a:r>
            <a:rPr lang="es-ES_tradnl"/>
            <a:t>Cumplimiento</a:t>
          </a:r>
        </a:p>
      </dgm:t>
    </dgm:pt>
    <dgm:pt modelId="{DFADCEFD-51EA-1F41-8713-79B9BBB3652D}" type="parTrans" cxnId="{8A4FDD3E-6B36-104C-B741-1208C40234B2}">
      <dgm:prSet/>
      <dgm:spPr/>
      <dgm:t>
        <a:bodyPr/>
        <a:lstStyle/>
        <a:p>
          <a:endParaRPr lang="es-ES_tradnl"/>
        </a:p>
      </dgm:t>
    </dgm:pt>
    <dgm:pt modelId="{FEC9949B-11C2-7F44-A507-5071C0FE538B}" type="sibTrans" cxnId="{8A4FDD3E-6B36-104C-B741-1208C40234B2}">
      <dgm:prSet/>
      <dgm:spPr/>
      <dgm:t>
        <a:bodyPr/>
        <a:lstStyle/>
        <a:p>
          <a:endParaRPr lang="es-ES_tradnl"/>
        </a:p>
      </dgm:t>
    </dgm:pt>
    <dgm:pt modelId="{B7F55A88-817F-C341-B0C8-134E87B160E4}">
      <dgm:prSet phldrT="[Texto]"/>
      <dgm:spPr/>
      <dgm:t>
        <a:bodyPr/>
        <a:lstStyle/>
        <a:p>
          <a:r>
            <a:rPr lang="es-ES_tradnl"/>
            <a:t>no</a:t>
          </a:r>
        </a:p>
      </dgm:t>
    </dgm:pt>
    <dgm:pt modelId="{44A207B0-2ADB-9142-88C9-D77A7A5AF53E}" type="parTrans" cxnId="{EEAC919D-C7F6-7F45-A260-B02A25B6F516}">
      <dgm:prSet/>
      <dgm:spPr/>
      <dgm:t>
        <a:bodyPr/>
        <a:lstStyle/>
        <a:p>
          <a:endParaRPr lang="es-ES_tradnl"/>
        </a:p>
      </dgm:t>
    </dgm:pt>
    <dgm:pt modelId="{A4393552-1CA1-B24F-A305-E9A14F51E402}" type="sibTrans" cxnId="{EEAC919D-C7F6-7F45-A260-B02A25B6F516}">
      <dgm:prSet/>
      <dgm:spPr/>
      <dgm:t>
        <a:bodyPr/>
        <a:lstStyle/>
        <a:p>
          <a:endParaRPr lang="es-ES_tradnl"/>
        </a:p>
      </dgm:t>
    </dgm:pt>
    <dgm:pt modelId="{79CC66A9-790B-A349-A874-E1D86662291C}">
      <dgm:prSet phldrT="[Texto]"/>
      <dgm:spPr/>
      <dgm:t>
        <a:bodyPr/>
        <a:lstStyle/>
        <a:p>
          <a:r>
            <a:rPr lang="es-ES_tradnl"/>
            <a:t>Acción</a:t>
          </a:r>
        </a:p>
      </dgm:t>
    </dgm:pt>
    <dgm:pt modelId="{CB684096-8F0F-5F48-B977-0B689EBFC3E9}" type="parTrans" cxnId="{1508A335-5CB8-2C4E-A1F8-D0AE8A62A632}">
      <dgm:prSet/>
      <dgm:spPr/>
      <dgm:t>
        <a:bodyPr/>
        <a:lstStyle/>
        <a:p>
          <a:endParaRPr lang="es-ES_tradnl"/>
        </a:p>
      </dgm:t>
    </dgm:pt>
    <dgm:pt modelId="{AD1CB2DE-D345-8849-8DDC-B7B6D2BE8DE9}" type="sibTrans" cxnId="{1508A335-5CB8-2C4E-A1F8-D0AE8A62A632}">
      <dgm:prSet/>
      <dgm:spPr/>
      <dgm:t>
        <a:bodyPr/>
        <a:lstStyle/>
        <a:p>
          <a:endParaRPr lang="es-ES_tradnl"/>
        </a:p>
      </dgm:t>
    </dgm:pt>
    <dgm:pt modelId="{2AFE0162-7611-E340-803D-39B173FABBBA}">
      <dgm:prSet phldrT="[Texto]"/>
      <dgm:spPr/>
      <dgm:t>
        <a:bodyPr/>
        <a:lstStyle/>
        <a:p>
          <a:r>
            <a:rPr lang="es-ES_tradnl"/>
            <a:t>Si requiere, a menos que justifique</a:t>
          </a:r>
        </a:p>
      </dgm:t>
    </dgm:pt>
    <dgm:pt modelId="{B06A7866-1322-5047-8BD1-4B7A5BB6AFF1}" type="parTrans" cxnId="{CD210E95-7E63-6943-A33C-3BFDB1BBF041}">
      <dgm:prSet/>
      <dgm:spPr/>
      <dgm:t>
        <a:bodyPr/>
        <a:lstStyle/>
        <a:p>
          <a:endParaRPr lang="es-ES_tradnl"/>
        </a:p>
      </dgm:t>
    </dgm:pt>
    <dgm:pt modelId="{0AB35DAA-DB55-C54B-8A85-E116C398C17E}" type="sibTrans" cxnId="{CD210E95-7E63-6943-A33C-3BFDB1BBF041}">
      <dgm:prSet/>
      <dgm:spPr/>
      <dgm:t>
        <a:bodyPr/>
        <a:lstStyle/>
        <a:p>
          <a:endParaRPr lang="es-ES_tradnl"/>
        </a:p>
      </dgm:t>
    </dgm:pt>
    <dgm:pt modelId="{9608898A-7333-5940-AC61-DD439A2EBC7B}">
      <dgm:prSet phldrT="[Texto]"/>
      <dgm:spPr/>
      <dgm:t>
        <a:bodyPr/>
        <a:lstStyle/>
        <a:p>
          <a:r>
            <a:rPr lang="es-ES_tradnl"/>
            <a:t>Divulgación PSD</a:t>
          </a:r>
        </a:p>
      </dgm:t>
    </dgm:pt>
    <dgm:pt modelId="{6254C84A-0926-B942-91BB-03E7AA154375}" type="parTrans" cxnId="{09E823D9-EFED-594A-8EEA-CD15B5AAA438}">
      <dgm:prSet/>
      <dgm:spPr/>
      <dgm:t>
        <a:bodyPr/>
        <a:lstStyle/>
        <a:p>
          <a:endParaRPr lang="es-ES"/>
        </a:p>
      </dgm:t>
    </dgm:pt>
    <dgm:pt modelId="{43E6F28E-2AEE-7044-A057-D40D4AA66326}" type="sibTrans" cxnId="{09E823D9-EFED-594A-8EEA-CD15B5AAA438}">
      <dgm:prSet/>
      <dgm:spPr/>
      <dgm:t>
        <a:bodyPr/>
        <a:lstStyle/>
        <a:p>
          <a:endParaRPr lang="es-ES"/>
        </a:p>
      </dgm:t>
    </dgm:pt>
    <dgm:pt modelId="{95F7631E-83A2-3D40-9936-A94F549846E0}">
      <dgm:prSet phldrT="[Texto]"/>
      <dgm:spPr>
        <a:solidFill>
          <a:srgbClr val="00B050"/>
        </a:solidFill>
      </dgm:spPr>
      <dgm:t>
        <a:bodyPr/>
        <a:lstStyle/>
        <a:p>
          <a:r>
            <a:rPr lang="es-ES_tradnl"/>
            <a:t>100%</a:t>
          </a:r>
        </a:p>
      </dgm:t>
    </dgm:pt>
    <dgm:pt modelId="{FA4DFB71-B4A4-5A4A-85E5-B0E43BC2D45C}" type="parTrans" cxnId="{3A072BDB-6494-474A-BBD2-5601EDBAAE1A}">
      <dgm:prSet/>
      <dgm:spPr/>
      <dgm:t>
        <a:bodyPr/>
        <a:lstStyle/>
        <a:p>
          <a:endParaRPr lang="es-ES"/>
        </a:p>
      </dgm:t>
    </dgm:pt>
    <dgm:pt modelId="{5BA06CB5-1CB0-F146-95D3-7206E780091F}" type="sibTrans" cxnId="{3A072BDB-6494-474A-BBD2-5601EDBAAE1A}">
      <dgm:prSet/>
      <dgm:spPr/>
      <dgm:t>
        <a:bodyPr/>
        <a:lstStyle/>
        <a:p>
          <a:endParaRPr lang="es-ES"/>
        </a:p>
      </dgm:t>
    </dgm:pt>
    <dgm:pt modelId="{357A9BF0-F3E1-674E-870F-5F618B05C87E}">
      <dgm:prSet phldrT="[Texto]"/>
      <dgm:spPr>
        <a:solidFill>
          <a:srgbClr val="00B050"/>
        </a:solidFill>
      </dgm:spPr>
      <dgm:t>
        <a:bodyPr/>
        <a:lstStyle/>
        <a:p>
          <a:r>
            <a:rPr lang="es-ES_tradnl"/>
            <a:t>SI</a:t>
          </a:r>
        </a:p>
      </dgm:t>
    </dgm:pt>
    <dgm:pt modelId="{32A2D8B7-C8AF-3C41-86F2-C40B5B0D7518}" type="parTrans" cxnId="{9D46427D-D41D-4447-8B3F-8365C71B6BBC}">
      <dgm:prSet/>
      <dgm:spPr/>
      <dgm:t>
        <a:bodyPr/>
        <a:lstStyle/>
        <a:p>
          <a:endParaRPr lang="es-ES"/>
        </a:p>
      </dgm:t>
    </dgm:pt>
    <dgm:pt modelId="{432DA342-91B3-514E-B32D-AA74C2B1026C}" type="sibTrans" cxnId="{9D46427D-D41D-4447-8B3F-8365C71B6BBC}">
      <dgm:prSet/>
      <dgm:spPr/>
      <dgm:t>
        <a:bodyPr/>
        <a:lstStyle/>
        <a:p>
          <a:endParaRPr lang="es-ES"/>
        </a:p>
      </dgm:t>
    </dgm:pt>
    <dgm:pt modelId="{C5CEA5C3-1077-7D4B-B69B-D9F2960B7DF2}">
      <dgm:prSet phldrT="[Texto]"/>
      <dgm:spPr>
        <a:solidFill>
          <a:srgbClr val="00B050"/>
        </a:solidFill>
      </dgm:spPr>
      <dgm:t>
        <a:bodyPr/>
        <a:lstStyle/>
        <a:p>
          <a:r>
            <a:rPr lang="es-ES_tradnl"/>
            <a:t>No requiere</a:t>
          </a:r>
        </a:p>
      </dgm:t>
    </dgm:pt>
    <dgm:pt modelId="{A6A5BAC9-D4ED-5646-9437-0D47450DFC2F}" type="parTrans" cxnId="{74F0EACB-58BE-9444-A71F-E5B4AF22D1B6}">
      <dgm:prSet/>
      <dgm:spPr/>
      <dgm:t>
        <a:bodyPr/>
        <a:lstStyle/>
        <a:p>
          <a:endParaRPr lang="es-ES"/>
        </a:p>
      </dgm:t>
    </dgm:pt>
    <dgm:pt modelId="{68CE19F0-37C7-1143-A792-35EDC109D2BC}" type="sibTrans" cxnId="{74F0EACB-58BE-9444-A71F-E5B4AF22D1B6}">
      <dgm:prSet/>
      <dgm:spPr/>
      <dgm:t>
        <a:bodyPr/>
        <a:lstStyle/>
        <a:p>
          <a:endParaRPr lang="es-ES"/>
        </a:p>
      </dgm:t>
    </dgm:pt>
    <dgm:pt modelId="{BF2ED76F-1C8A-914E-8ECE-5C32A4CAEDCF}" type="pres">
      <dgm:prSet presAssocID="{D536BD5A-E73A-9549-8206-D0188718A3B5}" presName="theList" presStyleCnt="0">
        <dgm:presLayoutVars>
          <dgm:dir/>
          <dgm:animLvl val="lvl"/>
          <dgm:resizeHandles val="exact"/>
        </dgm:presLayoutVars>
      </dgm:prSet>
      <dgm:spPr/>
      <dgm:t>
        <a:bodyPr/>
        <a:lstStyle/>
        <a:p>
          <a:endParaRPr lang="es-ES_tradnl"/>
        </a:p>
      </dgm:t>
    </dgm:pt>
    <dgm:pt modelId="{4E090647-625C-3744-B96D-14E14643BC0A}" type="pres">
      <dgm:prSet presAssocID="{2DDECF35-2886-5E42-BFF1-D3293263A751}" presName="compNode" presStyleCnt="0"/>
      <dgm:spPr/>
    </dgm:pt>
    <dgm:pt modelId="{61A6B54C-5C5B-C941-9048-4C7899288EDF}" type="pres">
      <dgm:prSet presAssocID="{2DDECF35-2886-5E42-BFF1-D3293263A751}" presName="aNode" presStyleLbl="bgShp" presStyleIdx="0" presStyleCnt="4"/>
      <dgm:spPr/>
      <dgm:t>
        <a:bodyPr/>
        <a:lstStyle/>
        <a:p>
          <a:endParaRPr lang="es-ES_tradnl"/>
        </a:p>
      </dgm:t>
    </dgm:pt>
    <dgm:pt modelId="{EFC81DC9-CFBD-0743-BCEA-355D56F8F8EA}" type="pres">
      <dgm:prSet presAssocID="{2DDECF35-2886-5E42-BFF1-D3293263A751}" presName="textNode" presStyleLbl="bgShp" presStyleIdx="0" presStyleCnt="4"/>
      <dgm:spPr/>
      <dgm:t>
        <a:bodyPr/>
        <a:lstStyle/>
        <a:p>
          <a:endParaRPr lang="es-ES_tradnl"/>
        </a:p>
      </dgm:t>
    </dgm:pt>
    <dgm:pt modelId="{33CA3706-4AE8-4A47-B90F-A83AAB18EE4B}" type="pres">
      <dgm:prSet presAssocID="{2DDECF35-2886-5E42-BFF1-D3293263A751}" presName="compChildNode" presStyleCnt="0"/>
      <dgm:spPr/>
    </dgm:pt>
    <dgm:pt modelId="{2ED1C998-1222-7D43-ADF1-98FC2A82414A}" type="pres">
      <dgm:prSet presAssocID="{2DDECF35-2886-5E42-BFF1-D3293263A751}" presName="theInnerList" presStyleCnt="0"/>
      <dgm:spPr/>
    </dgm:pt>
    <dgm:pt modelId="{0A7CC4CE-1F41-DF46-9992-DEF81E909F48}" type="pres">
      <dgm:prSet presAssocID="{D3EFC980-0BC8-1748-821E-5F486CC3D877}" presName="childNode" presStyleLbl="node1" presStyleIdx="0" presStyleCnt="8">
        <dgm:presLayoutVars>
          <dgm:bulletEnabled val="1"/>
        </dgm:presLayoutVars>
      </dgm:prSet>
      <dgm:spPr/>
      <dgm:t>
        <a:bodyPr/>
        <a:lstStyle/>
        <a:p>
          <a:endParaRPr lang="es-ES_tradnl"/>
        </a:p>
      </dgm:t>
    </dgm:pt>
    <dgm:pt modelId="{817C527C-AD46-8340-89D9-A9D322FEE6F1}" type="pres">
      <dgm:prSet presAssocID="{D3EFC980-0BC8-1748-821E-5F486CC3D877}" presName="aSpace2" presStyleCnt="0"/>
      <dgm:spPr/>
    </dgm:pt>
    <dgm:pt modelId="{A86718C8-7654-0C49-A285-1EEC6354AC0A}" type="pres">
      <dgm:prSet presAssocID="{9608898A-7333-5940-AC61-DD439A2EBC7B}" presName="childNode" presStyleLbl="node1" presStyleIdx="1" presStyleCnt="8">
        <dgm:presLayoutVars>
          <dgm:bulletEnabled val="1"/>
        </dgm:presLayoutVars>
      </dgm:prSet>
      <dgm:spPr/>
      <dgm:t>
        <a:bodyPr/>
        <a:lstStyle/>
        <a:p>
          <a:endParaRPr lang="es-ES_tradnl"/>
        </a:p>
      </dgm:t>
    </dgm:pt>
    <dgm:pt modelId="{33DC7B7B-C035-C34F-9E46-021A5F7B28BE}" type="pres">
      <dgm:prSet presAssocID="{2DDECF35-2886-5E42-BFF1-D3293263A751}" presName="aSpace" presStyleCnt="0"/>
      <dgm:spPr/>
    </dgm:pt>
    <dgm:pt modelId="{B5527C3D-62D7-D84B-B19B-859968D856DF}" type="pres">
      <dgm:prSet presAssocID="{64E0F56D-9DC2-7E4A-A602-D88AE7406007}" presName="compNode" presStyleCnt="0"/>
      <dgm:spPr/>
    </dgm:pt>
    <dgm:pt modelId="{C94C5274-4712-E748-A49E-4B2B8126E20B}" type="pres">
      <dgm:prSet presAssocID="{64E0F56D-9DC2-7E4A-A602-D88AE7406007}" presName="aNode" presStyleLbl="bgShp" presStyleIdx="1" presStyleCnt="4"/>
      <dgm:spPr/>
      <dgm:t>
        <a:bodyPr/>
        <a:lstStyle/>
        <a:p>
          <a:endParaRPr lang="es-ES_tradnl"/>
        </a:p>
      </dgm:t>
    </dgm:pt>
    <dgm:pt modelId="{AB351633-7E57-DA4F-B6E0-7E13692E1801}" type="pres">
      <dgm:prSet presAssocID="{64E0F56D-9DC2-7E4A-A602-D88AE7406007}" presName="textNode" presStyleLbl="bgShp" presStyleIdx="1" presStyleCnt="4"/>
      <dgm:spPr/>
      <dgm:t>
        <a:bodyPr/>
        <a:lstStyle/>
        <a:p>
          <a:endParaRPr lang="es-ES_tradnl"/>
        </a:p>
      </dgm:t>
    </dgm:pt>
    <dgm:pt modelId="{E1E1B82C-DFD4-984C-8851-BCC82607EBBF}" type="pres">
      <dgm:prSet presAssocID="{64E0F56D-9DC2-7E4A-A602-D88AE7406007}" presName="compChildNode" presStyleCnt="0"/>
      <dgm:spPr/>
    </dgm:pt>
    <dgm:pt modelId="{DDF75A38-9F2F-644C-B718-BA39B330A89E}" type="pres">
      <dgm:prSet presAssocID="{64E0F56D-9DC2-7E4A-A602-D88AE7406007}" presName="theInnerList" presStyleCnt="0"/>
      <dgm:spPr/>
    </dgm:pt>
    <dgm:pt modelId="{7FE36F6C-A000-B440-8A07-CB80524456AE}" type="pres">
      <dgm:prSet presAssocID="{4BA3E92A-A34F-F848-9CA3-F6DC640E4CEC}" presName="childNode" presStyleLbl="node1" presStyleIdx="2" presStyleCnt="8">
        <dgm:presLayoutVars>
          <dgm:bulletEnabled val="1"/>
        </dgm:presLayoutVars>
      </dgm:prSet>
      <dgm:spPr/>
      <dgm:t>
        <a:bodyPr/>
        <a:lstStyle/>
        <a:p>
          <a:endParaRPr lang="es-ES_tradnl"/>
        </a:p>
      </dgm:t>
    </dgm:pt>
    <dgm:pt modelId="{6B1A6568-FFF6-3946-BB77-4676D170001A}" type="pres">
      <dgm:prSet presAssocID="{4BA3E92A-A34F-F848-9CA3-F6DC640E4CEC}" presName="aSpace2" presStyleCnt="0"/>
      <dgm:spPr/>
    </dgm:pt>
    <dgm:pt modelId="{9608DB07-71E3-9A4B-AE1D-BC248DE94E47}" type="pres">
      <dgm:prSet presAssocID="{95F7631E-83A2-3D40-9936-A94F549846E0}" presName="childNode" presStyleLbl="node1" presStyleIdx="3" presStyleCnt="8">
        <dgm:presLayoutVars>
          <dgm:bulletEnabled val="1"/>
        </dgm:presLayoutVars>
      </dgm:prSet>
      <dgm:spPr/>
      <dgm:t>
        <a:bodyPr/>
        <a:lstStyle/>
        <a:p>
          <a:endParaRPr lang="es-ES_tradnl"/>
        </a:p>
      </dgm:t>
    </dgm:pt>
    <dgm:pt modelId="{40BE3A9C-D99A-D145-B813-C5124F2B2B73}" type="pres">
      <dgm:prSet presAssocID="{64E0F56D-9DC2-7E4A-A602-D88AE7406007}" presName="aSpace" presStyleCnt="0"/>
      <dgm:spPr/>
    </dgm:pt>
    <dgm:pt modelId="{D52AE19E-BC3A-3744-B80A-2A4FD515DEE9}" type="pres">
      <dgm:prSet presAssocID="{9097C40E-04FF-9442-8EF3-6B36CC43BC33}" presName="compNode" presStyleCnt="0"/>
      <dgm:spPr/>
    </dgm:pt>
    <dgm:pt modelId="{037964F0-AEAD-F04C-BBAC-2A94E991C6B6}" type="pres">
      <dgm:prSet presAssocID="{9097C40E-04FF-9442-8EF3-6B36CC43BC33}" presName="aNode" presStyleLbl="bgShp" presStyleIdx="2" presStyleCnt="4"/>
      <dgm:spPr/>
      <dgm:t>
        <a:bodyPr/>
        <a:lstStyle/>
        <a:p>
          <a:endParaRPr lang="es-ES_tradnl"/>
        </a:p>
      </dgm:t>
    </dgm:pt>
    <dgm:pt modelId="{8AEC5933-63FA-4F44-A371-C175E88EC812}" type="pres">
      <dgm:prSet presAssocID="{9097C40E-04FF-9442-8EF3-6B36CC43BC33}" presName="textNode" presStyleLbl="bgShp" presStyleIdx="2" presStyleCnt="4"/>
      <dgm:spPr/>
      <dgm:t>
        <a:bodyPr/>
        <a:lstStyle/>
        <a:p>
          <a:endParaRPr lang="es-ES_tradnl"/>
        </a:p>
      </dgm:t>
    </dgm:pt>
    <dgm:pt modelId="{1553306B-8345-F84A-818B-BDB89F17D4BE}" type="pres">
      <dgm:prSet presAssocID="{9097C40E-04FF-9442-8EF3-6B36CC43BC33}" presName="compChildNode" presStyleCnt="0"/>
      <dgm:spPr/>
    </dgm:pt>
    <dgm:pt modelId="{B71A72B2-1B50-0646-AC91-6517B18DFEFC}" type="pres">
      <dgm:prSet presAssocID="{9097C40E-04FF-9442-8EF3-6B36CC43BC33}" presName="theInnerList" presStyleCnt="0"/>
      <dgm:spPr/>
    </dgm:pt>
    <dgm:pt modelId="{4E5A73D3-9329-4047-B6ED-6DA3378D1081}" type="pres">
      <dgm:prSet presAssocID="{B7F55A88-817F-C341-B0C8-134E87B160E4}" presName="childNode" presStyleLbl="node1" presStyleIdx="4" presStyleCnt="8">
        <dgm:presLayoutVars>
          <dgm:bulletEnabled val="1"/>
        </dgm:presLayoutVars>
      </dgm:prSet>
      <dgm:spPr/>
      <dgm:t>
        <a:bodyPr/>
        <a:lstStyle/>
        <a:p>
          <a:endParaRPr lang="es-ES_tradnl"/>
        </a:p>
      </dgm:t>
    </dgm:pt>
    <dgm:pt modelId="{0043DB69-2640-E440-ACA4-268CC797E9C2}" type="pres">
      <dgm:prSet presAssocID="{B7F55A88-817F-C341-B0C8-134E87B160E4}" presName="aSpace2" presStyleCnt="0"/>
      <dgm:spPr/>
    </dgm:pt>
    <dgm:pt modelId="{6D5E6F52-857B-9949-A64E-8887747BA0BE}" type="pres">
      <dgm:prSet presAssocID="{357A9BF0-F3E1-674E-870F-5F618B05C87E}" presName="childNode" presStyleLbl="node1" presStyleIdx="5" presStyleCnt="8">
        <dgm:presLayoutVars>
          <dgm:bulletEnabled val="1"/>
        </dgm:presLayoutVars>
      </dgm:prSet>
      <dgm:spPr/>
      <dgm:t>
        <a:bodyPr/>
        <a:lstStyle/>
        <a:p>
          <a:endParaRPr lang="es-ES_tradnl"/>
        </a:p>
      </dgm:t>
    </dgm:pt>
    <dgm:pt modelId="{5CCC49E7-3870-1A4C-9B4C-F52D64677930}" type="pres">
      <dgm:prSet presAssocID="{9097C40E-04FF-9442-8EF3-6B36CC43BC33}" presName="aSpace" presStyleCnt="0"/>
      <dgm:spPr/>
    </dgm:pt>
    <dgm:pt modelId="{74628149-82AC-9A49-B06D-08555C053C71}" type="pres">
      <dgm:prSet presAssocID="{79CC66A9-790B-A349-A874-E1D86662291C}" presName="compNode" presStyleCnt="0"/>
      <dgm:spPr/>
    </dgm:pt>
    <dgm:pt modelId="{D4A8C3F0-7BE9-CE46-8A44-D77A91A568D2}" type="pres">
      <dgm:prSet presAssocID="{79CC66A9-790B-A349-A874-E1D86662291C}" presName="aNode" presStyleLbl="bgShp" presStyleIdx="3" presStyleCnt="4"/>
      <dgm:spPr/>
      <dgm:t>
        <a:bodyPr/>
        <a:lstStyle/>
        <a:p>
          <a:endParaRPr lang="es-ES_tradnl"/>
        </a:p>
      </dgm:t>
    </dgm:pt>
    <dgm:pt modelId="{C4098237-3186-AC4D-BB67-611A8E14B418}" type="pres">
      <dgm:prSet presAssocID="{79CC66A9-790B-A349-A874-E1D86662291C}" presName="textNode" presStyleLbl="bgShp" presStyleIdx="3" presStyleCnt="4"/>
      <dgm:spPr/>
      <dgm:t>
        <a:bodyPr/>
        <a:lstStyle/>
        <a:p>
          <a:endParaRPr lang="es-ES_tradnl"/>
        </a:p>
      </dgm:t>
    </dgm:pt>
    <dgm:pt modelId="{96C11986-6643-424B-AB9E-896346A594F1}" type="pres">
      <dgm:prSet presAssocID="{79CC66A9-790B-A349-A874-E1D86662291C}" presName="compChildNode" presStyleCnt="0"/>
      <dgm:spPr/>
    </dgm:pt>
    <dgm:pt modelId="{E9EA257B-E308-DA4B-958C-E9BDCBDCA187}" type="pres">
      <dgm:prSet presAssocID="{79CC66A9-790B-A349-A874-E1D86662291C}" presName="theInnerList" presStyleCnt="0"/>
      <dgm:spPr/>
    </dgm:pt>
    <dgm:pt modelId="{8003D540-7394-1746-99EC-DC3F15D25E5D}" type="pres">
      <dgm:prSet presAssocID="{2AFE0162-7611-E340-803D-39B173FABBBA}" presName="childNode" presStyleLbl="node1" presStyleIdx="6" presStyleCnt="8">
        <dgm:presLayoutVars>
          <dgm:bulletEnabled val="1"/>
        </dgm:presLayoutVars>
      </dgm:prSet>
      <dgm:spPr/>
      <dgm:t>
        <a:bodyPr/>
        <a:lstStyle/>
        <a:p>
          <a:endParaRPr lang="es-ES_tradnl"/>
        </a:p>
      </dgm:t>
    </dgm:pt>
    <dgm:pt modelId="{74D5B9A1-C7D2-FB4A-AA98-D5407B3051CA}" type="pres">
      <dgm:prSet presAssocID="{2AFE0162-7611-E340-803D-39B173FABBBA}" presName="aSpace2" presStyleCnt="0"/>
      <dgm:spPr/>
    </dgm:pt>
    <dgm:pt modelId="{FB9D807D-6B2B-A640-9015-931077D10D4C}" type="pres">
      <dgm:prSet presAssocID="{C5CEA5C3-1077-7D4B-B69B-D9F2960B7DF2}" presName="childNode" presStyleLbl="node1" presStyleIdx="7" presStyleCnt="8">
        <dgm:presLayoutVars>
          <dgm:bulletEnabled val="1"/>
        </dgm:presLayoutVars>
      </dgm:prSet>
      <dgm:spPr/>
      <dgm:t>
        <a:bodyPr/>
        <a:lstStyle/>
        <a:p>
          <a:endParaRPr lang="es-ES_tradnl"/>
        </a:p>
      </dgm:t>
    </dgm:pt>
  </dgm:ptLst>
  <dgm:cxnLst>
    <dgm:cxn modelId="{74F0EACB-58BE-9444-A71F-E5B4AF22D1B6}" srcId="{79CC66A9-790B-A349-A874-E1D86662291C}" destId="{C5CEA5C3-1077-7D4B-B69B-D9F2960B7DF2}" srcOrd="1" destOrd="0" parTransId="{A6A5BAC9-D4ED-5646-9437-0D47450DFC2F}" sibTransId="{68CE19F0-37C7-1143-A792-35EDC109D2BC}"/>
    <dgm:cxn modelId="{00C0E61E-1CCF-4BC1-8A59-6E9DE03B3988}" type="presOf" srcId="{2AFE0162-7611-E340-803D-39B173FABBBA}" destId="{8003D540-7394-1746-99EC-DC3F15D25E5D}" srcOrd="0" destOrd="0" presId="urn:microsoft.com/office/officeart/2005/8/layout/lProcess2"/>
    <dgm:cxn modelId="{D2F8C3A8-0FE1-4406-9C22-34B1FF26ACB4}" type="presOf" srcId="{64E0F56D-9DC2-7E4A-A602-D88AE7406007}" destId="{AB351633-7E57-DA4F-B6E0-7E13692E1801}" srcOrd="1" destOrd="0" presId="urn:microsoft.com/office/officeart/2005/8/layout/lProcess2"/>
    <dgm:cxn modelId="{6F96C236-FD97-434C-A12B-74220FC43644}" srcId="{2DDECF35-2886-5E42-BFF1-D3293263A751}" destId="{D3EFC980-0BC8-1748-821E-5F486CC3D877}" srcOrd="0" destOrd="0" parTransId="{2E41A418-AED0-A247-B2FC-0B000DE39D53}" sibTransId="{7D605F87-90C5-B84C-AB82-F46160CCC6EB}"/>
    <dgm:cxn modelId="{BA6CFA22-BE47-455D-A4A4-7484C817BB3B}" type="presOf" srcId="{79CC66A9-790B-A349-A874-E1D86662291C}" destId="{D4A8C3F0-7BE9-CE46-8A44-D77A91A568D2}" srcOrd="0" destOrd="0" presId="urn:microsoft.com/office/officeart/2005/8/layout/lProcess2"/>
    <dgm:cxn modelId="{B8117D01-F3C4-4F57-A450-6C89E2B39A5E}" type="presOf" srcId="{2DDECF35-2886-5E42-BFF1-D3293263A751}" destId="{EFC81DC9-CFBD-0743-BCEA-355D56F8F8EA}" srcOrd="1" destOrd="0" presId="urn:microsoft.com/office/officeart/2005/8/layout/lProcess2"/>
    <dgm:cxn modelId="{A145BB6F-0A9B-4B61-81F9-ACA5C3D00C55}" type="presOf" srcId="{79CC66A9-790B-A349-A874-E1D86662291C}" destId="{C4098237-3186-AC4D-BB67-611A8E14B418}" srcOrd="1" destOrd="0" presId="urn:microsoft.com/office/officeart/2005/8/layout/lProcess2"/>
    <dgm:cxn modelId="{A2700063-A561-4900-85B1-71348C696C62}" type="presOf" srcId="{95F7631E-83A2-3D40-9936-A94F549846E0}" destId="{9608DB07-71E3-9A4B-AE1D-BC248DE94E47}" srcOrd="0" destOrd="0" presId="urn:microsoft.com/office/officeart/2005/8/layout/lProcess2"/>
    <dgm:cxn modelId="{EF46B342-BEEC-4BE5-B27E-7581DA18509D}" type="presOf" srcId="{9608898A-7333-5940-AC61-DD439A2EBC7B}" destId="{A86718C8-7654-0C49-A285-1EEC6354AC0A}" srcOrd="0" destOrd="0" presId="urn:microsoft.com/office/officeart/2005/8/layout/lProcess2"/>
    <dgm:cxn modelId="{92AA96BC-5BF6-4F8F-9ED5-23BD38F1DE1D}" type="presOf" srcId="{D536BD5A-E73A-9549-8206-D0188718A3B5}" destId="{BF2ED76F-1C8A-914E-8ECE-5C32A4CAEDCF}" srcOrd="0" destOrd="0" presId="urn:microsoft.com/office/officeart/2005/8/layout/lProcess2"/>
    <dgm:cxn modelId="{8A4FDD3E-6B36-104C-B741-1208C40234B2}" srcId="{D536BD5A-E73A-9549-8206-D0188718A3B5}" destId="{9097C40E-04FF-9442-8EF3-6B36CC43BC33}" srcOrd="2" destOrd="0" parTransId="{DFADCEFD-51EA-1F41-8713-79B9BBB3652D}" sibTransId="{FEC9949B-11C2-7F44-A507-5071C0FE538B}"/>
    <dgm:cxn modelId="{6176756A-E527-4CDE-9484-A4FEE94AE940}" type="presOf" srcId="{D3EFC980-0BC8-1748-821E-5F486CC3D877}" destId="{0A7CC4CE-1F41-DF46-9992-DEF81E909F48}" srcOrd="0" destOrd="0" presId="urn:microsoft.com/office/officeart/2005/8/layout/lProcess2"/>
    <dgm:cxn modelId="{9D46427D-D41D-4447-8B3F-8365C71B6BBC}" srcId="{9097C40E-04FF-9442-8EF3-6B36CC43BC33}" destId="{357A9BF0-F3E1-674E-870F-5F618B05C87E}" srcOrd="1" destOrd="0" parTransId="{32A2D8B7-C8AF-3C41-86F2-C40B5B0D7518}" sibTransId="{432DA342-91B3-514E-B32D-AA74C2B1026C}"/>
    <dgm:cxn modelId="{351F97E8-2ACC-4DCE-8487-BE187C40DD90}" type="presOf" srcId="{9097C40E-04FF-9442-8EF3-6B36CC43BC33}" destId="{037964F0-AEAD-F04C-BBAC-2A94E991C6B6}" srcOrd="0" destOrd="0" presId="urn:microsoft.com/office/officeart/2005/8/layout/lProcess2"/>
    <dgm:cxn modelId="{C92C4301-4BF2-4597-B142-E6AC0FA5F921}" type="presOf" srcId="{C5CEA5C3-1077-7D4B-B69B-D9F2960B7DF2}" destId="{FB9D807D-6B2B-A640-9015-931077D10D4C}" srcOrd="0" destOrd="0" presId="urn:microsoft.com/office/officeart/2005/8/layout/lProcess2"/>
    <dgm:cxn modelId="{7639382E-238F-6D45-B992-2E84E031AA3F}" srcId="{64E0F56D-9DC2-7E4A-A602-D88AE7406007}" destId="{4BA3E92A-A34F-F848-9CA3-F6DC640E4CEC}" srcOrd="0" destOrd="0" parTransId="{C4EBADF5-EFEF-9940-B3DB-C18D75CB419B}" sibTransId="{79614220-B544-D64C-9636-A31F883692BF}"/>
    <dgm:cxn modelId="{75403647-3082-40F1-A330-695D25A454C0}" type="presOf" srcId="{9097C40E-04FF-9442-8EF3-6B36CC43BC33}" destId="{8AEC5933-63FA-4F44-A371-C175E88EC812}" srcOrd="1" destOrd="0" presId="urn:microsoft.com/office/officeart/2005/8/layout/lProcess2"/>
    <dgm:cxn modelId="{DF280E01-D174-46A9-97B1-222743C2C9B8}" type="presOf" srcId="{4BA3E92A-A34F-F848-9CA3-F6DC640E4CEC}" destId="{7FE36F6C-A000-B440-8A07-CB80524456AE}" srcOrd="0" destOrd="0" presId="urn:microsoft.com/office/officeart/2005/8/layout/lProcess2"/>
    <dgm:cxn modelId="{EEAC919D-C7F6-7F45-A260-B02A25B6F516}" srcId="{9097C40E-04FF-9442-8EF3-6B36CC43BC33}" destId="{B7F55A88-817F-C341-B0C8-134E87B160E4}" srcOrd="0" destOrd="0" parTransId="{44A207B0-2ADB-9142-88C9-D77A7A5AF53E}" sibTransId="{A4393552-1CA1-B24F-A305-E9A14F51E402}"/>
    <dgm:cxn modelId="{1508A335-5CB8-2C4E-A1F8-D0AE8A62A632}" srcId="{D536BD5A-E73A-9549-8206-D0188718A3B5}" destId="{79CC66A9-790B-A349-A874-E1D86662291C}" srcOrd="3" destOrd="0" parTransId="{CB684096-8F0F-5F48-B977-0B689EBFC3E9}" sibTransId="{AD1CB2DE-D345-8849-8DDC-B7B6D2BE8DE9}"/>
    <dgm:cxn modelId="{CD210E95-7E63-6943-A33C-3BFDB1BBF041}" srcId="{79CC66A9-790B-A349-A874-E1D86662291C}" destId="{2AFE0162-7611-E340-803D-39B173FABBBA}" srcOrd="0" destOrd="0" parTransId="{B06A7866-1322-5047-8BD1-4B7A5BB6AFF1}" sibTransId="{0AB35DAA-DB55-C54B-8A85-E116C398C17E}"/>
    <dgm:cxn modelId="{09E823D9-EFED-594A-8EEA-CD15B5AAA438}" srcId="{2DDECF35-2886-5E42-BFF1-D3293263A751}" destId="{9608898A-7333-5940-AC61-DD439A2EBC7B}" srcOrd="1" destOrd="0" parTransId="{6254C84A-0926-B942-91BB-03E7AA154375}" sibTransId="{43E6F28E-2AEE-7044-A057-D40D4AA66326}"/>
    <dgm:cxn modelId="{DCA59280-F322-4A29-BB7E-214F3D4FBDDE}" type="presOf" srcId="{B7F55A88-817F-C341-B0C8-134E87B160E4}" destId="{4E5A73D3-9329-4047-B6ED-6DA3378D1081}" srcOrd="0" destOrd="0" presId="urn:microsoft.com/office/officeart/2005/8/layout/lProcess2"/>
    <dgm:cxn modelId="{30FF978B-FC83-43D7-8070-9EA124327F90}" type="presOf" srcId="{64E0F56D-9DC2-7E4A-A602-D88AE7406007}" destId="{C94C5274-4712-E748-A49E-4B2B8126E20B}" srcOrd="0" destOrd="0" presId="urn:microsoft.com/office/officeart/2005/8/layout/lProcess2"/>
    <dgm:cxn modelId="{3A072BDB-6494-474A-BBD2-5601EDBAAE1A}" srcId="{64E0F56D-9DC2-7E4A-A602-D88AE7406007}" destId="{95F7631E-83A2-3D40-9936-A94F549846E0}" srcOrd="1" destOrd="0" parTransId="{FA4DFB71-B4A4-5A4A-85E5-B0E43BC2D45C}" sibTransId="{5BA06CB5-1CB0-F146-95D3-7206E780091F}"/>
    <dgm:cxn modelId="{9375C5E3-A50E-A04D-B7EF-990D35E15FBB}" srcId="{D536BD5A-E73A-9549-8206-D0188718A3B5}" destId="{2DDECF35-2886-5E42-BFF1-D3293263A751}" srcOrd="0" destOrd="0" parTransId="{86E256D1-CB47-F74A-A028-C4BB353E4847}" sibTransId="{9AB679DC-39CC-A242-BBD0-7591AE8EBFAC}"/>
    <dgm:cxn modelId="{BE7C2B7A-AEC9-4936-A6CB-FA8B6DBE60AF}" type="presOf" srcId="{357A9BF0-F3E1-674E-870F-5F618B05C87E}" destId="{6D5E6F52-857B-9949-A64E-8887747BA0BE}" srcOrd="0" destOrd="0" presId="urn:microsoft.com/office/officeart/2005/8/layout/lProcess2"/>
    <dgm:cxn modelId="{C582DCDD-F5B1-3F4F-A318-80BBEED908BB}" srcId="{D536BD5A-E73A-9549-8206-D0188718A3B5}" destId="{64E0F56D-9DC2-7E4A-A602-D88AE7406007}" srcOrd="1" destOrd="0" parTransId="{A821D9E0-FA03-9F4A-A440-9CD4CC2B6EE8}" sibTransId="{A56CC3B1-08E8-F944-BCB8-8101425379B9}"/>
    <dgm:cxn modelId="{B70CB77A-F297-4AD0-BA85-05E8293C2E48}" type="presOf" srcId="{2DDECF35-2886-5E42-BFF1-D3293263A751}" destId="{61A6B54C-5C5B-C941-9048-4C7899288EDF}" srcOrd="0" destOrd="0" presId="urn:microsoft.com/office/officeart/2005/8/layout/lProcess2"/>
    <dgm:cxn modelId="{1BDE69D7-885B-406F-AA18-7901A59EB28C}" type="presParOf" srcId="{BF2ED76F-1C8A-914E-8ECE-5C32A4CAEDCF}" destId="{4E090647-625C-3744-B96D-14E14643BC0A}" srcOrd="0" destOrd="0" presId="urn:microsoft.com/office/officeart/2005/8/layout/lProcess2"/>
    <dgm:cxn modelId="{F1DD71B4-9A17-47E8-8532-09F4D63864E2}" type="presParOf" srcId="{4E090647-625C-3744-B96D-14E14643BC0A}" destId="{61A6B54C-5C5B-C941-9048-4C7899288EDF}" srcOrd="0" destOrd="0" presId="urn:microsoft.com/office/officeart/2005/8/layout/lProcess2"/>
    <dgm:cxn modelId="{D335C4B5-2ADC-48AF-AF8B-5BD4187D6693}" type="presParOf" srcId="{4E090647-625C-3744-B96D-14E14643BC0A}" destId="{EFC81DC9-CFBD-0743-BCEA-355D56F8F8EA}" srcOrd="1" destOrd="0" presId="urn:microsoft.com/office/officeart/2005/8/layout/lProcess2"/>
    <dgm:cxn modelId="{F17B03CE-BDD6-40B5-9C97-C21BFFA1BF76}" type="presParOf" srcId="{4E090647-625C-3744-B96D-14E14643BC0A}" destId="{33CA3706-4AE8-4A47-B90F-A83AAB18EE4B}" srcOrd="2" destOrd="0" presId="urn:microsoft.com/office/officeart/2005/8/layout/lProcess2"/>
    <dgm:cxn modelId="{B4263033-B7B2-4B0E-A86D-FA29F9357941}" type="presParOf" srcId="{33CA3706-4AE8-4A47-B90F-A83AAB18EE4B}" destId="{2ED1C998-1222-7D43-ADF1-98FC2A82414A}" srcOrd="0" destOrd="0" presId="urn:microsoft.com/office/officeart/2005/8/layout/lProcess2"/>
    <dgm:cxn modelId="{00A37545-823B-41F8-A264-9ADF998942A1}" type="presParOf" srcId="{2ED1C998-1222-7D43-ADF1-98FC2A82414A}" destId="{0A7CC4CE-1F41-DF46-9992-DEF81E909F48}" srcOrd="0" destOrd="0" presId="urn:microsoft.com/office/officeart/2005/8/layout/lProcess2"/>
    <dgm:cxn modelId="{DCC52278-CEEA-4892-873A-0E3A9A745C13}" type="presParOf" srcId="{2ED1C998-1222-7D43-ADF1-98FC2A82414A}" destId="{817C527C-AD46-8340-89D9-A9D322FEE6F1}" srcOrd="1" destOrd="0" presId="urn:microsoft.com/office/officeart/2005/8/layout/lProcess2"/>
    <dgm:cxn modelId="{3D83972D-D7FC-4A1A-9E88-CCC649504436}" type="presParOf" srcId="{2ED1C998-1222-7D43-ADF1-98FC2A82414A}" destId="{A86718C8-7654-0C49-A285-1EEC6354AC0A}" srcOrd="2" destOrd="0" presId="urn:microsoft.com/office/officeart/2005/8/layout/lProcess2"/>
    <dgm:cxn modelId="{29C3DD60-E629-451E-B111-08159803110E}" type="presParOf" srcId="{BF2ED76F-1C8A-914E-8ECE-5C32A4CAEDCF}" destId="{33DC7B7B-C035-C34F-9E46-021A5F7B28BE}" srcOrd="1" destOrd="0" presId="urn:microsoft.com/office/officeart/2005/8/layout/lProcess2"/>
    <dgm:cxn modelId="{988E643F-4796-4841-9888-98C1DA7EF258}" type="presParOf" srcId="{BF2ED76F-1C8A-914E-8ECE-5C32A4CAEDCF}" destId="{B5527C3D-62D7-D84B-B19B-859968D856DF}" srcOrd="2" destOrd="0" presId="urn:microsoft.com/office/officeart/2005/8/layout/lProcess2"/>
    <dgm:cxn modelId="{1098B277-0836-45CD-901B-40EB7EE92124}" type="presParOf" srcId="{B5527C3D-62D7-D84B-B19B-859968D856DF}" destId="{C94C5274-4712-E748-A49E-4B2B8126E20B}" srcOrd="0" destOrd="0" presId="urn:microsoft.com/office/officeart/2005/8/layout/lProcess2"/>
    <dgm:cxn modelId="{CFC469F4-1EA4-4326-8082-37BB4568CBFF}" type="presParOf" srcId="{B5527C3D-62D7-D84B-B19B-859968D856DF}" destId="{AB351633-7E57-DA4F-B6E0-7E13692E1801}" srcOrd="1" destOrd="0" presId="urn:microsoft.com/office/officeart/2005/8/layout/lProcess2"/>
    <dgm:cxn modelId="{99250F53-B134-4DD9-B7F9-0AD8A0F586FE}" type="presParOf" srcId="{B5527C3D-62D7-D84B-B19B-859968D856DF}" destId="{E1E1B82C-DFD4-984C-8851-BCC82607EBBF}" srcOrd="2" destOrd="0" presId="urn:microsoft.com/office/officeart/2005/8/layout/lProcess2"/>
    <dgm:cxn modelId="{46C89FA2-94CD-43FD-B03F-28C9AC22408E}" type="presParOf" srcId="{E1E1B82C-DFD4-984C-8851-BCC82607EBBF}" destId="{DDF75A38-9F2F-644C-B718-BA39B330A89E}" srcOrd="0" destOrd="0" presId="urn:microsoft.com/office/officeart/2005/8/layout/lProcess2"/>
    <dgm:cxn modelId="{5A2AF7A5-2098-41B3-9F8B-C7F024B07C8F}" type="presParOf" srcId="{DDF75A38-9F2F-644C-B718-BA39B330A89E}" destId="{7FE36F6C-A000-B440-8A07-CB80524456AE}" srcOrd="0" destOrd="0" presId="urn:microsoft.com/office/officeart/2005/8/layout/lProcess2"/>
    <dgm:cxn modelId="{ECF8D038-1C22-4849-9B03-63C4B56F87A3}" type="presParOf" srcId="{DDF75A38-9F2F-644C-B718-BA39B330A89E}" destId="{6B1A6568-FFF6-3946-BB77-4676D170001A}" srcOrd="1" destOrd="0" presId="urn:microsoft.com/office/officeart/2005/8/layout/lProcess2"/>
    <dgm:cxn modelId="{99A9E7EA-9A9F-4FAF-B1A2-4754154407E8}" type="presParOf" srcId="{DDF75A38-9F2F-644C-B718-BA39B330A89E}" destId="{9608DB07-71E3-9A4B-AE1D-BC248DE94E47}" srcOrd="2" destOrd="0" presId="urn:microsoft.com/office/officeart/2005/8/layout/lProcess2"/>
    <dgm:cxn modelId="{34BEC3A5-CF93-48C3-802C-DE8518163933}" type="presParOf" srcId="{BF2ED76F-1C8A-914E-8ECE-5C32A4CAEDCF}" destId="{40BE3A9C-D99A-D145-B813-C5124F2B2B73}" srcOrd="3" destOrd="0" presId="urn:microsoft.com/office/officeart/2005/8/layout/lProcess2"/>
    <dgm:cxn modelId="{4E4681B6-FE12-4AFB-8100-DF7DDEF9D111}" type="presParOf" srcId="{BF2ED76F-1C8A-914E-8ECE-5C32A4CAEDCF}" destId="{D52AE19E-BC3A-3744-B80A-2A4FD515DEE9}" srcOrd="4" destOrd="0" presId="urn:microsoft.com/office/officeart/2005/8/layout/lProcess2"/>
    <dgm:cxn modelId="{538DC3A1-648B-4460-BA92-A4BCB120C3B9}" type="presParOf" srcId="{D52AE19E-BC3A-3744-B80A-2A4FD515DEE9}" destId="{037964F0-AEAD-F04C-BBAC-2A94E991C6B6}" srcOrd="0" destOrd="0" presId="urn:microsoft.com/office/officeart/2005/8/layout/lProcess2"/>
    <dgm:cxn modelId="{D59EF338-7635-4188-94BC-B2D89CF406F4}" type="presParOf" srcId="{D52AE19E-BC3A-3744-B80A-2A4FD515DEE9}" destId="{8AEC5933-63FA-4F44-A371-C175E88EC812}" srcOrd="1" destOrd="0" presId="urn:microsoft.com/office/officeart/2005/8/layout/lProcess2"/>
    <dgm:cxn modelId="{44953916-4440-4BF2-8E4F-666B0F4A4C12}" type="presParOf" srcId="{D52AE19E-BC3A-3744-B80A-2A4FD515DEE9}" destId="{1553306B-8345-F84A-818B-BDB89F17D4BE}" srcOrd="2" destOrd="0" presId="urn:microsoft.com/office/officeart/2005/8/layout/lProcess2"/>
    <dgm:cxn modelId="{09F2074D-C0A4-47C1-907C-BF5634F1B2A4}" type="presParOf" srcId="{1553306B-8345-F84A-818B-BDB89F17D4BE}" destId="{B71A72B2-1B50-0646-AC91-6517B18DFEFC}" srcOrd="0" destOrd="0" presId="urn:microsoft.com/office/officeart/2005/8/layout/lProcess2"/>
    <dgm:cxn modelId="{9A59D426-75A7-4B45-A0A2-29623311EB65}" type="presParOf" srcId="{B71A72B2-1B50-0646-AC91-6517B18DFEFC}" destId="{4E5A73D3-9329-4047-B6ED-6DA3378D1081}" srcOrd="0" destOrd="0" presId="urn:microsoft.com/office/officeart/2005/8/layout/lProcess2"/>
    <dgm:cxn modelId="{2385EA45-3297-4136-B75C-EE7992B869E5}" type="presParOf" srcId="{B71A72B2-1B50-0646-AC91-6517B18DFEFC}" destId="{0043DB69-2640-E440-ACA4-268CC797E9C2}" srcOrd="1" destOrd="0" presId="urn:microsoft.com/office/officeart/2005/8/layout/lProcess2"/>
    <dgm:cxn modelId="{BA081A41-61D9-41A8-8B91-F96F316C5C17}" type="presParOf" srcId="{B71A72B2-1B50-0646-AC91-6517B18DFEFC}" destId="{6D5E6F52-857B-9949-A64E-8887747BA0BE}" srcOrd="2" destOrd="0" presId="urn:microsoft.com/office/officeart/2005/8/layout/lProcess2"/>
    <dgm:cxn modelId="{8CC66EF2-E0B2-4ABA-BF0F-75A79DA5A7D9}" type="presParOf" srcId="{BF2ED76F-1C8A-914E-8ECE-5C32A4CAEDCF}" destId="{5CCC49E7-3870-1A4C-9B4C-F52D64677930}" srcOrd="5" destOrd="0" presId="urn:microsoft.com/office/officeart/2005/8/layout/lProcess2"/>
    <dgm:cxn modelId="{B1419CCB-A58E-403B-876F-7A1AE90BAD22}" type="presParOf" srcId="{BF2ED76F-1C8A-914E-8ECE-5C32A4CAEDCF}" destId="{74628149-82AC-9A49-B06D-08555C053C71}" srcOrd="6" destOrd="0" presId="urn:microsoft.com/office/officeart/2005/8/layout/lProcess2"/>
    <dgm:cxn modelId="{4F272E46-59A1-4E41-AD46-DEEC7ADB7504}" type="presParOf" srcId="{74628149-82AC-9A49-B06D-08555C053C71}" destId="{D4A8C3F0-7BE9-CE46-8A44-D77A91A568D2}" srcOrd="0" destOrd="0" presId="urn:microsoft.com/office/officeart/2005/8/layout/lProcess2"/>
    <dgm:cxn modelId="{7C2153A4-AECE-499C-A779-61F4FAFB61EE}" type="presParOf" srcId="{74628149-82AC-9A49-B06D-08555C053C71}" destId="{C4098237-3186-AC4D-BB67-611A8E14B418}" srcOrd="1" destOrd="0" presId="urn:microsoft.com/office/officeart/2005/8/layout/lProcess2"/>
    <dgm:cxn modelId="{7C9B3358-708B-445B-B01F-DD54B1801D88}" type="presParOf" srcId="{74628149-82AC-9A49-B06D-08555C053C71}" destId="{96C11986-6643-424B-AB9E-896346A594F1}" srcOrd="2" destOrd="0" presId="urn:microsoft.com/office/officeart/2005/8/layout/lProcess2"/>
    <dgm:cxn modelId="{AC88F073-F361-4D47-BDBD-FBF04EB62105}" type="presParOf" srcId="{96C11986-6643-424B-AB9E-896346A594F1}" destId="{E9EA257B-E308-DA4B-958C-E9BDCBDCA187}" srcOrd="0" destOrd="0" presId="urn:microsoft.com/office/officeart/2005/8/layout/lProcess2"/>
    <dgm:cxn modelId="{951C32E3-7150-4CF1-A90A-0502AFF46750}" type="presParOf" srcId="{E9EA257B-E308-DA4B-958C-E9BDCBDCA187}" destId="{8003D540-7394-1746-99EC-DC3F15D25E5D}" srcOrd="0" destOrd="0" presId="urn:microsoft.com/office/officeart/2005/8/layout/lProcess2"/>
    <dgm:cxn modelId="{4B83C6DC-5E3D-4AE5-AC4A-C14848031409}" type="presParOf" srcId="{E9EA257B-E308-DA4B-958C-E9BDCBDCA187}" destId="{74D5B9A1-C7D2-FB4A-AA98-D5407B3051CA}" srcOrd="1" destOrd="0" presId="urn:microsoft.com/office/officeart/2005/8/layout/lProcess2"/>
    <dgm:cxn modelId="{0DAC2514-096C-4248-8A6B-7B06EAA32352}" type="presParOf" srcId="{E9EA257B-E308-DA4B-958C-E9BDCBDCA187}" destId="{FB9D807D-6B2B-A640-9015-931077D10D4C}" srcOrd="2" destOrd="0" presId="urn:microsoft.com/office/officeart/2005/8/layout/lProcess2"/>
  </dgm:cxnLst>
  <dgm:bg/>
  <dgm:whole/>
  <dgm:extLst>
    <a:ext uri="http://schemas.microsoft.com/office/drawing/2008/diagram">
      <dsp:dataModelExt xmlns:dsp="http://schemas.microsoft.com/office/drawing/2008/diagram" relId="rId14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CAF9ECA-0639-1246-9417-E920F9220E7D}" type="doc">
      <dgm:prSet loTypeId="urn:microsoft.com/office/officeart/2008/layout/LinedList" loCatId="" qsTypeId="urn:microsoft.com/office/officeart/2005/8/quickstyle/simple5" qsCatId="simple" csTypeId="urn:microsoft.com/office/officeart/2005/8/colors/accent2_3" csCatId="accent2" phldr="1"/>
      <dgm:spPr/>
      <dgm:t>
        <a:bodyPr/>
        <a:lstStyle/>
        <a:p>
          <a:endParaRPr lang="es-ES_tradnl"/>
        </a:p>
      </dgm:t>
    </dgm:pt>
    <dgm:pt modelId="{098A4059-42C2-4142-AA2C-DBEBF25B9204}">
      <dgm:prSet phldrT="[Texto]"/>
      <dgm:spPr/>
      <dgm:t>
        <a:bodyPr/>
        <a:lstStyle/>
        <a:p>
          <a:r>
            <a:rPr lang="es-ES_tradnl"/>
            <a:t>GESTIONES</a:t>
          </a:r>
        </a:p>
        <a:p>
          <a:r>
            <a:rPr lang="es-ES_tradnl"/>
            <a:t>ESTRATEGICAS</a:t>
          </a:r>
        </a:p>
      </dgm:t>
    </dgm:pt>
    <dgm:pt modelId="{0D7098D7-319F-CE42-B897-E404438DFC5B}" type="parTrans" cxnId="{DEA5C335-51A4-CB43-BA14-C0F65ADE35BE}">
      <dgm:prSet/>
      <dgm:spPr/>
      <dgm:t>
        <a:bodyPr/>
        <a:lstStyle/>
        <a:p>
          <a:endParaRPr lang="es-ES_tradnl"/>
        </a:p>
      </dgm:t>
    </dgm:pt>
    <dgm:pt modelId="{722ED24D-01BE-934C-8F3D-47A6E510A569}" type="sibTrans" cxnId="{DEA5C335-51A4-CB43-BA14-C0F65ADE35BE}">
      <dgm:prSet/>
      <dgm:spPr/>
      <dgm:t>
        <a:bodyPr/>
        <a:lstStyle/>
        <a:p>
          <a:endParaRPr lang="es-ES_tradnl"/>
        </a:p>
      </dgm:t>
    </dgm:pt>
    <dgm:pt modelId="{1B69074C-1397-9740-AEE6-9EF729D21A90}">
      <dgm:prSet phldrT="[Texto]"/>
      <dgm:spPr/>
      <dgm:t>
        <a:bodyPr/>
        <a:lstStyle/>
        <a:p>
          <a:pPr algn="just"/>
          <a:r>
            <a:rPr lang="es-ES_tradnl"/>
            <a:t>Desarrollo de Planes de Mejoramiento surtidos a partir de no conformidades.</a:t>
          </a:r>
        </a:p>
      </dgm:t>
    </dgm:pt>
    <dgm:pt modelId="{5C76E6F8-55D6-EC40-888C-BEBD5DF660FF}" type="parTrans" cxnId="{80923741-B507-6444-A7DA-8B23E1449685}">
      <dgm:prSet/>
      <dgm:spPr/>
      <dgm:t>
        <a:bodyPr/>
        <a:lstStyle/>
        <a:p>
          <a:endParaRPr lang="es-ES_tradnl"/>
        </a:p>
      </dgm:t>
    </dgm:pt>
    <dgm:pt modelId="{B7B4C466-46B0-0643-81BD-85B7387BC8DB}" type="sibTrans" cxnId="{80923741-B507-6444-A7DA-8B23E1449685}">
      <dgm:prSet/>
      <dgm:spPr/>
      <dgm:t>
        <a:bodyPr/>
        <a:lstStyle/>
        <a:p>
          <a:endParaRPr lang="es-ES_tradnl"/>
        </a:p>
      </dgm:t>
    </dgm:pt>
    <dgm:pt modelId="{13C5FC45-F965-C84F-BE67-413E48D4649A}">
      <dgm:prSet phldrT="[Texto]"/>
      <dgm:spPr/>
      <dgm:t>
        <a:bodyPr/>
        <a:lstStyle/>
        <a:p>
          <a:r>
            <a:rPr lang="es-ES_tradnl"/>
            <a:t>Llevar a cabo la revisión del SIGCMA a partir de la auditoría interna.</a:t>
          </a:r>
        </a:p>
      </dgm:t>
    </dgm:pt>
    <dgm:pt modelId="{844D42A2-FCE5-1943-B482-22FE20E55064}" type="parTrans" cxnId="{935B95AE-74A4-D740-8996-063E467FFC5E}">
      <dgm:prSet/>
      <dgm:spPr/>
      <dgm:t>
        <a:bodyPr/>
        <a:lstStyle/>
        <a:p>
          <a:endParaRPr lang="es-ES_tradnl"/>
        </a:p>
      </dgm:t>
    </dgm:pt>
    <dgm:pt modelId="{AA3568C5-36D1-124C-9635-DB412C9D28F3}" type="sibTrans" cxnId="{935B95AE-74A4-D740-8996-063E467FFC5E}">
      <dgm:prSet/>
      <dgm:spPr/>
      <dgm:t>
        <a:bodyPr/>
        <a:lstStyle/>
        <a:p>
          <a:endParaRPr lang="es-ES_tradnl"/>
        </a:p>
      </dgm:t>
    </dgm:pt>
    <dgm:pt modelId="{D8C7C99E-89D3-3340-AA1C-FD5F94E3738D}">
      <dgm:prSet phldrT="[Texto]"/>
      <dgm:spPr/>
      <dgm:t>
        <a:bodyPr/>
        <a:lstStyle/>
        <a:p>
          <a:r>
            <a:rPr lang="es-ES_tradnl"/>
            <a:t>Llevar a cabo la Revisión por parte de la Alta Dirección</a:t>
          </a:r>
        </a:p>
      </dgm:t>
    </dgm:pt>
    <dgm:pt modelId="{8978CE43-2573-5C49-B0C7-B2FDE86CF16D}" type="parTrans" cxnId="{193FC6B1-A4FD-3444-ABC3-2973095EB58C}">
      <dgm:prSet/>
      <dgm:spPr/>
      <dgm:t>
        <a:bodyPr/>
        <a:lstStyle/>
        <a:p>
          <a:endParaRPr lang="es-ES_tradnl"/>
        </a:p>
      </dgm:t>
    </dgm:pt>
    <dgm:pt modelId="{9C652C80-EFB2-884D-9725-89857B350D71}" type="sibTrans" cxnId="{193FC6B1-A4FD-3444-ABC3-2973095EB58C}">
      <dgm:prSet/>
      <dgm:spPr/>
      <dgm:t>
        <a:bodyPr/>
        <a:lstStyle/>
        <a:p>
          <a:endParaRPr lang="es-ES_tradnl"/>
        </a:p>
      </dgm:t>
    </dgm:pt>
    <dgm:pt modelId="{E1F1B0C1-6956-A940-9127-4D1D410352E1}">
      <dgm:prSet phldrT="[Texto]"/>
      <dgm:spPr/>
      <dgm:t>
        <a:bodyPr/>
        <a:lstStyle/>
        <a:p>
          <a:r>
            <a:rPr lang="es-ES_tradnl"/>
            <a:t>Asesorar para la implementaciòn e implantacion  del sistema de gestión de calidad en nuevas sedes judiciales a partir de un solido proceso de capacitaciòn y formaciòn</a:t>
          </a:r>
        </a:p>
      </dgm:t>
    </dgm:pt>
    <dgm:pt modelId="{93520B9D-8729-814B-8FD2-22C03D9ABEA0}" type="parTrans" cxnId="{FAF0DDF7-E1FB-8949-9636-EF8CE5F2BBCD}">
      <dgm:prSet/>
      <dgm:spPr/>
      <dgm:t>
        <a:bodyPr/>
        <a:lstStyle/>
        <a:p>
          <a:endParaRPr lang="es-ES_tradnl"/>
        </a:p>
      </dgm:t>
    </dgm:pt>
    <dgm:pt modelId="{5226F312-A82C-0347-9FDB-24C983A49382}" type="sibTrans" cxnId="{FAF0DDF7-E1FB-8949-9636-EF8CE5F2BBCD}">
      <dgm:prSet/>
      <dgm:spPr/>
      <dgm:t>
        <a:bodyPr/>
        <a:lstStyle/>
        <a:p>
          <a:endParaRPr lang="es-ES_tradnl"/>
        </a:p>
      </dgm:t>
    </dgm:pt>
    <dgm:pt modelId="{E4FD09C7-5752-AB4A-85E6-88D31032DF26}">
      <dgm:prSet phldrT="[Texto]"/>
      <dgm:spPr/>
      <dgm:t>
        <a:bodyPr/>
        <a:lstStyle/>
        <a:p>
          <a:r>
            <a:rPr lang="es-ES_tradnl"/>
            <a:t>Ajustar procesos y procedimientos a la luz de las normas Ley 1474 de 2011 y 1712 de 2012.</a:t>
          </a:r>
        </a:p>
        <a:p>
          <a:endParaRPr lang="es-ES_tradnl"/>
        </a:p>
      </dgm:t>
    </dgm:pt>
    <dgm:pt modelId="{A8E9D996-99FF-F749-8449-DD7713C7735B}" type="parTrans" cxnId="{01DDE6E9-03A3-2F44-9AD6-839BF8C31A07}">
      <dgm:prSet/>
      <dgm:spPr/>
      <dgm:t>
        <a:bodyPr/>
        <a:lstStyle/>
        <a:p>
          <a:endParaRPr lang="es-ES_tradnl"/>
        </a:p>
      </dgm:t>
    </dgm:pt>
    <dgm:pt modelId="{A6960C36-801D-BE4B-ABBF-0399AF2C3865}" type="sibTrans" cxnId="{01DDE6E9-03A3-2F44-9AD6-839BF8C31A07}">
      <dgm:prSet/>
      <dgm:spPr/>
      <dgm:t>
        <a:bodyPr/>
        <a:lstStyle/>
        <a:p>
          <a:endParaRPr lang="es-ES_tradnl"/>
        </a:p>
      </dgm:t>
    </dgm:pt>
    <dgm:pt modelId="{23C2F379-B2FD-F34C-8C63-4C2B10E7E856}" type="pres">
      <dgm:prSet presAssocID="{5CAF9ECA-0639-1246-9417-E920F9220E7D}" presName="vert0" presStyleCnt="0">
        <dgm:presLayoutVars>
          <dgm:dir/>
          <dgm:animOne val="branch"/>
          <dgm:animLvl val="lvl"/>
        </dgm:presLayoutVars>
      </dgm:prSet>
      <dgm:spPr/>
      <dgm:t>
        <a:bodyPr/>
        <a:lstStyle/>
        <a:p>
          <a:endParaRPr lang="es-ES_tradnl"/>
        </a:p>
      </dgm:t>
    </dgm:pt>
    <dgm:pt modelId="{18A3B707-491D-3243-A5B8-1826F941F469}" type="pres">
      <dgm:prSet presAssocID="{098A4059-42C2-4142-AA2C-DBEBF25B9204}" presName="thickLine" presStyleLbl="alignNode1" presStyleIdx="0" presStyleCnt="1"/>
      <dgm:spPr/>
    </dgm:pt>
    <dgm:pt modelId="{85AA1EDC-2383-4E4A-B3A6-681E9532BA0C}" type="pres">
      <dgm:prSet presAssocID="{098A4059-42C2-4142-AA2C-DBEBF25B9204}" presName="horz1" presStyleCnt="0"/>
      <dgm:spPr/>
    </dgm:pt>
    <dgm:pt modelId="{C904A14D-5410-DE4C-9253-D12DAEF4F45B}" type="pres">
      <dgm:prSet presAssocID="{098A4059-42C2-4142-AA2C-DBEBF25B9204}" presName="tx1" presStyleLbl="revTx" presStyleIdx="0" presStyleCnt="6"/>
      <dgm:spPr/>
      <dgm:t>
        <a:bodyPr/>
        <a:lstStyle/>
        <a:p>
          <a:endParaRPr lang="es-ES_tradnl"/>
        </a:p>
      </dgm:t>
    </dgm:pt>
    <dgm:pt modelId="{7D3EE41F-CC89-4343-8A36-0C0B68C938B0}" type="pres">
      <dgm:prSet presAssocID="{098A4059-42C2-4142-AA2C-DBEBF25B9204}" presName="vert1" presStyleCnt="0"/>
      <dgm:spPr/>
    </dgm:pt>
    <dgm:pt modelId="{0610C0A3-AE22-124D-B0F8-A8880E0C5CCA}" type="pres">
      <dgm:prSet presAssocID="{1B69074C-1397-9740-AEE6-9EF729D21A90}" presName="vertSpace2a" presStyleCnt="0"/>
      <dgm:spPr/>
    </dgm:pt>
    <dgm:pt modelId="{63D3DC04-5B47-0541-9187-E0348E2A6F27}" type="pres">
      <dgm:prSet presAssocID="{1B69074C-1397-9740-AEE6-9EF729D21A90}" presName="horz2" presStyleCnt="0"/>
      <dgm:spPr/>
    </dgm:pt>
    <dgm:pt modelId="{79AEE2EF-F6A4-6C4D-8C51-157F98692913}" type="pres">
      <dgm:prSet presAssocID="{1B69074C-1397-9740-AEE6-9EF729D21A90}" presName="horzSpace2" presStyleCnt="0"/>
      <dgm:spPr/>
    </dgm:pt>
    <dgm:pt modelId="{D9E6E866-8F86-F54A-8DD4-1A9C0C2866C3}" type="pres">
      <dgm:prSet presAssocID="{1B69074C-1397-9740-AEE6-9EF729D21A90}" presName="tx2" presStyleLbl="revTx" presStyleIdx="1" presStyleCnt="6"/>
      <dgm:spPr/>
      <dgm:t>
        <a:bodyPr/>
        <a:lstStyle/>
        <a:p>
          <a:endParaRPr lang="es-ES_tradnl"/>
        </a:p>
      </dgm:t>
    </dgm:pt>
    <dgm:pt modelId="{C34B4772-3539-6840-81E5-2C24CA503239}" type="pres">
      <dgm:prSet presAssocID="{1B69074C-1397-9740-AEE6-9EF729D21A90}" presName="vert2" presStyleCnt="0"/>
      <dgm:spPr/>
    </dgm:pt>
    <dgm:pt modelId="{936E587B-F43C-4644-9BFF-85036E3728E6}" type="pres">
      <dgm:prSet presAssocID="{1B69074C-1397-9740-AEE6-9EF729D21A90}" presName="thinLine2b" presStyleLbl="callout" presStyleIdx="0" presStyleCnt="5"/>
      <dgm:spPr/>
    </dgm:pt>
    <dgm:pt modelId="{5DEAD639-0E61-6249-A71E-D5FADD7B0A04}" type="pres">
      <dgm:prSet presAssocID="{1B69074C-1397-9740-AEE6-9EF729D21A90}" presName="vertSpace2b" presStyleCnt="0"/>
      <dgm:spPr/>
    </dgm:pt>
    <dgm:pt modelId="{9FA4E0A1-B714-E44C-87D3-A0C80E83FDED}" type="pres">
      <dgm:prSet presAssocID="{13C5FC45-F965-C84F-BE67-413E48D4649A}" presName="horz2" presStyleCnt="0"/>
      <dgm:spPr/>
    </dgm:pt>
    <dgm:pt modelId="{69C5FDB4-13C1-354E-9BE4-4C09591B3646}" type="pres">
      <dgm:prSet presAssocID="{13C5FC45-F965-C84F-BE67-413E48D4649A}" presName="horzSpace2" presStyleCnt="0"/>
      <dgm:spPr/>
    </dgm:pt>
    <dgm:pt modelId="{FDFBE6DE-E9B6-904D-A592-F6BF5BDD8E38}" type="pres">
      <dgm:prSet presAssocID="{13C5FC45-F965-C84F-BE67-413E48D4649A}" presName="tx2" presStyleLbl="revTx" presStyleIdx="2" presStyleCnt="6"/>
      <dgm:spPr/>
      <dgm:t>
        <a:bodyPr/>
        <a:lstStyle/>
        <a:p>
          <a:endParaRPr lang="es-ES_tradnl"/>
        </a:p>
      </dgm:t>
    </dgm:pt>
    <dgm:pt modelId="{D42FC510-C4C1-224D-A281-35FD9517A6E6}" type="pres">
      <dgm:prSet presAssocID="{13C5FC45-F965-C84F-BE67-413E48D4649A}" presName="vert2" presStyleCnt="0"/>
      <dgm:spPr/>
    </dgm:pt>
    <dgm:pt modelId="{685E1149-65DE-2E41-8F5A-04696CF7D36C}" type="pres">
      <dgm:prSet presAssocID="{13C5FC45-F965-C84F-BE67-413E48D4649A}" presName="thinLine2b" presStyleLbl="callout" presStyleIdx="1" presStyleCnt="5"/>
      <dgm:spPr/>
    </dgm:pt>
    <dgm:pt modelId="{E4DE7ACB-9521-E14A-907B-A151E1013C1B}" type="pres">
      <dgm:prSet presAssocID="{13C5FC45-F965-C84F-BE67-413E48D4649A}" presName="vertSpace2b" presStyleCnt="0"/>
      <dgm:spPr/>
    </dgm:pt>
    <dgm:pt modelId="{89E4887B-9962-8740-80AB-3BE4789D5057}" type="pres">
      <dgm:prSet presAssocID="{D8C7C99E-89D3-3340-AA1C-FD5F94E3738D}" presName="horz2" presStyleCnt="0"/>
      <dgm:spPr/>
    </dgm:pt>
    <dgm:pt modelId="{0CD74DA8-B64D-E84B-B246-67F5DEC72EF8}" type="pres">
      <dgm:prSet presAssocID="{D8C7C99E-89D3-3340-AA1C-FD5F94E3738D}" presName="horzSpace2" presStyleCnt="0"/>
      <dgm:spPr/>
    </dgm:pt>
    <dgm:pt modelId="{FB5A1BB8-8C18-0A4B-BC15-9F60D84AB825}" type="pres">
      <dgm:prSet presAssocID="{D8C7C99E-89D3-3340-AA1C-FD5F94E3738D}" presName="tx2" presStyleLbl="revTx" presStyleIdx="3" presStyleCnt="6"/>
      <dgm:spPr/>
      <dgm:t>
        <a:bodyPr/>
        <a:lstStyle/>
        <a:p>
          <a:endParaRPr lang="es-ES_tradnl"/>
        </a:p>
      </dgm:t>
    </dgm:pt>
    <dgm:pt modelId="{80786592-FFE4-034E-BF22-DB3AB057D84B}" type="pres">
      <dgm:prSet presAssocID="{D8C7C99E-89D3-3340-AA1C-FD5F94E3738D}" presName="vert2" presStyleCnt="0"/>
      <dgm:spPr/>
    </dgm:pt>
    <dgm:pt modelId="{A00D35C4-B684-3145-BEF1-BEEE6513A03B}" type="pres">
      <dgm:prSet presAssocID="{D8C7C99E-89D3-3340-AA1C-FD5F94E3738D}" presName="thinLine2b" presStyleLbl="callout" presStyleIdx="2" presStyleCnt="5"/>
      <dgm:spPr/>
    </dgm:pt>
    <dgm:pt modelId="{3DD25DBE-7485-4C49-A5FB-510C600AC78B}" type="pres">
      <dgm:prSet presAssocID="{D8C7C99E-89D3-3340-AA1C-FD5F94E3738D}" presName="vertSpace2b" presStyleCnt="0"/>
      <dgm:spPr/>
    </dgm:pt>
    <dgm:pt modelId="{38DD8970-9D3E-534C-A862-7DF7B6994FF5}" type="pres">
      <dgm:prSet presAssocID="{E1F1B0C1-6956-A940-9127-4D1D410352E1}" presName="horz2" presStyleCnt="0"/>
      <dgm:spPr/>
    </dgm:pt>
    <dgm:pt modelId="{AA0B8E3B-4C51-CA4D-AD34-CD7D1917F527}" type="pres">
      <dgm:prSet presAssocID="{E1F1B0C1-6956-A940-9127-4D1D410352E1}" presName="horzSpace2" presStyleCnt="0"/>
      <dgm:spPr/>
    </dgm:pt>
    <dgm:pt modelId="{35F38E29-4E4A-1D43-80E3-6540D198ABFE}" type="pres">
      <dgm:prSet presAssocID="{E1F1B0C1-6956-A940-9127-4D1D410352E1}" presName="tx2" presStyleLbl="revTx" presStyleIdx="4" presStyleCnt="6"/>
      <dgm:spPr/>
      <dgm:t>
        <a:bodyPr/>
        <a:lstStyle/>
        <a:p>
          <a:endParaRPr lang="es-ES_tradnl"/>
        </a:p>
      </dgm:t>
    </dgm:pt>
    <dgm:pt modelId="{4D1A19C4-6B58-7647-9059-C5BF83C70991}" type="pres">
      <dgm:prSet presAssocID="{E1F1B0C1-6956-A940-9127-4D1D410352E1}" presName="vert2" presStyleCnt="0"/>
      <dgm:spPr/>
    </dgm:pt>
    <dgm:pt modelId="{2D933373-2F95-E84E-9B02-ED32C7DEA71F}" type="pres">
      <dgm:prSet presAssocID="{E1F1B0C1-6956-A940-9127-4D1D410352E1}" presName="thinLine2b" presStyleLbl="callout" presStyleIdx="3" presStyleCnt="5"/>
      <dgm:spPr/>
    </dgm:pt>
    <dgm:pt modelId="{49DEC236-D0D6-AD47-9AE8-4D04182D8476}" type="pres">
      <dgm:prSet presAssocID="{E1F1B0C1-6956-A940-9127-4D1D410352E1}" presName="vertSpace2b" presStyleCnt="0"/>
      <dgm:spPr/>
    </dgm:pt>
    <dgm:pt modelId="{16DF6838-3C13-D04E-8497-F9786853C852}" type="pres">
      <dgm:prSet presAssocID="{E4FD09C7-5752-AB4A-85E6-88D31032DF26}" presName="horz2" presStyleCnt="0"/>
      <dgm:spPr/>
    </dgm:pt>
    <dgm:pt modelId="{870A4373-F5AA-2340-A297-1E09693533CA}" type="pres">
      <dgm:prSet presAssocID="{E4FD09C7-5752-AB4A-85E6-88D31032DF26}" presName="horzSpace2" presStyleCnt="0"/>
      <dgm:spPr/>
    </dgm:pt>
    <dgm:pt modelId="{95816DB0-3092-1C47-A390-39EE42F4D375}" type="pres">
      <dgm:prSet presAssocID="{E4FD09C7-5752-AB4A-85E6-88D31032DF26}" presName="tx2" presStyleLbl="revTx" presStyleIdx="5" presStyleCnt="6"/>
      <dgm:spPr/>
      <dgm:t>
        <a:bodyPr/>
        <a:lstStyle/>
        <a:p>
          <a:endParaRPr lang="es-ES_tradnl"/>
        </a:p>
      </dgm:t>
    </dgm:pt>
    <dgm:pt modelId="{A081382B-9B9C-7443-AD61-D4AB3E5E5BE1}" type="pres">
      <dgm:prSet presAssocID="{E4FD09C7-5752-AB4A-85E6-88D31032DF26}" presName="vert2" presStyleCnt="0"/>
      <dgm:spPr/>
    </dgm:pt>
    <dgm:pt modelId="{5319E932-9D50-8641-855A-F6CDAE071A78}" type="pres">
      <dgm:prSet presAssocID="{E4FD09C7-5752-AB4A-85E6-88D31032DF26}" presName="thinLine2b" presStyleLbl="callout" presStyleIdx="4" presStyleCnt="5"/>
      <dgm:spPr/>
    </dgm:pt>
    <dgm:pt modelId="{22A69834-BA8A-C244-B34C-8FD322DA33BD}" type="pres">
      <dgm:prSet presAssocID="{E4FD09C7-5752-AB4A-85E6-88D31032DF26}" presName="vertSpace2b" presStyleCnt="0"/>
      <dgm:spPr/>
    </dgm:pt>
  </dgm:ptLst>
  <dgm:cxnLst>
    <dgm:cxn modelId="{ECFD6712-2D0D-47D4-B3C7-8435F6D45BED}" type="presOf" srcId="{E1F1B0C1-6956-A940-9127-4D1D410352E1}" destId="{35F38E29-4E4A-1D43-80E3-6540D198ABFE}" srcOrd="0" destOrd="0" presId="urn:microsoft.com/office/officeart/2008/layout/LinedList"/>
    <dgm:cxn modelId="{7908A168-1A02-4427-87B3-3CAE145F69F5}" type="presOf" srcId="{5CAF9ECA-0639-1246-9417-E920F9220E7D}" destId="{23C2F379-B2FD-F34C-8C63-4C2B10E7E856}" srcOrd="0" destOrd="0" presId="urn:microsoft.com/office/officeart/2008/layout/LinedList"/>
    <dgm:cxn modelId="{DEA5C335-51A4-CB43-BA14-C0F65ADE35BE}" srcId="{5CAF9ECA-0639-1246-9417-E920F9220E7D}" destId="{098A4059-42C2-4142-AA2C-DBEBF25B9204}" srcOrd="0" destOrd="0" parTransId="{0D7098D7-319F-CE42-B897-E404438DFC5B}" sibTransId="{722ED24D-01BE-934C-8F3D-47A6E510A569}"/>
    <dgm:cxn modelId="{355F6CB6-BF56-4269-90F4-2381AA177CFA}" type="presOf" srcId="{13C5FC45-F965-C84F-BE67-413E48D4649A}" destId="{FDFBE6DE-E9B6-904D-A592-F6BF5BDD8E38}" srcOrd="0" destOrd="0" presId="urn:microsoft.com/office/officeart/2008/layout/LinedList"/>
    <dgm:cxn modelId="{DE648671-9D20-40C6-B971-7CF749BB000D}" type="presOf" srcId="{1B69074C-1397-9740-AEE6-9EF729D21A90}" destId="{D9E6E866-8F86-F54A-8DD4-1A9C0C2866C3}" srcOrd="0" destOrd="0" presId="urn:microsoft.com/office/officeart/2008/layout/LinedList"/>
    <dgm:cxn modelId="{193FC6B1-A4FD-3444-ABC3-2973095EB58C}" srcId="{098A4059-42C2-4142-AA2C-DBEBF25B9204}" destId="{D8C7C99E-89D3-3340-AA1C-FD5F94E3738D}" srcOrd="2" destOrd="0" parTransId="{8978CE43-2573-5C49-B0C7-B2FDE86CF16D}" sibTransId="{9C652C80-EFB2-884D-9725-89857B350D71}"/>
    <dgm:cxn modelId="{6E5DC13D-B0C7-4250-A97C-74292D658CDD}" type="presOf" srcId="{D8C7C99E-89D3-3340-AA1C-FD5F94E3738D}" destId="{FB5A1BB8-8C18-0A4B-BC15-9F60D84AB825}" srcOrd="0" destOrd="0" presId="urn:microsoft.com/office/officeart/2008/layout/LinedList"/>
    <dgm:cxn modelId="{935B95AE-74A4-D740-8996-063E467FFC5E}" srcId="{098A4059-42C2-4142-AA2C-DBEBF25B9204}" destId="{13C5FC45-F965-C84F-BE67-413E48D4649A}" srcOrd="1" destOrd="0" parTransId="{844D42A2-FCE5-1943-B482-22FE20E55064}" sibTransId="{AA3568C5-36D1-124C-9635-DB412C9D28F3}"/>
    <dgm:cxn modelId="{FAF0DDF7-E1FB-8949-9636-EF8CE5F2BBCD}" srcId="{098A4059-42C2-4142-AA2C-DBEBF25B9204}" destId="{E1F1B0C1-6956-A940-9127-4D1D410352E1}" srcOrd="3" destOrd="0" parTransId="{93520B9D-8729-814B-8FD2-22C03D9ABEA0}" sibTransId="{5226F312-A82C-0347-9FDB-24C983A49382}"/>
    <dgm:cxn modelId="{01DDE6E9-03A3-2F44-9AD6-839BF8C31A07}" srcId="{098A4059-42C2-4142-AA2C-DBEBF25B9204}" destId="{E4FD09C7-5752-AB4A-85E6-88D31032DF26}" srcOrd="4" destOrd="0" parTransId="{A8E9D996-99FF-F749-8449-DD7713C7735B}" sibTransId="{A6960C36-801D-BE4B-ABBF-0399AF2C3865}"/>
    <dgm:cxn modelId="{0CC19387-07E8-443D-BF5E-40F73F7CCAE1}" type="presOf" srcId="{098A4059-42C2-4142-AA2C-DBEBF25B9204}" destId="{C904A14D-5410-DE4C-9253-D12DAEF4F45B}" srcOrd="0" destOrd="0" presId="urn:microsoft.com/office/officeart/2008/layout/LinedList"/>
    <dgm:cxn modelId="{955921F6-FDF5-40D7-8F72-C4651ECF2139}" type="presOf" srcId="{E4FD09C7-5752-AB4A-85E6-88D31032DF26}" destId="{95816DB0-3092-1C47-A390-39EE42F4D375}" srcOrd="0" destOrd="0" presId="urn:microsoft.com/office/officeart/2008/layout/LinedList"/>
    <dgm:cxn modelId="{80923741-B507-6444-A7DA-8B23E1449685}" srcId="{098A4059-42C2-4142-AA2C-DBEBF25B9204}" destId="{1B69074C-1397-9740-AEE6-9EF729D21A90}" srcOrd="0" destOrd="0" parTransId="{5C76E6F8-55D6-EC40-888C-BEBD5DF660FF}" sibTransId="{B7B4C466-46B0-0643-81BD-85B7387BC8DB}"/>
    <dgm:cxn modelId="{ECB157D2-CF78-4EA5-B004-9C921E8E3082}" type="presParOf" srcId="{23C2F379-B2FD-F34C-8C63-4C2B10E7E856}" destId="{18A3B707-491D-3243-A5B8-1826F941F469}" srcOrd="0" destOrd="0" presId="urn:microsoft.com/office/officeart/2008/layout/LinedList"/>
    <dgm:cxn modelId="{2C360C08-F7B3-4E60-A8C5-9D378E3B7390}" type="presParOf" srcId="{23C2F379-B2FD-F34C-8C63-4C2B10E7E856}" destId="{85AA1EDC-2383-4E4A-B3A6-681E9532BA0C}" srcOrd="1" destOrd="0" presId="urn:microsoft.com/office/officeart/2008/layout/LinedList"/>
    <dgm:cxn modelId="{B346D6B0-7E04-4A01-8461-8DD1C00AA816}" type="presParOf" srcId="{85AA1EDC-2383-4E4A-B3A6-681E9532BA0C}" destId="{C904A14D-5410-DE4C-9253-D12DAEF4F45B}" srcOrd="0" destOrd="0" presId="urn:microsoft.com/office/officeart/2008/layout/LinedList"/>
    <dgm:cxn modelId="{2E6FB2FB-A765-48A4-8E2B-FE70AED93046}" type="presParOf" srcId="{85AA1EDC-2383-4E4A-B3A6-681E9532BA0C}" destId="{7D3EE41F-CC89-4343-8A36-0C0B68C938B0}" srcOrd="1" destOrd="0" presId="urn:microsoft.com/office/officeart/2008/layout/LinedList"/>
    <dgm:cxn modelId="{33A86C8F-E5A5-42B3-BD19-4B6D38E6E833}" type="presParOf" srcId="{7D3EE41F-CC89-4343-8A36-0C0B68C938B0}" destId="{0610C0A3-AE22-124D-B0F8-A8880E0C5CCA}" srcOrd="0" destOrd="0" presId="urn:microsoft.com/office/officeart/2008/layout/LinedList"/>
    <dgm:cxn modelId="{A96A0D3B-80AF-403E-A8F5-8B081A8C8D8E}" type="presParOf" srcId="{7D3EE41F-CC89-4343-8A36-0C0B68C938B0}" destId="{63D3DC04-5B47-0541-9187-E0348E2A6F27}" srcOrd="1" destOrd="0" presId="urn:microsoft.com/office/officeart/2008/layout/LinedList"/>
    <dgm:cxn modelId="{2F3680AB-0A26-443B-9D96-5A872A837C55}" type="presParOf" srcId="{63D3DC04-5B47-0541-9187-E0348E2A6F27}" destId="{79AEE2EF-F6A4-6C4D-8C51-157F98692913}" srcOrd="0" destOrd="0" presId="urn:microsoft.com/office/officeart/2008/layout/LinedList"/>
    <dgm:cxn modelId="{83E44A55-46C1-4F91-BB9B-E1FF9781DDE6}" type="presParOf" srcId="{63D3DC04-5B47-0541-9187-E0348E2A6F27}" destId="{D9E6E866-8F86-F54A-8DD4-1A9C0C2866C3}" srcOrd="1" destOrd="0" presId="urn:microsoft.com/office/officeart/2008/layout/LinedList"/>
    <dgm:cxn modelId="{9F901ECF-B15F-46CA-A58D-A19246B702CE}" type="presParOf" srcId="{63D3DC04-5B47-0541-9187-E0348E2A6F27}" destId="{C34B4772-3539-6840-81E5-2C24CA503239}" srcOrd="2" destOrd="0" presId="urn:microsoft.com/office/officeart/2008/layout/LinedList"/>
    <dgm:cxn modelId="{DBCF8744-A3BB-484B-A59F-C8A859C55F01}" type="presParOf" srcId="{7D3EE41F-CC89-4343-8A36-0C0B68C938B0}" destId="{936E587B-F43C-4644-9BFF-85036E3728E6}" srcOrd="2" destOrd="0" presId="urn:microsoft.com/office/officeart/2008/layout/LinedList"/>
    <dgm:cxn modelId="{D7269A61-5117-406E-AE17-787C98ABA827}" type="presParOf" srcId="{7D3EE41F-CC89-4343-8A36-0C0B68C938B0}" destId="{5DEAD639-0E61-6249-A71E-D5FADD7B0A04}" srcOrd="3" destOrd="0" presId="urn:microsoft.com/office/officeart/2008/layout/LinedList"/>
    <dgm:cxn modelId="{720F7B4B-C21C-41A3-B30A-D8B3F821E3F8}" type="presParOf" srcId="{7D3EE41F-CC89-4343-8A36-0C0B68C938B0}" destId="{9FA4E0A1-B714-E44C-87D3-A0C80E83FDED}" srcOrd="4" destOrd="0" presId="urn:microsoft.com/office/officeart/2008/layout/LinedList"/>
    <dgm:cxn modelId="{DA07C2DC-1D48-4A28-865F-7633E2775838}" type="presParOf" srcId="{9FA4E0A1-B714-E44C-87D3-A0C80E83FDED}" destId="{69C5FDB4-13C1-354E-9BE4-4C09591B3646}" srcOrd="0" destOrd="0" presId="urn:microsoft.com/office/officeart/2008/layout/LinedList"/>
    <dgm:cxn modelId="{80B04C75-2EA9-4AFD-8208-6CA0A8079BD3}" type="presParOf" srcId="{9FA4E0A1-B714-E44C-87D3-A0C80E83FDED}" destId="{FDFBE6DE-E9B6-904D-A592-F6BF5BDD8E38}" srcOrd="1" destOrd="0" presId="urn:microsoft.com/office/officeart/2008/layout/LinedList"/>
    <dgm:cxn modelId="{9A5ACDD8-B683-424B-B105-A9D8AB5AA2A8}" type="presParOf" srcId="{9FA4E0A1-B714-E44C-87D3-A0C80E83FDED}" destId="{D42FC510-C4C1-224D-A281-35FD9517A6E6}" srcOrd="2" destOrd="0" presId="urn:microsoft.com/office/officeart/2008/layout/LinedList"/>
    <dgm:cxn modelId="{F13FB90B-B379-40EC-A278-ACD1226D27B1}" type="presParOf" srcId="{7D3EE41F-CC89-4343-8A36-0C0B68C938B0}" destId="{685E1149-65DE-2E41-8F5A-04696CF7D36C}" srcOrd="5" destOrd="0" presId="urn:microsoft.com/office/officeart/2008/layout/LinedList"/>
    <dgm:cxn modelId="{59045E1B-9B87-4798-84C3-38F4E508935C}" type="presParOf" srcId="{7D3EE41F-CC89-4343-8A36-0C0B68C938B0}" destId="{E4DE7ACB-9521-E14A-907B-A151E1013C1B}" srcOrd="6" destOrd="0" presId="urn:microsoft.com/office/officeart/2008/layout/LinedList"/>
    <dgm:cxn modelId="{76B283B7-B8D0-447D-B0CB-05923D1D1BE6}" type="presParOf" srcId="{7D3EE41F-CC89-4343-8A36-0C0B68C938B0}" destId="{89E4887B-9962-8740-80AB-3BE4789D5057}" srcOrd="7" destOrd="0" presId="urn:microsoft.com/office/officeart/2008/layout/LinedList"/>
    <dgm:cxn modelId="{FFD50D27-C4BE-4D2F-94B8-701DADA1B7B9}" type="presParOf" srcId="{89E4887B-9962-8740-80AB-3BE4789D5057}" destId="{0CD74DA8-B64D-E84B-B246-67F5DEC72EF8}" srcOrd="0" destOrd="0" presId="urn:microsoft.com/office/officeart/2008/layout/LinedList"/>
    <dgm:cxn modelId="{135BF59B-AF34-4956-8F73-102DC345BFEA}" type="presParOf" srcId="{89E4887B-9962-8740-80AB-3BE4789D5057}" destId="{FB5A1BB8-8C18-0A4B-BC15-9F60D84AB825}" srcOrd="1" destOrd="0" presId="urn:microsoft.com/office/officeart/2008/layout/LinedList"/>
    <dgm:cxn modelId="{8727D60A-5738-447E-8F9F-5529C1BB536F}" type="presParOf" srcId="{89E4887B-9962-8740-80AB-3BE4789D5057}" destId="{80786592-FFE4-034E-BF22-DB3AB057D84B}" srcOrd="2" destOrd="0" presId="urn:microsoft.com/office/officeart/2008/layout/LinedList"/>
    <dgm:cxn modelId="{2F20B360-BB4D-4B28-8DE5-716BBA583A53}" type="presParOf" srcId="{7D3EE41F-CC89-4343-8A36-0C0B68C938B0}" destId="{A00D35C4-B684-3145-BEF1-BEEE6513A03B}" srcOrd="8" destOrd="0" presId="urn:microsoft.com/office/officeart/2008/layout/LinedList"/>
    <dgm:cxn modelId="{8044F22E-87CE-4404-9861-B84905E1F106}" type="presParOf" srcId="{7D3EE41F-CC89-4343-8A36-0C0B68C938B0}" destId="{3DD25DBE-7485-4C49-A5FB-510C600AC78B}" srcOrd="9" destOrd="0" presId="urn:microsoft.com/office/officeart/2008/layout/LinedList"/>
    <dgm:cxn modelId="{FEC1AF0F-DA1F-4278-A1B7-C608B8EDC512}" type="presParOf" srcId="{7D3EE41F-CC89-4343-8A36-0C0B68C938B0}" destId="{38DD8970-9D3E-534C-A862-7DF7B6994FF5}" srcOrd="10" destOrd="0" presId="urn:microsoft.com/office/officeart/2008/layout/LinedList"/>
    <dgm:cxn modelId="{698CAEDF-728D-4311-8900-DC4EE99EA622}" type="presParOf" srcId="{38DD8970-9D3E-534C-A862-7DF7B6994FF5}" destId="{AA0B8E3B-4C51-CA4D-AD34-CD7D1917F527}" srcOrd="0" destOrd="0" presId="urn:microsoft.com/office/officeart/2008/layout/LinedList"/>
    <dgm:cxn modelId="{31D88AC4-6C02-4346-B63F-A1E719D76A13}" type="presParOf" srcId="{38DD8970-9D3E-534C-A862-7DF7B6994FF5}" destId="{35F38E29-4E4A-1D43-80E3-6540D198ABFE}" srcOrd="1" destOrd="0" presId="urn:microsoft.com/office/officeart/2008/layout/LinedList"/>
    <dgm:cxn modelId="{413F9D6A-A50B-479E-9538-7CF3F40D0DE1}" type="presParOf" srcId="{38DD8970-9D3E-534C-A862-7DF7B6994FF5}" destId="{4D1A19C4-6B58-7647-9059-C5BF83C70991}" srcOrd="2" destOrd="0" presId="urn:microsoft.com/office/officeart/2008/layout/LinedList"/>
    <dgm:cxn modelId="{A0ABBCE3-34C2-41CE-9934-6DE8171B1CB7}" type="presParOf" srcId="{7D3EE41F-CC89-4343-8A36-0C0B68C938B0}" destId="{2D933373-2F95-E84E-9B02-ED32C7DEA71F}" srcOrd="11" destOrd="0" presId="urn:microsoft.com/office/officeart/2008/layout/LinedList"/>
    <dgm:cxn modelId="{2D566083-BC8C-4685-89B5-99D58288240E}" type="presParOf" srcId="{7D3EE41F-CC89-4343-8A36-0C0B68C938B0}" destId="{49DEC236-D0D6-AD47-9AE8-4D04182D8476}" srcOrd="12" destOrd="0" presId="urn:microsoft.com/office/officeart/2008/layout/LinedList"/>
    <dgm:cxn modelId="{8D413A59-489A-47CA-A691-D1A0E7822F8A}" type="presParOf" srcId="{7D3EE41F-CC89-4343-8A36-0C0B68C938B0}" destId="{16DF6838-3C13-D04E-8497-F9786853C852}" srcOrd="13" destOrd="0" presId="urn:microsoft.com/office/officeart/2008/layout/LinedList"/>
    <dgm:cxn modelId="{4824A962-6C9B-4074-A2F0-25D0501ED377}" type="presParOf" srcId="{16DF6838-3C13-D04E-8497-F9786853C852}" destId="{870A4373-F5AA-2340-A297-1E09693533CA}" srcOrd="0" destOrd="0" presId="urn:microsoft.com/office/officeart/2008/layout/LinedList"/>
    <dgm:cxn modelId="{DD5A33F0-3689-4248-A3DC-C730460C789A}" type="presParOf" srcId="{16DF6838-3C13-D04E-8497-F9786853C852}" destId="{95816DB0-3092-1C47-A390-39EE42F4D375}" srcOrd="1" destOrd="0" presId="urn:microsoft.com/office/officeart/2008/layout/LinedList"/>
    <dgm:cxn modelId="{1AB0ABDF-F3A5-484B-9B08-77BD4A0B9F8A}" type="presParOf" srcId="{16DF6838-3C13-D04E-8497-F9786853C852}" destId="{A081382B-9B9C-7443-AD61-D4AB3E5E5BE1}" srcOrd="2" destOrd="0" presId="urn:microsoft.com/office/officeart/2008/layout/LinedList"/>
    <dgm:cxn modelId="{0A58F83F-4006-45CD-A5F2-2435024995FA}" type="presParOf" srcId="{7D3EE41F-CC89-4343-8A36-0C0B68C938B0}" destId="{5319E932-9D50-8641-855A-F6CDAE071A78}" srcOrd="14" destOrd="0" presId="urn:microsoft.com/office/officeart/2008/layout/LinedList"/>
    <dgm:cxn modelId="{FA3ABD4E-5380-4975-A8DC-8B6177C52ECC}" type="presParOf" srcId="{7D3EE41F-CC89-4343-8A36-0C0B68C938B0}" destId="{22A69834-BA8A-C244-B34C-8FD322DA33BD}" srcOrd="15" destOrd="0" presId="urn:microsoft.com/office/officeart/2008/layout/LinedList"/>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CAF9ECA-0639-1246-9417-E920F9220E7D}" type="doc">
      <dgm:prSet loTypeId="urn:microsoft.com/office/officeart/2008/layout/LinedList" loCatId="" qsTypeId="urn:microsoft.com/office/officeart/2005/8/quickstyle/simple5" qsCatId="simple" csTypeId="urn:microsoft.com/office/officeart/2005/8/colors/accent2_3" csCatId="accent2" phldr="1"/>
      <dgm:spPr/>
      <dgm:t>
        <a:bodyPr/>
        <a:lstStyle/>
        <a:p>
          <a:endParaRPr lang="es-ES_tradnl"/>
        </a:p>
      </dgm:t>
    </dgm:pt>
    <dgm:pt modelId="{098A4059-42C2-4142-AA2C-DBEBF25B9204}">
      <dgm:prSet phldrT="[Texto]"/>
      <dgm:spPr/>
      <dgm:t>
        <a:bodyPr/>
        <a:lstStyle/>
        <a:p>
          <a:r>
            <a:rPr lang="es-ES_tradnl"/>
            <a:t>ESTRATEGIAS</a:t>
          </a:r>
        </a:p>
      </dgm:t>
    </dgm:pt>
    <dgm:pt modelId="{0D7098D7-319F-CE42-B897-E404438DFC5B}" type="parTrans" cxnId="{DEA5C335-51A4-CB43-BA14-C0F65ADE35BE}">
      <dgm:prSet/>
      <dgm:spPr/>
      <dgm:t>
        <a:bodyPr/>
        <a:lstStyle/>
        <a:p>
          <a:endParaRPr lang="es-ES_tradnl"/>
        </a:p>
      </dgm:t>
    </dgm:pt>
    <dgm:pt modelId="{722ED24D-01BE-934C-8F3D-47A6E510A569}" type="sibTrans" cxnId="{DEA5C335-51A4-CB43-BA14-C0F65ADE35BE}">
      <dgm:prSet/>
      <dgm:spPr/>
      <dgm:t>
        <a:bodyPr/>
        <a:lstStyle/>
        <a:p>
          <a:endParaRPr lang="es-ES_tradnl"/>
        </a:p>
      </dgm:t>
    </dgm:pt>
    <dgm:pt modelId="{1B69074C-1397-9740-AEE6-9EF729D21A90}">
      <dgm:prSet phldrT="[Texto]" custT="1"/>
      <dgm:spPr/>
      <dgm:t>
        <a:bodyPr/>
        <a:lstStyle/>
        <a:p>
          <a:pPr algn="just"/>
          <a:r>
            <a:rPr lang="es-CO" sz="1000" b="1"/>
            <a:t>Mantener, fortalecer y consolidar el SIGCMA en el contexto nacional y su prospectiva internacional a partir de la gestión del conocimiento.</a:t>
          </a:r>
          <a:endParaRPr lang="es-ES_tradnl" sz="1000"/>
        </a:p>
      </dgm:t>
    </dgm:pt>
    <dgm:pt modelId="{5C76E6F8-55D6-EC40-888C-BEBD5DF660FF}" type="parTrans" cxnId="{80923741-B507-6444-A7DA-8B23E1449685}">
      <dgm:prSet/>
      <dgm:spPr/>
      <dgm:t>
        <a:bodyPr/>
        <a:lstStyle/>
        <a:p>
          <a:endParaRPr lang="es-ES_tradnl"/>
        </a:p>
      </dgm:t>
    </dgm:pt>
    <dgm:pt modelId="{B7B4C466-46B0-0643-81BD-85B7387BC8DB}" type="sibTrans" cxnId="{80923741-B507-6444-A7DA-8B23E1449685}">
      <dgm:prSet/>
      <dgm:spPr/>
      <dgm:t>
        <a:bodyPr/>
        <a:lstStyle/>
        <a:p>
          <a:endParaRPr lang="es-ES_tradnl"/>
        </a:p>
      </dgm:t>
    </dgm:pt>
    <dgm:pt modelId="{13C5FC45-F965-C84F-BE67-413E48D4649A}">
      <dgm:prSet phldrT="[Texto]" custT="1"/>
      <dgm:spPr/>
      <dgm:t>
        <a:bodyPr/>
        <a:lstStyle/>
        <a:p>
          <a:r>
            <a:rPr lang="es-CO" sz="1000" b="1"/>
            <a:t>Mantener y mejorar el Sistema Integrado de Gestión y Control de la Calidad y Medio Ambiente.</a:t>
          </a:r>
          <a:endParaRPr lang="es-ES_tradnl" sz="1000"/>
        </a:p>
      </dgm:t>
    </dgm:pt>
    <dgm:pt modelId="{844D42A2-FCE5-1943-B482-22FE20E55064}" type="parTrans" cxnId="{935B95AE-74A4-D740-8996-063E467FFC5E}">
      <dgm:prSet/>
      <dgm:spPr/>
      <dgm:t>
        <a:bodyPr/>
        <a:lstStyle/>
        <a:p>
          <a:endParaRPr lang="es-ES_tradnl"/>
        </a:p>
      </dgm:t>
    </dgm:pt>
    <dgm:pt modelId="{AA3568C5-36D1-124C-9635-DB412C9D28F3}" type="sibTrans" cxnId="{935B95AE-74A4-D740-8996-063E467FFC5E}">
      <dgm:prSet/>
      <dgm:spPr/>
      <dgm:t>
        <a:bodyPr/>
        <a:lstStyle/>
        <a:p>
          <a:endParaRPr lang="es-ES_tradnl"/>
        </a:p>
      </dgm:t>
    </dgm:pt>
    <dgm:pt modelId="{D8C7C99E-89D3-3340-AA1C-FD5F94E3738D}">
      <dgm:prSet phldrT="[Texto]" custT="1"/>
      <dgm:spPr/>
      <dgm:t>
        <a:bodyPr/>
        <a:lstStyle/>
        <a:p>
          <a:r>
            <a:rPr lang="es-CO" sz="800" b="1"/>
            <a:t>Revisar el modelo de roles y responsabilidades establecidos por el SIGCMA, de acuerdo con la actualización de las normas NTC ISO 2015 y los marcos normativos actualizados a vigencia 2016-2017-2018  y especificar el rol de cada uno de los integrantes de los equipos de trabajo de la organización en cada proceso y procedimiento en el contexto nacional.</a:t>
          </a:r>
          <a:endParaRPr lang="es-ES_tradnl" sz="800"/>
        </a:p>
      </dgm:t>
    </dgm:pt>
    <dgm:pt modelId="{8978CE43-2573-5C49-B0C7-B2FDE86CF16D}" type="parTrans" cxnId="{193FC6B1-A4FD-3444-ABC3-2973095EB58C}">
      <dgm:prSet/>
      <dgm:spPr/>
      <dgm:t>
        <a:bodyPr/>
        <a:lstStyle/>
        <a:p>
          <a:endParaRPr lang="es-ES_tradnl"/>
        </a:p>
      </dgm:t>
    </dgm:pt>
    <dgm:pt modelId="{9C652C80-EFB2-884D-9725-89857B350D71}" type="sibTrans" cxnId="{193FC6B1-A4FD-3444-ABC3-2973095EB58C}">
      <dgm:prSet/>
      <dgm:spPr/>
      <dgm:t>
        <a:bodyPr/>
        <a:lstStyle/>
        <a:p>
          <a:endParaRPr lang="es-ES_tradnl"/>
        </a:p>
      </dgm:t>
    </dgm:pt>
    <dgm:pt modelId="{E1F1B0C1-6956-A940-9127-4D1D410352E1}">
      <dgm:prSet phldrT="[Texto]" custT="1"/>
      <dgm:spPr/>
      <dgm:t>
        <a:bodyPr/>
        <a:lstStyle/>
        <a:p>
          <a:r>
            <a:rPr lang="es-CO" sz="1000" b="1"/>
            <a:t>Posicionamiento Internacional: Elaboración de la NTC y la GTC para la Rama Judicial.</a:t>
          </a:r>
          <a:endParaRPr lang="es-ES_tradnl" sz="1000"/>
        </a:p>
      </dgm:t>
    </dgm:pt>
    <dgm:pt modelId="{93520B9D-8729-814B-8FD2-22C03D9ABEA0}" type="parTrans" cxnId="{FAF0DDF7-E1FB-8949-9636-EF8CE5F2BBCD}">
      <dgm:prSet/>
      <dgm:spPr/>
      <dgm:t>
        <a:bodyPr/>
        <a:lstStyle/>
        <a:p>
          <a:endParaRPr lang="es-ES_tradnl"/>
        </a:p>
      </dgm:t>
    </dgm:pt>
    <dgm:pt modelId="{5226F312-A82C-0347-9FDB-24C983A49382}" type="sibTrans" cxnId="{FAF0DDF7-E1FB-8949-9636-EF8CE5F2BBCD}">
      <dgm:prSet/>
      <dgm:spPr/>
      <dgm:t>
        <a:bodyPr/>
        <a:lstStyle/>
        <a:p>
          <a:endParaRPr lang="es-ES_tradnl"/>
        </a:p>
      </dgm:t>
    </dgm:pt>
    <dgm:pt modelId="{E4FD09C7-5752-AB4A-85E6-88D31032DF26}">
      <dgm:prSet phldrT="[Texto]" custT="1"/>
      <dgm:spPr/>
      <dgm:t>
        <a:bodyPr/>
        <a:lstStyle/>
        <a:p>
          <a:r>
            <a:rPr lang="es-CO" sz="1000" b="1"/>
            <a:t>Estrategia pedagógica: SIGCMA EN LINEA.</a:t>
          </a:r>
          <a:endParaRPr lang="es-ES_tradnl" sz="1000"/>
        </a:p>
        <a:p>
          <a:endParaRPr lang="es-ES_tradnl" sz="900"/>
        </a:p>
      </dgm:t>
    </dgm:pt>
    <dgm:pt modelId="{A8E9D996-99FF-F749-8449-DD7713C7735B}" type="parTrans" cxnId="{01DDE6E9-03A3-2F44-9AD6-839BF8C31A07}">
      <dgm:prSet/>
      <dgm:spPr/>
      <dgm:t>
        <a:bodyPr/>
        <a:lstStyle/>
        <a:p>
          <a:endParaRPr lang="es-ES_tradnl"/>
        </a:p>
      </dgm:t>
    </dgm:pt>
    <dgm:pt modelId="{A6960C36-801D-BE4B-ABBF-0399AF2C3865}" type="sibTrans" cxnId="{01DDE6E9-03A3-2F44-9AD6-839BF8C31A07}">
      <dgm:prSet/>
      <dgm:spPr/>
      <dgm:t>
        <a:bodyPr/>
        <a:lstStyle/>
        <a:p>
          <a:endParaRPr lang="es-ES_tradnl"/>
        </a:p>
      </dgm:t>
    </dgm:pt>
    <dgm:pt modelId="{23C2F379-B2FD-F34C-8C63-4C2B10E7E856}" type="pres">
      <dgm:prSet presAssocID="{5CAF9ECA-0639-1246-9417-E920F9220E7D}" presName="vert0" presStyleCnt="0">
        <dgm:presLayoutVars>
          <dgm:dir/>
          <dgm:animOne val="branch"/>
          <dgm:animLvl val="lvl"/>
        </dgm:presLayoutVars>
      </dgm:prSet>
      <dgm:spPr/>
      <dgm:t>
        <a:bodyPr/>
        <a:lstStyle/>
        <a:p>
          <a:endParaRPr lang="es-ES_tradnl"/>
        </a:p>
      </dgm:t>
    </dgm:pt>
    <dgm:pt modelId="{18A3B707-491D-3243-A5B8-1826F941F469}" type="pres">
      <dgm:prSet presAssocID="{098A4059-42C2-4142-AA2C-DBEBF25B9204}" presName="thickLine" presStyleLbl="alignNode1" presStyleIdx="0" presStyleCnt="1"/>
      <dgm:spPr/>
    </dgm:pt>
    <dgm:pt modelId="{85AA1EDC-2383-4E4A-B3A6-681E9532BA0C}" type="pres">
      <dgm:prSet presAssocID="{098A4059-42C2-4142-AA2C-DBEBF25B9204}" presName="horz1" presStyleCnt="0"/>
      <dgm:spPr/>
    </dgm:pt>
    <dgm:pt modelId="{C904A14D-5410-DE4C-9253-D12DAEF4F45B}" type="pres">
      <dgm:prSet presAssocID="{098A4059-42C2-4142-AA2C-DBEBF25B9204}" presName="tx1" presStyleLbl="revTx" presStyleIdx="0" presStyleCnt="6"/>
      <dgm:spPr/>
      <dgm:t>
        <a:bodyPr/>
        <a:lstStyle/>
        <a:p>
          <a:endParaRPr lang="es-ES_tradnl"/>
        </a:p>
      </dgm:t>
    </dgm:pt>
    <dgm:pt modelId="{7D3EE41F-CC89-4343-8A36-0C0B68C938B0}" type="pres">
      <dgm:prSet presAssocID="{098A4059-42C2-4142-AA2C-DBEBF25B9204}" presName="vert1" presStyleCnt="0"/>
      <dgm:spPr/>
    </dgm:pt>
    <dgm:pt modelId="{0610C0A3-AE22-124D-B0F8-A8880E0C5CCA}" type="pres">
      <dgm:prSet presAssocID="{1B69074C-1397-9740-AEE6-9EF729D21A90}" presName="vertSpace2a" presStyleCnt="0"/>
      <dgm:spPr/>
    </dgm:pt>
    <dgm:pt modelId="{63D3DC04-5B47-0541-9187-E0348E2A6F27}" type="pres">
      <dgm:prSet presAssocID="{1B69074C-1397-9740-AEE6-9EF729D21A90}" presName="horz2" presStyleCnt="0"/>
      <dgm:spPr/>
    </dgm:pt>
    <dgm:pt modelId="{79AEE2EF-F6A4-6C4D-8C51-157F98692913}" type="pres">
      <dgm:prSet presAssocID="{1B69074C-1397-9740-AEE6-9EF729D21A90}" presName="horzSpace2" presStyleCnt="0"/>
      <dgm:spPr/>
    </dgm:pt>
    <dgm:pt modelId="{D9E6E866-8F86-F54A-8DD4-1A9C0C2866C3}" type="pres">
      <dgm:prSet presAssocID="{1B69074C-1397-9740-AEE6-9EF729D21A90}" presName="tx2" presStyleLbl="revTx" presStyleIdx="1" presStyleCnt="6"/>
      <dgm:spPr/>
      <dgm:t>
        <a:bodyPr/>
        <a:lstStyle/>
        <a:p>
          <a:endParaRPr lang="es-ES_tradnl"/>
        </a:p>
      </dgm:t>
    </dgm:pt>
    <dgm:pt modelId="{C34B4772-3539-6840-81E5-2C24CA503239}" type="pres">
      <dgm:prSet presAssocID="{1B69074C-1397-9740-AEE6-9EF729D21A90}" presName="vert2" presStyleCnt="0"/>
      <dgm:spPr/>
    </dgm:pt>
    <dgm:pt modelId="{936E587B-F43C-4644-9BFF-85036E3728E6}" type="pres">
      <dgm:prSet presAssocID="{1B69074C-1397-9740-AEE6-9EF729D21A90}" presName="thinLine2b" presStyleLbl="callout" presStyleIdx="0" presStyleCnt="5"/>
      <dgm:spPr/>
    </dgm:pt>
    <dgm:pt modelId="{5DEAD639-0E61-6249-A71E-D5FADD7B0A04}" type="pres">
      <dgm:prSet presAssocID="{1B69074C-1397-9740-AEE6-9EF729D21A90}" presName="vertSpace2b" presStyleCnt="0"/>
      <dgm:spPr/>
    </dgm:pt>
    <dgm:pt modelId="{9FA4E0A1-B714-E44C-87D3-A0C80E83FDED}" type="pres">
      <dgm:prSet presAssocID="{13C5FC45-F965-C84F-BE67-413E48D4649A}" presName="horz2" presStyleCnt="0"/>
      <dgm:spPr/>
    </dgm:pt>
    <dgm:pt modelId="{69C5FDB4-13C1-354E-9BE4-4C09591B3646}" type="pres">
      <dgm:prSet presAssocID="{13C5FC45-F965-C84F-BE67-413E48D4649A}" presName="horzSpace2" presStyleCnt="0"/>
      <dgm:spPr/>
    </dgm:pt>
    <dgm:pt modelId="{FDFBE6DE-E9B6-904D-A592-F6BF5BDD8E38}" type="pres">
      <dgm:prSet presAssocID="{13C5FC45-F965-C84F-BE67-413E48D4649A}" presName="tx2" presStyleLbl="revTx" presStyleIdx="2" presStyleCnt="6"/>
      <dgm:spPr/>
      <dgm:t>
        <a:bodyPr/>
        <a:lstStyle/>
        <a:p>
          <a:endParaRPr lang="es-ES_tradnl"/>
        </a:p>
      </dgm:t>
    </dgm:pt>
    <dgm:pt modelId="{D42FC510-C4C1-224D-A281-35FD9517A6E6}" type="pres">
      <dgm:prSet presAssocID="{13C5FC45-F965-C84F-BE67-413E48D4649A}" presName="vert2" presStyleCnt="0"/>
      <dgm:spPr/>
    </dgm:pt>
    <dgm:pt modelId="{685E1149-65DE-2E41-8F5A-04696CF7D36C}" type="pres">
      <dgm:prSet presAssocID="{13C5FC45-F965-C84F-BE67-413E48D4649A}" presName="thinLine2b" presStyleLbl="callout" presStyleIdx="1" presStyleCnt="5"/>
      <dgm:spPr/>
    </dgm:pt>
    <dgm:pt modelId="{E4DE7ACB-9521-E14A-907B-A151E1013C1B}" type="pres">
      <dgm:prSet presAssocID="{13C5FC45-F965-C84F-BE67-413E48D4649A}" presName="vertSpace2b" presStyleCnt="0"/>
      <dgm:spPr/>
    </dgm:pt>
    <dgm:pt modelId="{89E4887B-9962-8740-80AB-3BE4789D5057}" type="pres">
      <dgm:prSet presAssocID="{D8C7C99E-89D3-3340-AA1C-FD5F94E3738D}" presName="horz2" presStyleCnt="0"/>
      <dgm:spPr/>
    </dgm:pt>
    <dgm:pt modelId="{0CD74DA8-B64D-E84B-B246-67F5DEC72EF8}" type="pres">
      <dgm:prSet presAssocID="{D8C7C99E-89D3-3340-AA1C-FD5F94E3738D}" presName="horzSpace2" presStyleCnt="0"/>
      <dgm:spPr/>
    </dgm:pt>
    <dgm:pt modelId="{FB5A1BB8-8C18-0A4B-BC15-9F60D84AB825}" type="pres">
      <dgm:prSet presAssocID="{D8C7C99E-89D3-3340-AA1C-FD5F94E3738D}" presName="tx2" presStyleLbl="revTx" presStyleIdx="3" presStyleCnt="6" custScaleY="135405"/>
      <dgm:spPr/>
      <dgm:t>
        <a:bodyPr/>
        <a:lstStyle/>
        <a:p>
          <a:endParaRPr lang="es-ES_tradnl"/>
        </a:p>
      </dgm:t>
    </dgm:pt>
    <dgm:pt modelId="{80786592-FFE4-034E-BF22-DB3AB057D84B}" type="pres">
      <dgm:prSet presAssocID="{D8C7C99E-89D3-3340-AA1C-FD5F94E3738D}" presName="vert2" presStyleCnt="0"/>
      <dgm:spPr/>
    </dgm:pt>
    <dgm:pt modelId="{A00D35C4-B684-3145-BEF1-BEEE6513A03B}" type="pres">
      <dgm:prSet presAssocID="{D8C7C99E-89D3-3340-AA1C-FD5F94E3738D}" presName="thinLine2b" presStyleLbl="callout" presStyleIdx="2" presStyleCnt="5"/>
      <dgm:spPr/>
    </dgm:pt>
    <dgm:pt modelId="{3DD25DBE-7485-4C49-A5FB-510C600AC78B}" type="pres">
      <dgm:prSet presAssocID="{D8C7C99E-89D3-3340-AA1C-FD5F94E3738D}" presName="vertSpace2b" presStyleCnt="0"/>
      <dgm:spPr/>
    </dgm:pt>
    <dgm:pt modelId="{38DD8970-9D3E-534C-A862-7DF7B6994FF5}" type="pres">
      <dgm:prSet presAssocID="{E1F1B0C1-6956-A940-9127-4D1D410352E1}" presName="horz2" presStyleCnt="0"/>
      <dgm:spPr/>
    </dgm:pt>
    <dgm:pt modelId="{AA0B8E3B-4C51-CA4D-AD34-CD7D1917F527}" type="pres">
      <dgm:prSet presAssocID="{E1F1B0C1-6956-A940-9127-4D1D410352E1}" presName="horzSpace2" presStyleCnt="0"/>
      <dgm:spPr/>
    </dgm:pt>
    <dgm:pt modelId="{35F38E29-4E4A-1D43-80E3-6540D198ABFE}" type="pres">
      <dgm:prSet presAssocID="{E1F1B0C1-6956-A940-9127-4D1D410352E1}" presName="tx2" presStyleLbl="revTx" presStyleIdx="4" presStyleCnt="6"/>
      <dgm:spPr/>
      <dgm:t>
        <a:bodyPr/>
        <a:lstStyle/>
        <a:p>
          <a:endParaRPr lang="es-ES_tradnl"/>
        </a:p>
      </dgm:t>
    </dgm:pt>
    <dgm:pt modelId="{4D1A19C4-6B58-7647-9059-C5BF83C70991}" type="pres">
      <dgm:prSet presAssocID="{E1F1B0C1-6956-A940-9127-4D1D410352E1}" presName="vert2" presStyleCnt="0"/>
      <dgm:spPr/>
    </dgm:pt>
    <dgm:pt modelId="{2D933373-2F95-E84E-9B02-ED32C7DEA71F}" type="pres">
      <dgm:prSet presAssocID="{E1F1B0C1-6956-A940-9127-4D1D410352E1}" presName="thinLine2b" presStyleLbl="callout" presStyleIdx="3" presStyleCnt="5"/>
      <dgm:spPr/>
    </dgm:pt>
    <dgm:pt modelId="{49DEC236-D0D6-AD47-9AE8-4D04182D8476}" type="pres">
      <dgm:prSet presAssocID="{E1F1B0C1-6956-A940-9127-4D1D410352E1}" presName="vertSpace2b" presStyleCnt="0"/>
      <dgm:spPr/>
    </dgm:pt>
    <dgm:pt modelId="{16DF6838-3C13-D04E-8497-F9786853C852}" type="pres">
      <dgm:prSet presAssocID="{E4FD09C7-5752-AB4A-85E6-88D31032DF26}" presName="horz2" presStyleCnt="0"/>
      <dgm:spPr/>
    </dgm:pt>
    <dgm:pt modelId="{870A4373-F5AA-2340-A297-1E09693533CA}" type="pres">
      <dgm:prSet presAssocID="{E4FD09C7-5752-AB4A-85E6-88D31032DF26}" presName="horzSpace2" presStyleCnt="0"/>
      <dgm:spPr/>
    </dgm:pt>
    <dgm:pt modelId="{95816DB0-3092-1C47-A390-39EE42F4D375}" type="pres">
      <dgm:prSet presAssocID="{E4FD09C7-5752-AB4A-85E6-88D31032DF26}" presName="tx2" presStyleLbl="revTx" presStyleIdx="5" presStyleCnt="6"/>
      <dgm:spPr/>
      <dgm:t>
        <a:bodyPr/>
        <a:lstStyle/>
        <a:p>
          <a:endParaRPr lang="es-ES_tradnl"/>
        </a:p>
      </dgm:t>
    </dgm:pt>
    <dgm:pt modelId="{A081382B-9B9C-7443-AD61-D4AB3E5E5BE1}" type="pres">
      <dgm:prSet presAssocID="{E4FD09C7-5752-AB4A-85E6-88D31032DF26}" presName="vert2" presStyleCnt="0"/>
      <dgm:spPr/>
    </dgm:pt>
    <dgm:pt modelId="{5319E932-9D50-8641-855A-F6CDAE071A78}" type="pres">
      <dgm:prSet presAssocID="{E4FD09C7-5752-AB4A-85E6-88D31032DF26}" presName="thinLine2b" presStyleLbl="callout" presStyleIdx="4" presStyleCnt="5"/>
      <dgm:spPr/>
    </dgm:pt>
    <dgm:pt modelId="{22A69834-BA8A-C244-B34C-8FD322DA33BD}" type="pres">
      <dgm:prSet presAssocID="{E4FD09C7-5752-AB4A-85E6-88D31032DF26}" presName="vertSpace2b" presStyleCnt="0"/>
      <dgm:spPr/>
    </dgm:pt>
  </dgm:ptLst>
  <dgm:cxnLst>
    <dgm:cxn modelId="{DEA5C335-51A4-CB43-BA14-C0F65ADE35BE}" srcId="{5CAF9ECA-0639-1246-9417-E920F9220E7D}" destId="{098A4059-42C2-4142-AA2C-DBEBF25B9204}" srcOrd="0" destOrd="0" parTransId="{0D7098D7-319F-CE42-B897-E404438DFC5B}" sibTransId="{722ED24D-01BE-934C-8F3D-47A6E510A569}"/>
    <dgm:cxn modelId="{BAFEBD96-1407-42BC-BC48-3C6407550BCF}" type="presOf" srcId="{E1F1B0C1-6956-A940-9127-4D1D410352E1}" destId="{35F38E29-4E4A-1D43-80E3-6540D198ABFE}" srcOrd="0" destOrd="0" presId="urn:microsoft.com/office/officeart/2008/layout/LinedList"/>
    <dgm:cxn modelId="{31CAA84E-1174-43B6-8398-6DE80452F3E7}" type="presOf" srcId="{D8C7C99E-89D3-3340-AA1C-FD5F94E3738D}" destId="{FB5A1BB8-8C18-0A4B-BC15-9F60D84AB825}" srcOrd="0" destOrd="0" presId="urn:microsoft.com/office/officeart/2008/layout/LinedList"/>
    <dgm:cxn modelId="{4D14B097-30C2-451F-B65B-BC83FAA8F82E}" type="presOf" srcId="{E4FD09C7-5752-AB4A-85E6-88D31032DF26}" destId="{95816DB0-3092-1C47-A390-39EE42F4D375}" srcOrd="0" destOrd="0" presId="urn:microsoft.com/office/officeart/2008/layout/LinedList"/>
    <dgm:cxn modelId="{D7BEBA53-3275-440F-8E06-CC21FAF577BE}" type="presOf" srcId="{5CAF9ECA-0639-1246-9417-E920F9220E7D}" destId="{23C2F379-B2FD-F34C-8C63-4C2B10E7E856}" srcOrd="0" destOrd="0" presId="urn:microsoft.com/office/officeart/2008/layout/LinedList"/>
    <dgm:cxn modelId="{193FC6B1-A4FD-3444-ABC3-2973095EB58C}" srcId="{098A4059-42C2-4142-AA2C-DBEBF25B9204}" destId="{D8C7C99E-89D3-3340-AA1C-FD5F94E3738D}" srcOrd="2" destOrd="0" parTransId="{8978CE43-2573-5C49-B0C7-B2FDE86CF16D}" sibTransId="{9C652C80-EFB2-884D-9725-89857B350D71}"/>
    <dgm:cxn modelId="{935B95AE-74A4-D740-8996-063E467FFC5E}" srcId="{098A4059-42C2-4142-AA2C-DBEBF25B9204}" destId="{13C5FC45-F965-C84F-BE67-413E48D4649A}" srcOrd="1" destOrd="0" parTransId="{844D42A2-FCE5-1943-B482-22FE20E55064}" sibTransId="{AA3568C5-36D1-124C-9635-DB412C9D28F3}"/>
    <dgm:cxn modelId="{556FBB13-001C-4F00-926D-5F037A201102}" type="presOf" srcId="{13C5FC45-F965-C84F-BE67-413E48D4649A}" destId="{FDFBE6DE-E9B6-904D-A592-F6BF5BDD8E38}" srcOrd="0" destOrd="0" presId="urn:microsoft.com/office/officeart/2008/layout/LinedList"/>
    <dgm:cxn modelId="{FAF0DDF7-E1FB-8949-9636-EF8CE5F2BBCD}" srcId="{098A4059-42C2-4142-AA2C-DBEBF25B9204}" destId="{E1F1B0C1-6956-A940-9127-4D1D410352E1}" srcOrd="3" destOrd="0" parTransId="{93520B9D-8729-814B-8FD2-22C03D9ABEA0}" sibTransId="{5226F312-A82C-0347-9FDB-24C983A49382}"/>
    <dgm:cxn modelId="{01DDE6E9-03A3-2F44-9AD6-839BF8C31A07}" srcId="{098A4059-42C2-4142-AA2C-DBEBF25B9204}" destId="{E4FD09C7-5752-AB4A-85E6-88D31032DF26}" srcOrd="4" destOrd="0" parTransId="{A8E9D996-99FF-F749-8449-DD7713C7735B}" sibTransId="{A6960C36-801D-BE4B-ABBF-0399AF2C3865}"/>
    <dgm:cxn modelId="{1E503161-B4A8-4FAF-9BED-B6E6D8EEC437}" type="presOf" srcId="{1B69074C-1397-9740-AEE6-9EF729D21A90}" destId="{D9E6E866-8F86-F54A-8DD4-1A9C0C2866C3}" srcOrd="0" destOrd="0" presId="urn:microsoft.com/office/officeart/2008/layout/LinedList"/>
    <dgm:cxn modelId="{911EE5FA-C79D-4A4A-8A7D-003466E75134}" type="presOf" srcId="{098A4059-42C2-4142-AA2C-DBEBF25B9204}" destId="{C904A14D-5410-DE4C-9253-D12DAEF4F45B}" srcOrd="0" destOrd="0" presId="urn:microsoft.com/office/officeart/2008/layout/LinedList"/>
    <dgm:cxn modelId="{80923741-B507-6444-A7DA-8B23E1449685}" srcId="{098A4059-42C2-4142-AA2C-DBEBF25B9204}" destId="{1B69074C-1397-9740-AEE6-9EF729D21A90}" srcOrd="0" destOrd="0" parTransId="{5C76E6F8-55D6-EC40-888C-BEBD5DF660FF}" sibTransId="{B7B4C466-46B0-0643-81BD-85B7387BC8DB}"/>
    <dgm:cxn modelId="{FA7136D8-8690-481C-8D14-A6FE6335D99D}" type="presParOf" srcId="{23C2F379-B2FD-F34C-8C63-4C2B10E7E856}" destId="{18A3B707-491D-3243-A5B8-1826F941F469}" srcOrd="0" destOrd="0" presId="urn:microsoft.com/office/officeart/2008/layout/LinedList"/>
    <dgm:cxn modelId="{2929DF70-6E46-4DA5-80DC-98DD7D6F30DD}" type="presParOf" srcId="{23C2F379-B2FD-F34C-8C63-4C2B10E7E856}" destId="{85AA1EDC-2383-4E4A-B3A6-681E9532BA0C}" srcOrd="1" destOrd="0" presId="urn:microsoft.com/office/officeart/2008/layout/LinedList"/>
    <dgm:cxn modelId="{CD1C7B53-D951-4A07-9D48-24D73A62F4DA}" type="presParOf" srcId="{85AA1EDC-2383-4E4A-B3A6-681E9532BA0C}" destId="{C904A14D-5410-DE4C-9253-D12DAEF4F45B}" srcOrd="0" destOrd="0" presId="urn:microsoft.com/office/officeart/2008/layout/LinedList"/>
    <dgm:cxn modelId="{9820E7FD-68C7-4873-B048-27A683C82EE0}" type="presParOf" srcId="{85AA1EDC-2383-4E4A-B3A6-681E9532BA0C}" destId="{7D3EE41F-CC89-4343-8A36-0C0B68C938B0}" srcOrd="1" destOrd="0" presId="urn:microsoft.com/office/officeart/2008/layout/LinedList"/>
    <dgm:cxn modelId="{E01340B0-E3C5-400F-8AA3-EB643682A9EA}" type="presParOf" srcId="{7D3EE41F-CC89-4343-8A36-0C0B68C938B0}" destId="{0610C0A3-AE22-124D-B0F8-A8880E0C5CCA}" srcOrd="0" destOrd="0" presId="urn:microsoft.com/office/officeart/2008/layout/LinedList"/>
    <dgm:cxn modelId="{35813291-4BBD-47B1-BF68-D0F9D61EF565}" type="presParOf" srcId="{7D3EE41F-CC89-4343-8A36-0C0B68C938B0}" destId="{63D3DC04-5B47-0541-9187-E0348E2A6F27}" srcOrd="1" destOrd="0" presId="urn:microsoft.com/office/officeart/2008/layout/LinedList"/>
    <dgm:cxn modelId="{8FA040A5-F5AF-433F-B2E3-CF4FE71D9296}" type="presParOf" srcId="{63D3DC04-5B47-0541-9187-E0348E2A6F27}" destId="{79AEE2EF-F6A4-6C4D-8C51-157F98692913}" srcOrd="0" destOrd="0" presId="urn:microsoft.com/office/officeart/2008/layout/LinedList"/>
    <dgm:cxn modelId="{6ED63E0D-AEB9-4E41-B641-B210C26B6B12}" type="presParOf" srcId="{63D3DC04-5B47-0541-9187-E0348E2A6F27}" destId="{D9E6E866-8F86-F54A-8DD4-1A9C0C2866C3}" srcOrd="1" destOrd="0" presId="urn:microsoft.com/office/officeart/2008/layout/LinedList"/>
    <dgm:cxn modelId="{707FB6D1-F69F-40D1-BB7E-5D2561276A97}" type="presParOf" srcId="{63D3DC04-5B47-0541-9187-E0348E2A6F27}" destId="{C34B4772-3539-6840-81E5-2C24CA503239}" srcOrd="2" destOrd="0" presId="urn:microsoft.com/office/officeart/2008/layout/LinedList"/>
    <dgm:cxn modelId="{0B93D6F1-7D57-479D-BD98-E28336588E24}" type="presParOf" srcId="{7D3EE41F-CC89-4343-8A36-0C0B68C938B0}" destId="{936E587B-F43C-4644-9BFF-85036E3728E6}" srcOrd="2" destOrd="0" presId="urn:microsoft.com/office/officeart/2008/layout/LinedList"/>
    <dgm:cxn modelId="{467C9B10-FB69-4DBA-B535-3BBC641017DF}" type="presParOf" srcId="{7D3EE41F-CC89-4343-8A36-0C0B68C938B0}" destId="{5DEAD639-0E61-6249-A71E-D5FADD7B0A04}" srcOrd="3" destOrd="0" presId="urn:microsoft.com/office/officeart/2008/layout/LinedList"/>
    <dgm:cxn modelId="{74807258-1F5E-4F72-ACB8-7C1F5D6926EA}" type="presParOf" srcId="{7D3EE41F-CC89-4343-8A36-0C0B68C938B0}" destId="{9FA4E0A1-B714-E44C-87D3-A0C80E83FDED}" srcOrd="4" destOrd="0" presId="urn:microsoft.com/office/officeart/2008/layout/LinedList"/>
    <dgm:cxn modelId="{BF03EB5A-3EFB-46E1-A1A1-085F72161887}" type="presParOf" srcId="{9FA4E0A1-B714-E44C-87D3-A0C80E83FDED}" destId="{69C5FDB4-13C1-354E-9BE4-4C09591B3646}" srcOrd="0" destOrd="0" presId="urn:microsoft.com/office/officeart/2008/layout/LinedList"/>
    <dgm:cxn modelId="{D875E7E7-F44C-4D83-85E3-203967DF0B60}" type="presParOf" srcId="{9FA4E0A1-B714-E44C-87D3-A0C80E83FDED}" destId="{FDFBE6DE-E9B6-904D-A592-F6BF5BDD8E38}" srcOrd="1" destOrd="0" presId="urn:microsoft.com/office/officeart/2008/layout/LinedList"/>
    <dgm:cxn modelId="{653741B5-545F-4E98-99FF-DE2DB0992C58}" type="presParOf" srcId="{9FA4E0A1-B714-E44C-87D3-A0C80E83FDED}" destId="{D42FC510-C4C1-224D-A281-35FD9517A6E6}" srcOrd="2" destOrd="0" presId="urn:microsoft.com/office/officeart/2008/layout/LinedList"/>
    <dgm:cxn modelId="{C27597A6-B903-4413-B6DE-73D7AA44C4F3}" type="presParOf" srcId="{7D3EE41F-CC89-4343-8A36-0C0B68C938B0}" destId="{685E1149-65DE-2E41-8F5A-04696CF7D36C}" srcOrd="5" destOrd="0" presId="urn:microsoft.com/office/officeart/2008/layout/LinedList"/>
    <dgm:cxn modelId="{4B71CE73-C692-48D6-BC5F-DE7AF2814454}" type="presParOf" srcId="{7D3EE41F-CC89-4343-8A36-0C0B68C938B0}" destId="{E4DE7ACB-9521-E14A-907B-A151E1013C1B}" srcOrd="6" destOrd="0" presId="urn:microsoft.com/office/officeart/2008/layout/LinedList"/>
    <dgm:cxn modelId="{BDAB661B-48BC-4FEC-86E5-DD77CF45E258}" type="presParOf" srcId="{7D3EE41F-CC89-4343-8A36-0C0B68C938B0}" destId="{89E4887B-9962-8740-80AB-3BE4789D5057}" srcOrd="7" destOrd="0" presId="urn:microsoft.com/office/officeart/2008/layout/LinedList"/>
    <dgm:cxn modelId="{A2A12FFE-B7C9-4B53-955C-38F33ABDAC54}" type="presParOf" srcId="{89E4887B-9962-8740-80AB-3BE4789D5057}" destId="{0CD74DA8-B64D-E84B-B246-67F5DEC72EF8}" srcOrd="0" destOrd="0" presId="urn:microsoft.com/office/officeart/2008/layout/LinedList"/>
    <dgm:cxn modelId="{131981D9-77B7-4045-A2EB-CF48EF6C3975}" type="presParOf" srcId="{89E4887B-9962-8740-80AB-3BE4789D5057}" destId="{FB5A1BB8-8C18-0A4B-BC15-9F60D84AB825}" srcOrd="1" destOrd="0" presId="urn:microsoft.com/office/officeart/2008/layout/LinedList"/>
    <dgm:cxn modelId="{4A5A9EAC-E4D1-4B9D-BE63-4B1FAF2BF6B6}" type="presParOf" srcId="{89E4887B-9962-8740-80AB-3BE4789D5057}" destId="{80786592-FFE4-034E-BF22-DB3AB057D84B}" srcOrd="2" destOrd="0" presId="urn:microsoft.com/office/officeart/2008/layout/LinedList"/>
    <dgm:cxn modelId="{3EF6C05B-7389-4ACF-A4C5-67E07CECB03B}" type="presParOf" srcId="{7D3EE41F-CC89-4343-8A36-0C0B68C938B0}" destId="{A00D35C4-B684-3145-BEF1-BEEE6513A03B}" srcOrd="8" destOrd="0" presId="urn:microsoft.com/office/officeart/2008/layout/LinedList"/>
    <dgm:cxn modelId="{CD7587B3-E172-4F5B-97CA-C21F73F1D202}" type="presParOf" srcId="{7D3EE41F-CC89-4343-8A36-0C0B68C938B0}" destId="{3DD25DBE-7485-4C49-A5FB-510C600AC78B}" srcOrd="9" destOrd="0" presId="urn:microsoft.com/office/officeart/2008/layout/LinedList"/>
    <dgm:cxn modelId="{EB230741-E28C-4DB4-8A75-D72A380E8788}" type="presParOf" srcId="{7D3EE41F-CC89-4343-8A36-0C0B68C938B0}" destId="{38DD8970-9D3E-534C-A862-7DF7B6994FF5}" srcOrd="10" destOrd="0" presId="urn:microsoft.com/office/officeart/2008/layout/LinedList"/>
    <dgm:cxn modelId="{5A043AF6-C98E-4809-A24B-923AE28D1CBD}" type="presParOf" srcId="{38DD8970-9D3E-534C-A862-7DF7B6994FF5}" destId="{AA0B8E3B-4C51-CA4D-AD34-CD7D1917F527}" srcOrd="0" destOrd="0" presId="urn:microsoft.com/office/officeart/2008/layout/LinedList"/>
    <dgm:cxn modelId="{9E125B61-0D47-42E5-8B1A-41808940EDCE}" type="presParOf" srcId="{38DD8970-9D3E-534C-A862-7DF7B6994FF5}" destId="{35F38E29-4E4A-1D43-80E3-6540D198ABFE}" srcOrd="1" destOrd="0" presId="urn:microsoft.com/office/officeart/2008/layout/LinedList"/>
    <dgm:cxn modelId="{BCEA1873-216A-4DE3-A8A3-EDF418644A38}" type="presParOf" srcId="{38DD8970-9D3E-534C-A862-7DF7B6994FF5}" destId="{4D1A19C4-6B58-7647-9059-C5BF83C70991}" srcOrd="2" destOrd="0" presId="urn:microsoft.com/office/officeart/2008/layout/LinedList"/>
    <dgm:cxn modelId="{645A9487-0B4F-4126-88FF-EC651157901D}" type="presParOf" srcId="{7D3EE41F-CC89-4343-8A36-0C0B68C938B0}" destId="{2D933373-2F95-E84E-9B02-ED32C7DEA71F}" srcOrd="11" destOrd="0" presId="urn:microsoft.com/office/officeart/2008/layout/LinedList"/>
    <dgm:cxn modelId="{D2090D9E-5ACA-47F5-9C8C-3645AB8A00DF}" type="presParOf" srcId="{7D3EE41F-CC89-4343-8A36-0C0B68C938B0}" destId="{49DEC236-D0D6-AD47-9AE8-4D04182D8476}" srcOrd="12" destOrd="0" presId="urn:microsoft.com/office/officeart/2008/layout/LinedList"/>
    <dgm:cxn modelId="{F63F4491-DDAE-4A75-B895-0867532FD96B}" type="presParOf" srcId="{7D3EE41F-CC89-4343-8A36-0C0B68C938B0}" destId="{16DF6838-3C13-D04E-8497-F9786853C852}" srcOrd="13" destOrd="0" presId="urn:microsoft.com/office/officeart/2008/layout/LinedList"/>
    <dgm:cxn modelId="{A71D9239-CD73-4438-B189-4E1F9EA3D9C0}" type="presParOf" srcId="{16DF6838-3C13-D04E-8497-F9786853C852}" destId="{870A4373-F5AA-2340-A297-1E09693533CA}" srcOrd="0" destOrd="0" presId="urn:microsoft.com/office/officeart/2008/layout/LinedList"/>
    <dgm:cxn modelId="{A97024A5-B77E-4EE6-9FB7-7EB1EF866C0B}" type="presParOf" srcId="{16DF6838-3C13-D04E-8497-F9786853C852}" destId="{95816DB0-3092-1C47-A390-39EE42F4D375}" srcOrd="1" destOrd="0" presId="urn:microsoft.com/office/officeart/2008/layout/LinedList"/>
    <dgm:cxn modelId="{9B3183CC-C66B-4231-9F32-56C30A579F81}" type="presParOf" srcId="{16DF6838-3C13-D04E-8497-F9786853C852}" destId="{A081382B-9B9C-7443-AD61-D4AB3E5E5BE1}" srcOrd="2" destOrd="0" presId="urn:microsoft.com/office/officeart/2008/layout/LinedList"/>
    <dgm:cxn modelId="{4D812570-35AF-41FD-BF06-09CE0BBAA4A2}" type="presParOf" srcId="{7D3EE41F-CC89-4343-8A36-0C0B68C938B0}" destId="{5319E932-9D50-8641-855A-F6CDAE071A78}" srcOrd="14" destOrd="0" presId="urn:microsoft.com/office/officeart/2008/layout/LinedList"/>
    <dgm:cxn modelId="{DB8E5CB1-74D3-4A8C-A236-F2627B2412BF}" type="presParOf" srcId="{7D3EE41F-CC89-4343-8A36-0C0B68C938B0}" destId="{22A69834-BA8A-C244-B34C-8FD322DA33BD}" srcOrd="15" destOrd="0" presId="urn:microsoft.com/office/officeart/2008/layout/LinedList"/>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5CAF9ECA-0639-1246-9417-E920F9220E7D}" type="doc">
      <dgm:prSet loTypeId="urn:microsoft.com/office/officeart/2008/layout/LinedList" loCatId="" qsTypeId="urn:microsoft.com/office/officeart/2005/8/quickstyle/simple5" qsCatId="simple" csTypeId="urn:microsoft.com/office/officeart/2005/8/colors/accent2_3" csCatId="accent2" phldr="1"/>
      <dgm:spPr/>
      <dgm:t>
        <a:bodyPr/>
        <a:lstStyle/>
        <a:p>
          <a:endParaRPr lang="es-ES_tradnl"/>
        </a:p>
      </dgm:t>
    </dgm:pt>
    <dgm:pt modelId="{098A4059-42C2-4142-AA2C-DBEBF25B9204}">
      <dgm:prSet phldrT="[Texto]"/>
      <dgm:spPr/>
      <dgm:t>
        <a:bodyPr/>
        <a:lstStyle/>
        <a:p>
          <a:r>
            <a:rPr lang="es-ES_tradnl"/>
            <a:t>GESTIONES ESTRATEGICAS</a:t>
          </a:r>
        </a:p>
      </dgm:t>
    </dgm:pt>
    <dgm:pt modelId="{0D7098D7-319F-CE42-B897-E404438DFC5B}" type="parTrans" cxnId="{DEA5C335-51A4-CB43-BA14-C0F65ADE35BE}">
      <dgm:prSet/>
      <dgm:spPr/>
      <dgm:t>
        <a:bodyPr/>
        <a:lstStyle/>
        <a:p>
          <a:endParaRPr lang="es-ES_tradnl"/>
        </a:p>
      </dgm:t>
    </dgm:pt>
    <dgm:pt modelId="{722ED24D-01BE-934C-8F3D-47A6E510A569}" type="sibTrans" cxnId="{DEA5C335-51A4-CB43-BA14-C0F65ADE35BE}">
      <dgm:prSet/>
      <dgm:spPr/>
      <dgm:t>
        <a:bodyPr/>
        <a:lstStyle/>
        <a:p>
          <a:endParaRPr lang="es-ES_tradnl"/>
        </a:p>
      </dgm:t>
    </dgm:pt>
    <dgm:pt modelId="{1B69074C-1397-9740-AEE6-9EF729D21A90}">
      <dgm:prSet phldrT="[Texto]"/>
      <dgm:spPr/>
      <dgm:t>
        <a:bodyPr/>
        <a:lstStyle/>
        <a:p>
          <a:pPr algn="just"/>
          <a:r>
            <a:rPr lang="es-ES_tradnl"/>
            <a:t>Revisión y adecuación de los mecanismos de seguimiento y adecuación a partir del IV Conversatorio Nacional del SIGCMA</a:t>
          </a:r>
        </a:p>
      </dgm:t>
    </dgm:pt>
    <dgm:pt modelId="{5C76E6F8-55D6-EC40-888C-BEBD5DF660FF}" type="parTrans" cxnId="{80923741-B507-6444-A7DA-8B23E1449685}">
      <dgm:prSet/>
      <dgm:spPr/>
      <dgm:t>
        <a:bodyPr/>
        <a:lstStyle/>
        <a:p>
          <a:endParaRPr lang="es-ES_tradnl"/>
        </a:p>
      </dgm:t>
    </dgm:pt>
    <dgm:pt modelId="{B7B4C466-46B0-0643-81BD-85B7387BC8DB}" type="sibTrans" cxnId="{80923741-B507-6444-A7DA-8B23E1449685}">
      <dgm:prSet/>
      <dgm:spPr/>
      <dgm:t>
        <a:bodyPr/>
        <a:lstStyle/>
        <a:p>
          <a:endParaRPr lang="es-ES_tradnl"/>
        </a:p>
      </dgm:t>
    </dgm:pt>
    <dgm:pt modelId="{13C5FC45-F965-C84F-BE67-413E48D4649A}">
      <dgm:prSet phldrT="[Texto]"/>
      <dgm:spPr/>
      <dgm:t>
        <a:bodyPr/>
        <a:lstStyle/>
        <a:p>
          <a:r>
            <a:rPr lang="es-ES_tradnl"/>
            <a:t>Revisión y adecuación de procedimientos y metodologías</a:t>
          </a:r>
        </a:p>
      </dgm:t>
    </dgm:pt>
    <dgm:pt modelId="{844D42A2-FCE5-1943-B482-22FE20E55064}" type="parTrans" cxnId="{935B95AE-74A4-D740-8996-063E467FFC5E}">
      <dgm:prSet/>
      <dgm:spPr/>
      <dgm:t>
        <a:bodyPr/>
        <a:lstStyle/>
        <a:p>
          <a:endParaRPr lang="es-ES_tradnl"/>
        </a:p>
      </dgm:t>
    </dgm:pt>
    <dgm:pt modelId="{AA3568C5-36D1-124C-9635-DB412C9D28F3}" type="sibTrans" cxnId="{935B95AE-74A4-D740-8996-063E467FFC5E}">
      <dgm:prSet/>
      <dgm:spPr/>
      <dgm:t>
        <a:bodyPr/>
        <a:lstStyle/>
        <a:p>
          <a:endParaRPr lang="es-ES_tradnl"/>
        </a:p>
      </dgm:t>
    </dgm:pt>
    <dgm:pt modelId="{D8C7C99E-89D3-3340-AA1C-FD5F94E3738D}">
      <dgm:prSet phldrT="[Texto]"/>
      <dgm:spPr/>
      <dgm:t>
        <a:bodyPr/>
        <a:lstStyle/>
        <a:p>
          <a:r>
            <a:rPr lang="es-ES_tradnl"/>
            <a:t>Preparación de la organizaición para la actualización de los documentos y servidores judiciales respecto las Estructuras de Alto Nivel</a:t>
          </a:r>
        </a:p>
      </dgm:t>
    </dgm:pt>
    <dgm:pt modelId="{8978CE43-2573-5C49-B0C7-B2FDE86CF16D}" type="parTrans" cxnId="{193FC6B1-A4FD-3444-ABC3-2973095EB58C}">
      <dgm:prSet/>
      <dgm:spPr/>
      <dgm:t>
        <a:bodyPr/>
        <a:lstStyle/>
        <a:p>
          <a:endParaRPr lang="es-ES_tradnl"/>
        </a:p>
      </dgm:t>
    </dgm:pt>
    <dgm:pt modelId="{9C652C80-EFB2-884D-9725-89857B350D71}" type="sibTrans" cxnId="{193FC6B1-A4FD-3444-ABC3-2973095EB58C}">
      <dgm:prSet/>
      <dgm:spPr/>
      <dgm:t>
        <a:bodyPr/>
        <a:lstStyle/>
        <a:p>
          <a:endParaRPr lang="es-ES_tradnl"/>
        </a:p>
      </dgm:t>
    </dgm:pt>
    <dgm:pt modelId="{23C2F379-B2FD-F34C-8C63-4C2B10E7E856}" type="pres">
      <dgm:prSet presAssocID="{5CAF9ECA-0639-1246-9417-E920F9220E7D}" presName="vert0" presStyleCnt="0">
        <dgm:presLayoutVars>
          <dgm:dir/>
          <dgm:animOne val="branch"/>
          <dgm:animLvl val="lvl"/>
        </dgm:presLayoutVars>
      </dgm:prSet>
      <dgm:spPr/>
      <dgm:t>
        <a:bodyPr/>
        <a:lstStyle/>
        <a:p>
          <a:endParaRPr lang="es-ES_tradnl"/>
        </a:p>
      </dgm:t>
    </dgm:pt>
    <dgm:pt modelId="{18A3B707-491D-3243-A5B8-1826F941F469}" type="pres">
      <dgm:prSet presAssocID="{098A4059-42C2-4142-AA2C-DBEBF25B9204}" presName="thickLine" presStyleLbl="alignNode1" presStyleIdx="0" presStyleCnt="1"/>
      <dgm:spPr/>
    </dgm:pt>
    <dgm:pt modelId="{85AA1EDC-2383-4E4A-B3A6-681E9532BA0C}" type="pres">
      <dgm:prSet presAssocID="{098A4059-42C2-4142-AA2C-DBEBF25B9204}" presName="horz1" presStyleCnt="0"/>
      <dgm:spPr/>
    </dgm:pt>
    <dgm:pt modelId="{C904A14D-5410-DE4C-9253-D12DAEF4F45B}" type="pres">
      <dgm:prSet presAssocID="{098A4059-42C2-4142-AA2C-DBEBF25B9204}" presName="tx1" presStyleLbl="revTx" presStyleIdx="0" presStyleCnt="4"/>
      <dgm:spPr/>
      <dgm:t>
        <a:bodyPr/>
        <a:lstStyle/>
        <a:p>
          <a:endParaRPr lang="es-ES_tradnl"/>
        </a:p>
      </dgm:t>
    </dgm:pt>
    <dgm:pt modelId="{7D3EE41F-CC89-4343-8A36-0C0B68C938B0}" type="pres">
      <dgm:prSet presAssocID="{098A4059-42C2-4142-AA2C-DBEBF25B9204}" presName="vert1" presStyleCnt="0"/>
      <dgm:spPr/>
    </dgm:pt>
    <dgm:pt modelId="{0610C0A3-AE22-124D-B0F8-A8880E0C5CCA}" type="pres">
      <dgm:prSet presAssocID="{1B69074C-1397-9740-AEE6-9EF729D21A90}" presName="vertSpace2a" presStyleCnt="0"/>
      <dgm:spPr/>
    </dgm:pt>
    <dgm:pt modelId="{63D3DC04-5B47-0541-9187-E0348E2A6F27}" type="pres">
      <dgm:prSet presAssocID="{1B69074C-1397-9740-AEE6-9EF729D21A90}" presName="horz2" presStyleCnt="0"/>
      <dgm:spPr/>
    </dgm:pt>
    <dgm:pt modelId="{79AEE2EF-F6A4-6C4D-8C51-157F98692913}" type="pres">
      <dgm:prSet presAssocID="{1B69074C-1397-9740-AEE6-9EF729D21A90}" presName="horzSpace2" presStyleCnt="0"/>
      <dgm:spPr/>
    </dgm:pt>
    <dgm:pt modelId="{D9E6E866-8F86-F54A-8DD4-1A9C0C2866C3}" type="pres">
      <dgm:prSet presAssocID="{1B69074C-1397-9740-AEE6-9EF729D21A90}" presName="tx2" presStyleLbl="revTx" presStyleIdx="1" presStyleCnt="4"/>
      <dgm:spPr/>
      <dgm:t>
        <a:bodyPr/>
        <a:lstStyle/>
        <a:p>
          <a:endParaRPr lang="es-ES_tradnl"/>
        </a:p>
      </dgm:t>
    </dgm:pt>
    <dgm:pt modelId="{C34B4772-3539-6840-81E5-2C24CA503239}" type="pres">
      <dgm:prSet presAssocID="{1B69074C-1397-9740-AEE6-9EF729D21A90}" presName="vert2" presStyleCnt="0"/>
      <dgm:spPr/>
    </dgm:pt>
    <dgm:pt modelId="{936E587B-F43C-4644-9BFF-85036E3728E6}" type="pres">
      <dgm:prSet presAssocID="{1B69074C-1397-9740-AEE6-9EF729D21A90}" presName="thinLine2b" presStyleLbl="callout" presStyleIdx="0" presStyleCnt="3"/>
      <dgm:spPr/>
    </dgm:pt>
    <dgm:pt modelId="{5DEAD639-0E61-6249-A71E-D5FADD7B0A04}" type="pres">
      <dgm:prSet presAssocID="{1B69074C-1397-9740-AEE6-9EF729D21A90}" presName="vertSpace2b" presStyleCnt="0"/>
      <dgm:spPr/>
    </dgm:pt>
    <dgm:pt modelId="{9FA4E0A1-B714-E44C-87D3-A0C80E83FDED}" type="pres">
      <dgm:prSet presAssocID="{13C5FC45-F965-C84F-BE67-413E48D4649A}" presName="horz2" presStyleCnt="0"/>
      <dgm:spPr/>
    </dgm:pt>
    <dgm:pt modelId="{69C5FDB4-13C1-354E-9BE4-4C09591B3646}" type="pres">
      <dgm:prSet presAssocID="{13C5FC45-F965-C84F-BE67-413E48D4649A}" presName="horzSpace2" presStyleCnt="0"/>
      <dgm:spPr/>
    </dgm:pt>
    <dgm:pt modelId="{FDFBE6DE-E9B6-904D-A592-F6BF5BDD8E38}" type="pres">
      <dgm:prSet presAssocID="{13C5FC45-F965-C84F-BE67-413E48D4649A}" presName="tx2" presStyleLbl="revTx" presStyleIdx="2" presStyleCnt="4"/>
      <dgm:spPr/>
      <dgm:t>
        <a:bodyPr/>
        <a:lstStyle/>
        <a:p>
          <a:endParaRPr lang="es-ES_tradnl"/>
        </a:p>
      </dgm:t>
    </dgm:pt>
    <dgm:pt modelId="{D42FC510-C4C1-224D-A281-35FD9517A6E6}" type="pres">
      <dgm:prSet presAssocID="{13C5FC45-F965-C84F-BE67-413E48D4649A}" presName="vert2" presStyleCnt="0"/>
      <dgm:spPr/>
    </dgm:pt>
    <dgm:pt modelId="{685E1149-65DE-2E41-8F5A-04696CF7D36C}" type="pres">
      <dgm:prSet presAssocID="{13C5FC45-F965-C84F-BE67-413E48D4649A}" presName="thinLine2b" presStyleLbl="callout" presStyleIdx="1" presStyleCnt="3"/>
      <dgm:spPr/>
    </dgm:pt>
    <dgm:pt modelId="{E4DE7ACB-9521-E14A-907B-A151E1013C1B}" type="pres">
      <dgm:prSet presAssocID="{13C5FC45-F965-C84F-BE67-413E48D4649A}" presName="vertSpace2b" presStyleCnt="0"/>
      <dgm:spPr/>
    </dgm:pt>
    <dgm:pt modelId="{89E4887B-9962-8740-80AB-3BE4789D5057}" type="pres">
      <dgm:prSet presAssocID="{D8C7C99E-89D3-3340-AA1C-FD5F94E3738D}" presName="horz2" presStyleCnt="0"/>
      <dgm:spPr/>
    </dgm:pt>
    <dgm:pt modelId="{0CD74DA8-B64D-E84B-B246-67F5DEC72EF8}" type="pres">
      <dgm:prSet presAssocID="{D8C7C99E-89D3-3340-AA1C-FD5F94E3738D}" presName="horzSpace2" presStyleCnt="0"/>
      <dgm:spPr/>
    </dgm:pt>
    <dgm:pt modelId="{FB5A1BB8-8C18-0A4B-BC15-9F60D84AB825}" type="pres">
      <dgm:prSet presAssocID="{D8C7C99E-89D3-3340-AA1C-FD5F94E3738D}" presName="tx2" presStyleLbl="revTx" presStyleIdx="3" presStyleCnt="4"/>
      <dgm:spPr/>
      <dgm:t>
        <a:bodyPr/>
        <a:lstStyle/>
        <a:p>
          <a:endParaRPr lang="es-ES_tradnl"/>
        </a:p>
      </dgm:t>
    </dgm:pt>
    <dgm:pt modelId="{80786592-FFE4-034E-BF22-DB3AB057D84B}" type="pres">
      <dgm:prSet presAssocID="{D8C7C99E-89D3-3340-AA1C-FD5F94E3738D}" presName="vert2" presStyleCnt="0"/>
      <dgm:spPr/>
    </dgm:pt>
    <dgm:pt modelId="{A00D35C4-B684-3145-BEF1-BEEE6513A03B}" type="pres">
      <dgm:prSet presAssocID="{D8C7C99E-89D3-3340-AA1C-FD5F94E3738D}" presName="thinLine2b" presStyleLbl="callout" presStyleIdx="2" presStyleCnt="3"/>
      <dgm:spPr/>
    </dgm:pt>
    <dgm:pt modelId="{3DD25DBE-7485-4C49-A5FB-510C600AC78B}" type="pres">
      <dgm:prSet presAssocID="{D8C7C99E-89D3-3340-AA1C-FD5F94E3738D}" presName="vertSpace2b" presStyleCnt="0"/>
      <dgm:spPr/>
    </dgm:pt>
  </dgm:ptLst>
  <dgm:cxnLst>
    <dgm:cxn modelId="{193FC6B1-A4FD-3444-ABC3-2973095EB58C}" srcId="{098A4059-42C2-4142-AA2C-DBEBF25B9204}" destId="{D8C7C99E-89D3-3340-AA1C-FD5F94E3738D}" srcOrd="2" destOrd="0" parTransId="{8978CE43-2573-5C49-B0C7-B2FDE86CF16D}" sibTransId="{9C652C80-EFB2-884D-9725-89857B350D71}"/>
    <dgm:cxn modelId="{DEA5C335-51A4-CB43-BA14-C0F65ADE35BE}" srcId="{5CAF9ECA-0639-1246-9417-E920F9220E7D}" destId="{098A4059-42C2-4142-AA2C-DBEBF25B9204}" srcOrd="0" destOrd="0" parTransId="{0D7098D7-319F-CE42-B897-E404438DFC5B}" sibTransId="{722ED24D-01BE-934C-8F3D-47A6E510A569}"/>
    <dgm:cxn modelId="{935B95AE-74A4-D740-8996-063E467FFC5E}" srcId="{098A4059-42C2-4142-AA2C-DBEBF25B9204}" destId="{13C5FC45-F965-C84F-BE67-413E48D4649A}" srcOrd="1" destOrd="0" parTransId="{844D42A2-FCE5-1943-B482-22FE20E55064}" sibTransId="{AA3568C5-36D1-124C-9635-DB412C9D28F3}"/>
    <dgm:cxn modelId="{D7720D8F-0807-4BAA-B210-67B25BCF226E}" type="presOf" srcId="{D8C7C99E-89D3-3340-AA1C-FD5F94E3738D}" destId="{FB5A1BB8-8C18-0A4B-BC15-9F60D84AB825}" srcOrd="0" destOrd="0" presId="urn:microsoft.com/office/officeart/2008/layout/LinedList"/>
    <dgm:cxn modelId="{BDA29D78-792E-4CA3-BFD4-2E97C4E42191}" type="presOf" srcId="{1B69074C-1397-9740-AEE6-9EF729D21A90}" destId="{D9E6E866-8F86-F54A-8DD4-1A9C0C2866C3}" srcOrd="0" destOrd="0" presId="urn:microsoft.com/office/officeart/2008/layout/LinedList"/>
    <dgm:cxn modelId="{7C15A2D9-2D98-4C0D-91DD-7926C393E03F}" type="presOf" srcId="{5CAF9ECA-0639-1246-9417-E920F9220E7D}" destId="{23C2F379-B2FD-F34C-8C63-4C2B10E7E856}" srcOrd="0" destOrd="0" presId="urn:microsoft.com/office/officeart/2008/layout/LinedList"/>
    <dgm:cxn modelId="{BE1FEA7F-171D-4B06-96AF-28DA9328EBE2}" type="presOf" srcId="{13C5FC45-F965-C84F-BE67-413E48D4649A}" destId="{FDFBE6DE-E9B6-904D-A592-F6BF5BDD8E38}" srcOrd="0" destOrd="0" presId="urn:microsoft.com/office/officeart/2008/layout/LinedList"/>
    <dgm:cxn modelId="{80923741-B507-6444-A7DA-8B23E1449685}" srcId="{098A4059-42C2-4142-AA2C-DBEBF25B9204}" destId="{1B69074C-1397-9740-AEE6-9EF729D21A90}" srcOrd="0" destOrd="0" parTransId="{5C76E6F8-55D6-EC40-888C-BEBD5DF660FF}" sibTransId="{B7B4C466-46B0-0643-81BD-85B7387BC8DB}"/>
    <dgm:cxn modelId="{2BA88105-9C18-4FC1-A6B2-63A0B1ED7FFD}" type="presOf" srcId="{098A4059-42C2-4142-AA2C-DBEBF25B9204}" destId="{C904A14D-5410-DE4C-9253-D12DAEF4F45B}" srcOrd="0" destOrd="0" presId="urn:microsoft.com/office/officeart/2008/layout/LinedList"/>
    <dgm:cxn modelId="{764D6D4A-4C0F-4CD7-9F7D-73FCD3804DF1}" type="presParOf" srcId="{23C2F379-B2FD-F34C-8C63-4C2B10E7E856}" destId="{18A3B707-491D-3243-A5B8-1826F941F469}" srcOrd="0" destOrd="0" presId="urn:microsoft.com/office/officeart/2008/layout/LinedList"/>
    <dgm:cxn modelId="{BCCC6559-50B9-4CA5-91C5-4CA43E5733E4}" type="presParOf" srcId="{23C2F379-B2FD-F34C-8C63-4C2B10E7E856}" destId="{85AA1EDC-2383-4E4A-B3A6-681E9532BA0C}" srcOrd="1" destOrd="0" presId="urn:microsoft.com/office/officeart/2008/layout/LinedList"/>
    <dgm:cxn modelId="{864158CD-9D6D-40D3-B21A-1AE3E545CA85}" type="presParOf" srcId="{85AA1EDC-2383-4E4A-B3A6-681E9532BA0C}" destId="{C904A14D-5410-DE4C-9253-D12DAEF4F45B}" srcOrd="0" destOrd="0" presId="urn:microsoft.com/office/officeart/2008/layout/LinedList"/>
    <dgm:cxn modelId="{FE09EEF6-AF33-416C-8984-B79C2C15726E}" type="presParOf" srcId="{85AA1EDC-2383-4E4A-B3A6-681E9532BA0C}" destId="{7D3EE41F-CC89-4343-8A36-0C0B68C938B0}" srcOrd="1" destOrd="0" presId="urn:microsoft.com/office/officeart/2008/layout/LinedList"/>
    <dgm:cxn modelId="{A4FF5578-B7CD-4072-A487-AE0FC2D7788B}" type="presParOf" srcId="{7D3EE41F-CC89-4343-8A36-0C0B68C938B0}" destId="{0610C0A3-AE22-124D-B0F8-A8880E0C5CCA}" srcOrd="0" destOrd="0" presId="urn:microsoft.com/office/officeart/2008/layout/LinedList"/>
    <dgm:cxn modelId="{3FF4DD2E-F288-42A5-A8F7-99F6976E7DB0}" type="presParOf" srcId="{7D3EE41F-CC89-4343-8A36-0C0B68C938B0}" destId="{63D3DC04-5B47-0541-9187-E0348E2A6F27}" srcOrd="1" destOrd="0" presId="urn:microsoft.com/office/officeart/2008/layout/LinedList"/>
    <dgm:cxn modelId="{25B64C5A-C739-4D52-8CAC-F35FE62C8D1C}" type="presParOf" srcId="{63D3DC04-5B47-0541-9187-E0348E2A6F27}" destId="{79AEE2EF-F6A4-6C4D-8C51-157F98692913}" srcOrd="0" destOrd="0" presId="urn:microsoft.com/office/officeart/2008/layout/LinedList"/>
    <dgm:cxn modelId="{D3E19C5C-C992-4402-8B94-AB9A147EA338}" type="presParOf" srcId="{63D3DC04-5B47-0541-9187-E0348E2A6F27}" destId="{D9E6E866-8F86-F54A-8DD4-1A9C0C2866C3}" srcOrd="1" destOrd="0" presId="urn:microsoft.com/office/officeart/2008/layout/LinedList"/>
    <dgm:cxn modelId="{B1F4B789-9136-4C45-BCB8-5AF5D510B9F3}" type="presParOf" srcId="{63D3DC04-5B47-0541-9187-E0348E2A6F27}" destId="{C34B4772-3539-6840-81E5-2C24CA503239}" srcOrd="2" destOrd="0" presId="urn:microsoft.com/office/officeart/2008/layout/LinedList"/>
    <dgm:cxn modelId="{7A486722-1E89-43B3-86A1-42FD9AF9E0D5}" type="presParOf" srcId="{7D3EE41F-CC89-4343-8A36-0C0B68C938B0}" destId="{936E587B-F43C-4644-9BFF-85036E3728E6}" srcOrd="2" destOrd="0" presId="urn:microsoft.com/office/officeart/2008/layout/LinedList"/>
    <dgm:cxn modelId="{A16752F7-7E75-41F2-BEC0-04C434AD2595}" type="presParOf" srcId="{7D3EE41F-CC89-4343-8A36-0C0B68C938B0}" destId="{5DEAD639-0E61-6249-A71E-D5FADD7B0A04}" srcOrd="3" destOrd="0" presId="urn:microsoft.com/office/officeart/2008/layout/LinedList"/>
    <dgm:cxn modelId="{209EFBDE-D2D2-48EC-BECF-818A419D969B}" type="presParOf" srcId="{7D3EE41F-CC89-4343-8A36-0C0B68C938B0}" destId="{9FA4E0A1-B714-E44C-87D3-A0C80E83FDED}" srcOrd="4" destOrd="0" presId="urn:microsoft.com/office/officeart/2008/layout/LinedList"/>
    <dgm:cxn modelId="{3E94AC92-0EF2-4CFB-A494-979A496FC81F}" type="presParOf" srcId="{9FA4E0A1-B714-E44C-87D3-A0C80E83FDED}" destId="{69C5FDB4-13C1-354E-9BE4-4C09591B3646}" srcOrd="0" destOrd="0" presId="urn:microsoft.com/office/officeart/2008/layout/LinedList"/>
    <dgm:cxn modelId="{99677CCE-9A85-4B43-87E9-B40DAF624A44}" type="presParOf" srcId="{9FA4E0A1-B714-E44C-87D3-A0C80E83FDED}" destId="{FDFBE6DE-E9B6-904D-A592-F6BF5BDD8E38}" srcOrd="1" destOrd="0" presId="urn:microsoft.com/office/officeart/2008/layout/LinedList"/>
    <dgm:cxn modelId="{B8E4138D-1784-449E-AE66-5C89DD1F3875}" type="presParOf" srcId="{9FA4E0A1-B714-E44C-87D3-A0C80E83FDED}" destId="{D42FC510-C4C1-224D-A281-35FD9517A6E6}" srcOrd="2" destOrd="0" presId="urn:microsoft.com/office/officeart/2008/layout/LinedList"/>
    <dgm:cxn modelId="{594D232B-9FAB-4C49-8ECE-FE5D2942F8FF}" type="presParOf" srcId="{7D3EE41F-CC89-4343-8A36-0C0B68C938B0}" destId="{685E1149-65DE-2E41-8F5A-04696CF7D36C}" srcOrd="5" destOrd="0" presId="urn:microsoft.com/office/officeart/2008/layout/LinedList"/>
    <dgm:cxn modelId="{C8D6341C-D74B-4175-A5F9-5F1A55A20668}" type="presParOf" srcId="{7D3EE41F-CC89-4343-8A36-0C0B68C938B0}" destId="{E4DE7ACB-9521-E14A-907B-A151E1013C1B}" srcOrd="6" destOrd="0" presId="urn:microsoft.com/office/officeart/2008/layout/LinedList"/>
    <dgm:cxn modelId="{C37D257F-78DA-40D8-A1FF-2A3F2326310D}" type="presParOf" srcId="{7D3EE41F-CC89-4343-8A36-0C0B68C938B0}" destId="{89E4887B-9962-8740-80AB-3BE4789D5057}" srcOrd="7" destOrd="0" presId="urn:microsoft.com/office/officeart/2008/layout/LinedList"/>
    <dgm:cxn modelId="{2C7ADCE0-FF0B-46C8-B113-9AF0F6BF822E}" type="presParOf" srcId="{89E4887B-9962-8740-80AB-3BE4789D5057}" destId="{0CD74DA8-B64D-E84B-B246-67F5DEC72EF8}" srcOrd="0" destOrd="0" presId="urn:microsoft.com/office/officeart/2008/layout/LinedList"/>
    <dgm:cxn modelId="{7C94BA0F-CF2A-454B-966C-D4062C381659}" type="presParOf" srcId="{89E4887B-9962-8740-80AB-3BE4789D5057}" destId="{FB5A1BB8-8C18-0A4B-BC15-9F60D84AB825}" srcOrd="1" destOrd="0" presId="urn:microsoft.com/office/officeart/2008/layout/LinedList"/>
    <dgm:cxn modelId="{E0F74265-CC49-4E2A-9306-75065CF88B81}" type="presParOf" srcId="{89E4887B-9962-8740-80AB-3BE4789D5057}" destId="{80786592-FFE4-034E-BF22-DB3AB057D84B}" srcOrd="2" destOrd="0" presId="urn:microsoft.com/office/officeart/2008/layout/LinedList"/>
    <dgm:cxn modelId="{AF0C7183-47B0-4FD0-8D59-1BF081A69622}" type="presParOf" srcId="{7D3EE41F-CC89-4343-8A36-0C0B68C938B0}" destId="{A00D35C4-B684-3145-BEF1-BEEE6513A03B}" srcOrd="8" destOrd="0" presId="urn:microsoft.com/office/officeart/2008/layout/LinedList"/>
    <dgm:cxn modelId="{8B5236FF-CEC2-4937-8C6D-096866992440}" type="presParOf" srcId="{7D3EE41F-CC89-4343-8A36-0C0B68C938B0}" destId="{3DD25DBE-7485-4C49-A5FB-510C600AC78B}" srcOrd="9" destOrd="0" presId="urn:microsoft.com/office/officeart/2008/layout/LinedList"/>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5CAF9ECA-0639-1246-9417-E920F9220E7D}" type="doc">
      <dgm:prSet loTypeId="urn:microsoft.com/office/officeart/2008/layout/LinedList" loCatId="" qsTypeId="urn:microsoft.com/office/officeart/2005/8/quickstyle/simple5" qsCatId="simple" csTypeId="urn:microsoft.com/office/officeart/2005/8/colors/accent2_3" csCatId="accent2" phldr="1"/>
      <dgm:spPr/>
      <dgm:t>
        <a:bodyPr/>
        <a:lstStyle/>
        <a:p>
          <a:endParaRPr lang="es-ES_tradnl"/>
        </a:p>
      </dgm:t>
    </dgm:pt>
    <dgm:pt modelId="{098A4059-42C2-4142-AA2C-DBEBF25B9204}">
      <dgm:prSet phldrT="[Texto]"/>
      <dgm:spPr/>
      <dgm:t>
        <a:bodyPr/>
        <a:lstStyle/>
        <a:p>
          <a:r>
            <a:rPr lang="es-ES_tradnl"/>
            <a:t>GESTIONES ESTRATEGICAS</a:t>
          </a:r>
        </a:p>
      </dgm:t>
    </dgm:pt>
    <dgm:pt modelId="{0D7098D7-319F-CE42-B897-E404438DFC5B}" type="parTrans" cxnId="{DEA5C335-51A4-CB43-BA14-C0F65ADE35BE}">
      <dgm:prSet/>
      <dgm:spPr/>
      <dgm:t>
        <a:bodyPr/>
        <a:lstStyle/>
        <a:p>
          <a:endParaRPr lang="es-ES_tradnl"/>
        </a:p>
      </dgm:t>
    </dgm:pt>
    <dgm:pt modelId="{722ED24D-01BE-934C-8F3D-47A6E510A569}" type="sibTrans" cxnId="{DEA5C335-51A4-CB43-BA14-C0F65ADE35BE}">
      <dgm:prSet/>
      <dgm:spPr/>
      <dgm:t>
        <a:bodyPr/>
        <a:lstStyle/>
        <a:p>
          <a:endParaRPr lang="es-ES_tradnl"/>
        </a:p>
      </dgm:t>
    </dgm:pt>
    <dgm:pt modelId="{1B69074C-1397-9740-AEE6-9EF729D21A90}">
      <dgm:prSet phldrT="[Texto]"/>
      <dgm:spPr/>
      <dgm:t>
        <a:bodyPr/>
        <a:lstStyle/>
        <a:p>
          <a:pPr algn="just"/>
          <a:r>
            <a:rPr lang="es-ES_tradnl"/>
            <a:t>Fortalecer el sistema de QRSs</a:t>
          </a:r>
        </a:p>
      </dgm:t>
    </dgm:pt>
    <dgm:pt modelId="{5C76E6F8-55D6-EC40-888C-BEBD5DF660FF}" type="parTrans" cxnId="{80923741-B507-6444-A7DA-8B23E1449685}">
      <dgm:prSet/>
      <dgm:spPr/>
      <dgm:t>
        <a:bodyPr/>
        <a:lstStyle/>
        <a:p>
          <a:endParaRPr lang="es-ES_tradnl"/>
        </a:p>
      </dgm:t>
    </dgm:pt>
    <dgm:pt modelId="{B7B4C466-46B0-0643-81BD-85B7387BC8DB}" type="sibTrans" cxnId="{80923741-B507-6444-A7DA-8B23E1449685}">
      <dgm:prSet/>
      <dgm:spPr/>
      <dgm:t>
        <a:bodyPr/>
        <a:lstStyle/>
        <a:p>
          <a:endParaRPr lang="es-ES_tradnl"/>
        </a:p>
      </dgm:t>
    </dgm:pt>
    <dgm:pt modelId="{13C5FC45-F965-C84F-BE67-413E48D4649A}">
      <dgm:prSet phldrT="[Texto]"/>
      <dgm:spPr/>
      <dgm:t>
        <a:bodyPr/>
        <a:lstStyle/>
        <a:p>
          <a:r>
            <a:rPr lang="es-ES_tradnl"/>
            <a:t>Aplicar encuestas de satisfacción a los usuarios</a:t>
          </a:r>
        </a:p>
      </dgm:t>
    </dgm:pt>
    <dgm:pt modelId="{844D42A2-FCE5-1943-B482-22FE20E55064}" type="parTrans" cxnId="{935B95AE-74A4-D740-8996-063E467FFC5E}">
      <dgm:prSet/>
      <dgm:spPr/>
      <dgm:t>
        <a:bodyPr/>
        <a:lstStyle/>
        <a:p>
          <a:endParaRPr lang="es-ES_tradnl"/>
        </a:p>
      </dgm:t>
    </dgm:pt>
    <dgm:pt modelId="{AA3568C5-36D1-124C-9635-DB412C9D28F3}" type="sibTrans" cxnId="{935B95AE-74A4-D740-8996-063E467FFC5E}">
      <dgm:prSet/>
      <dgm:spPr/>
      <dgm:t>
        <a:bodyPr/>
        <a:lstStyle/>
        <a:p>
          <a:endParaRPr lang="es-ES_tradnl"/>
        </a:p>
      </dgm:t>
    </dgm:pt>
    <dgm:pt modelId="{D8C7C99E-89D3-3340-AA1C-FD5F94E3738D}">
      <dgm:prSet phldrT="[Texto]"/>
      <dgm:spPr/>
      <dgm:t>
        <a:bodyPr/>
        <a:lstStyle/>
        <a:p>
          <a:r>
            <a:rPr lang="es-ES_tradnl"/>
            <a:t>Actualizar la lista de cheque que permita identificar los requisitso de los usuarios.</a:t>
          </a:r>
        </a:p>
      </dgm:t>
    </dgm:pt>
    <dgm:pt modelId="{8978CE43-2573-5C49-B0C7-B2FDE86CF16D}" type="parTrans" cxnId="{193FC6B1-A4FD-3444-ABC3-2973095EB58C}">
      <dgm:prSet/>
      <dgm:spPr/>
      <dgm:t>
        <a:bodyPr/>
        <a:lstStyle/>
        <a:p>
          <a:endParaRPr lang="es-ES_tradnl"/>
        </a:p>
      </dgm:t>
    </dgm:pt>
    <dgm:pt modelId="{9C652C80-EFB2-884D-9725-89857B350D71}" type="sibTrans" cxnId="{193FC6B1-A4FD-3444-ABC3-2973095EB58C}">
      <dgm:prSet/>
      <dgm:spPr/>
      <dgm:t>
        <a:bodyPr/>
        <a:lstStyle/>
        <a:p>
          <a:endParaRPr lang="es-ES_tradnl"/>
        </a:p>
      </dgm:t>
    </dgm:pt>
    <dgm:pt modelId="{E1F1B0C1-6956-A940-9127-4D1D410352E1}">
      <dgm:prSet phldrT="[Texto]"/>
      <dgm:spPr/>
      <dgm:t>
        <a:bodyPr/>
        <a:lstStyle/>
        <a:p>
          <a:r>
            <a:rPr lang="es-ES_tradnl"/>
            <a:t>Revisar y ajustar los trámites y protocolos establecidos para la prestación del servicio</a:t>
          </a:r>
        </a:p>
      </dgm:t>
    </dgm:pt>
    <dgm:pt modelId="{93520B9D-8729-814B-8FD2-22C03D9ABEA0}" type="parTrans" cxnId="{FAF0DDF7-E1FB-8949-9636-EF8CE5F2BBCD}">
      <dgm:prSet/>
      <dgm:spPr/>
      <dgm:t>
        <a:bodyPr/>
        <a:lstStyle/>
        <a:p>
          <a:endParaRPr lang="es-ES_tradnl"/>
        </a:p>
      </dgm:t>
    </dgm:pt>
    <dgm:pt modelId="{5226F312-A82C-0347-9FDB-24C983A49382}" type="sibTrans" cxnId="{FAF0DDF7-E1FB-8949-9636-EF8CE5F2BBCD}">
      <dgm:prSet/>
      <dgm:spPr/>
      <dgm:t>
        <a:bodyPr/>
        <a:lstStyle/>
        <a:p>
          <a:endParaRPr lang="es-ES_tradnl"/>
        </a:p>
      </dgm:t>
    </dgm:pt>
    <dgm:pt modelId="{E4FD09C7-5752-AB4A-85E6-88D31032DF26}">
      <dgm:prSet phldrT="[Texto]"/>
      <dgm:spPr/>
      <dgm:t>
        <a:bodyPr/>
        <a:lstStyle/>
        <a:p>
          <a:r>
            <a:rPr lang="es-ES_tradnl"/>
            <a:t>Llevar a cabo jornadas de sensibilización en las sedes que así lo requieran.</a:t>
          </a:r>
        </a:p>
      </dgm:t>
    </dgm:pt>
    <dgm:pt modelId="{A8E9D996-99FF-F749-8449-DD7713C7735B}" type="parTrans" cxnId="{01DDE6E9-03A3-2F44-9AD6-839BF8C31A07}">
      <dgm:prSet/>
      <dgm:spPr/>
      <dgm:t>
        <a:bodyPr/>
        <a:lstStyle/>
        <a:p>
          <a:endParaRPr lang="es-ES_tradnl"/>
        </a:p>
      </dgm:t>
    </dgm:pt>
    <dgm:pt modelId="{A6960C36-801D-BE4B-ABBF-0399AF2C3865}" type="sibTrans" cxnId="{01DDE6E9-03A3-2F44-9AD6-839BF8C31A07}">
      <dgm:prSet/>
      <dgm:spPr/>
      <dgm:t>
        <a:bodyPr/>
        <a:lstStyle/>
        <a:p>
          <a:endParaRPr lang="es-ES_tradnl"/>
        </a:p>
      </dgm:t>
    </dgm:pt>
    <dgm:pt modelId="{1F554D0F-90D9-134B-8A74-7DEF8839ED97}">
      <dgm:prSet phldrT="[Texto]"/>
      <dgm:spPr/>
      <dgm:t>
        <a:bodyPr/>
        <a:lstStyle/>
        <a:p>
          <a:r>
            <a:rPr lang="es-ES_tradnl"/>
            <a:t>Destacar las Seccionales, Despachos Judiciales, Unidades y procesos por las buenas prácticas.</a:t>
          </a:r>
        </a:p>
      </dgm:t>
    </dgm:pt>
    <dgm:pt modelId="{65F042F6-E0BA-C240-9A1E-99AA04FE39D3}" type="parTrans" cxnId="{5FD1BCA5-18F1-6545-A971-B4BE42C081C3}">
      <dgm:prSet/>
      <dgm:spPr/>
      <dgm:t>
        <a:bodyPr/>
        <a:lstStyle/>
        <a:p>
          <a:endParaRPr lang="es-ES_tradnl"/>
        </a:p>
      </dgm:t>
    </dgm:pt>
    <dgm:pt modelId="{46FC00BC-4B66-DD4B-AFF8-3E85BF44188A}" type="sibTrans" cxnId="{5FD1BCA5-18F1-6545-A971-B4BE42C081C3}">
      <dgm:prSet/>
      <dgm:spPr/>
      <dgm:t>
        <a:bodyPr/>
        <a:lstStyle/>
        <a:p>
          <a:endParaRPr lang="es-ES_tradnl"/>
        </a:p>
      </dgm:t>
    </dgm:pt>
    <dgm:pt modelId="{6564779A-D8FA-BB4C-8879-60D61B236A51}">
      <dgm:prSet phldrT="[Texto]"/>
      <dgm:spPr/>
      <dgm:t>
        <a:bodyPr/>
        <a:lstStyle/>
        <a:p>
          <a:r>
            <a:rPr lang="es-ES_tradnl"/>
            <a:t>Diseñar y aplicar lineamientos para la utilización adecuada de los recursos (papelería, tóner, insumos) entregados a la Entidad</a:t>
          </a:r>
        </a:p>
      </dgm:t>
    </dgm:pt>
    <dgm:pt modelId="{E03BB5EB-DB9C-864A-9EEE-39E1E845954F}" type="parTrans" cxnId="{A93BE152-3DDF-5948-9A83-5D6793ACBE5E}">
      <dgm:prSet/>
      <dgm:spPr/>
      <dgm:t>
        <a:bodyPr/>
        <a:lstStyle/>
        <a:p>
          <a:endParaRPr lang="es-ES_tradnl"/>
        </a:p>
      </dgm:t>
    </dgm:pt>
    <dgm:pt modelId="{03B54BD8-6589-3947-A0E3-BAB85073DAFF}" type="sibTrans" cxnId="{A93BE152-3DDF-5948-9A83-5D6793ACBE5E}">
      <dgm:prSet/>
      <dgm:spPr/>
      <dgm:t>
        <a:bodyPr/>
        <a:lstStyle/>
        <a:p>
          <a:endParaRPr lang="es-ES_tradnl"/>
        </a:p>
      </dgm:t>
    </dgm:pt>
    <dgm:pt modelId="{44EB1EFA-CA02-394E-8D6F-B4540DDEDBA7}">
      <dgm:prSet/>
      <dgm:spPr/>
      <dgm:t>
        <a:bodyPr/>
        <a:lstStyle/>
        <a:p>
          <a:r>
            <a:rPr lang="es-ES_tradnl"/>
            <a:t>Elaborar el Listado Maestro de Normatividad aplicada al medio ambiente</a:t>
          </a:r>
        </a:p>
      </dgm:t>
    </dgm:pt>
    <dgm:pt modelId="{3A7D60C3-ADE8-4642-BFC8-A7D31245D0D9}" type="parTrans" cxnId="{6A21C837-EBF8-AE41-9A02-63AC5E814016}">
      <dgm:prSet/>
      <dgm:spPr/>
      <dgm:t>
        <a:bodyPr/>
        <a:lstStyle/>
        <a:p>
          <a:endParaRPr lang="es-ES_tradnl"/>
        </a:p>
      </dgm:t>
    </dgm:pt>
    <dgm:pt modelId="{B3D751F3-8E5F-8941-BEB5-052BA2D5FF3B}" type="sibTrans" cxnId="{6A21C837-EBF8-AE41-9A02-63AC5E814016}">
      <dgm:prSet/>
      <dgm:spPr/>
      <dgm:t>
        <a:bodyPr/>
        <a:lstStyle/>
        <a:p>
          <a:endParaRPr lang="es-ES_tradnl"/>
        </a:p>
      </dgm:t>
    </dgm:pt>
    <dgm:pt modelId="{0B75D96C-5B5D-AB42-A01D-464051727716}">
      <dgm:prSet/>
      <dgm:spPr/>
      <dgm:t>
        <a:bodyPr/>
        <a:lstStyle/>
        <a:p>
          <a:r>
            <a:rPr lang="es-ES_tradnl"/>
            <a:t>Elaborar, implementar y evaluar planes de mejoramiento para la aplicación de las normas medio ambientales que se estén incumpliendo</a:t>
          </a:r>
        </a:p>
      </dgm:t>
    </dgm:pt>
    <dgm:pt modelId="{394B2759-3642-9943-85B3-A7686AD199FB}" type="parTrans" cxnId="{B33B159B-5D33-0B42-84CE-58D8A810D631}">
      <dgm:prSet/>
      <dgm:spPr/>
      <dgm:t>
        <a:bodyPr/>
        <a:lstStyle/>
        <a:p>
          <a:endParaRPr lang="es-CO"/>
        </a:p>
      </dgm:t>
    </dgm:pt>
    <dgm:pt modelId="{4F1DC069-6454-EE4E-A5A1-37BA33483912}" type="sibTrans" cxnId="{B33B159B-5D33-0B42-84CE-58D8A810D631}">
      <dgm:prSet/>
      <dgm:spPr/>
      <dgm:t>
        <a:bodyPr/>
        <a:lstStyle/>
        <a:p>
          <a:endParaRPr lang="es-CO"/>
        </a:p>
      </dgm:t>
    </dgm:pt>
    <dgm:pt modelId="{23C2F379-B2FD-F34C-8C63-4C2B10E7E856}" type="pres">
      <dgm:prSet presAssocID="{5CAF9ECA-0639-1246-9417-E920F9220E7D}" presName="vert0" presStyleCnt="0">
        <dgm:presLayoutVars>
          <dgm:dir/>
          <dgm:animOne val="branch"/>
          <dgm:animLvl val="lvl"/>
        </dgm:presLayoutVars>
      </dgm:prSet>
      <dgm:spPr/>
      <dgm:t>
        <a:bodyPr/>
        <a:lstStyle/>
        <a:p>
          <a:endParaRPr lang="es-ES_tradnl"/>
        </a:p>
      </dgm:t>
    </dgm:pt>
    <dgm:pt modelId="{18A3B707-491D-3243-A5B8-1826F941F469}" type="pres">
      <dgm:prSet presAssocID="{098A4059-42C2-4142-AA2C-DBEBF25B9204}" presName="thickLine" presStyleLbl="alignNode1" presStyleIdx="0" presStyleCnt="1"/>
      <dgm:spPr/>
    </dgm:pt>
    <dgm:pt modelId="{85AA1EDC-2383-4E4A-B3A6-681E9532BA0C}" type="pres">
      <dgm:prSet presAssocID="{098A4059-42C2-4142-AA2C-DBEBF25B9204}" presName="horz1" presStyleCnt="0"/>
      <dgm:spPr/>
    </dgm:pt>
    <dgm:pt modelId="{C904A14D-5410-DE4C-9253-D12DAEF4F45B}" type="pres">
      <dgm:prSet presAssocID="{098A4059-42C2-4142-AA2C-DBEBF25B9204}" presName="tx1" presStyleLbl="revTx" presStyleIdx="0" presStyleCnt="10"/>
      <dgm:spPr/>
      <dgm:t>
        <a:bodyPr/>
        <a:lstStyle/>
        <a:p>
          <a:endParaRPr lang="es-ES_tradnl"/>
        </a:p>
      </dgm:t>
    </dgm:pt>
    <dgm:pt modelId="{7D3EE41F-CC89-4343-8A36-0C0B68C938B0}" type="pres">
      <dgm:prSet presAssocID="{098A4059-42C2-4142-AA2C-DBEBF25B9204}" presName="vert1" presStyleCnt="0"/>
      <dgm:spPr/>
    </dgm:pt>
    <dgm:pt modelId="{0610C0A3-AE22-124D-B0F8-A8880E0C5CCA}" type="pres">
      <dgm:prSet presAssocID="{1B69074C-1397-9740-AEE6-9EF729D21A90}" presName="vertSpace2a" presStyleCnt="0"/>
      <dgm:spPr/>
    </dgm:pt>
    <dgm:pt modelId="{63D3DC04-5B47-0541-9187-E0348E2A6F27}" type="pres">
      <dgm:prSet presAssocID="{1B69074C-1397-9740-AEE6-9EF729D21A90}" presName="horz2" presStyleCnt="0"/>
      <dgm:spPr/>
    </dgm:pt>
    <dgm:pt modelId="{79AEE2EF-F6A4-6C4D-8C51-157F98692913}" type="pres">
      <dgm:prSet presAssocID="{1B69074C-1397-9740-AEE6-9EF729D21A90}" presName="horzSpace2" presStyleCnt="0"/>
      <dgm:spPr/>
    </dgm:pt>
    <dgm:pt modelId="{D9E6E866-8F86-F54A-8DD4-1A9C0C2866C3}" type="pres">
      <dgm:prSet presAssocID="{1B69074C-1397-9740-AEE6-9EF729D21A90}" presName="tx2" presStyleLbl="revTx" presStyleIdx="1" presStyleCnt="10"/>
      <dgm:spPr/>
      <dgm:t>
        <a:bodyPr/>
        <a:lstStyle/>
        <a:p>
          <a:endParaRPr lang="es-ES_tradnl"/>
        </a:p>
      </dgm:t>
    </dgm:pt>
    <dgm:pt modelId="{C34B4772-3539-6840-81E5-2C24CA503239}" type="pres">
      <dgm:prSet presAssocID="{1B69074C-1397-9740-AEE6-9EF729D21A90}" presName="vert2" presStyleCnt="0"/>
      <dgm:spPr/>
    </dgm:pt>
    <dgm:pt modelId="{936E587B-F43C-4644-9BFF-85036E3728E6}" type="pres">
      <dgm:prSet presAssocID="{1B69074C-1397-9740-AEE6-9EF729D21A90}" presName="thinLine2b" presStyleLbl="callout" presStyleIdx="0" presStyleCnt="9"/>
      <dgm:spPr/>
    </dgm:pt>
    <dgm:pt modelId="{5DEAD639-0E61-6249-A71E-D5FADD7B0A04}" type="pres">
      <dgm:prSet presAssocID="{1B69074C-1397-9740-AEE6-9EF729D21A90}" presName="vertSpace2b" presStyleCnt="0"/>
      <dgm:spPr/>
    </dgm:pt>
    <dgm:pt modelId="{9FA4E0A1-B714-E44C-87D3-A0C80E83FDED}" type="pres">
      <dgm:prSet presAssocID="{13C5FC45-F965-C84F-BE67-413E48D4649A}" presName="horz2" presStyleCnt="0"/>
      <dgm:spPr/>
    </dgm:pt>
    <dgm:pt modelId="{69C5FDB4-13C1-354E-9BE4-4C09591B3646}" type="pres">
      <dgm:prSet presAssocID="{13C5FC45-F965-C84F-BE67-413E48D4649A}" presName="horzSpace2" presStyleCnt="0"/>
      <dgm:spPr/>
    </dgm:pt>
    <dgm:pt modelId="{FDFBE6DE-E9B6-904D-A592-F6BF5BDD8E38}" type="pres">
      <dgm:prSet presAssocID="{13C5FC45-F965-C84F-BE67-413E48D4649A}" presName="tx2" presStyleLbl="revTx" presStyleIdx="2" presStyleCnt="10"/>
      <dgm:spPr/>
      <dgm:t>
        <a:bodyPr/>
        <a:lstStyle/>
        <a:p>
          <a:endParaRPr lang="es-ES_tradnl"/>
        </a:p>
      </dgm:t>
    </dgm:pt>
    <dgm:pt modelId="{D42FC510-C4C1-224D-A281-35FD9517A6E6}" type="pres">
      <dgm:prSet presAssocID="{13C5FC45-F965-C84F-BE67-413E48D4649A}" presName="vert2" presStyleCnt="0"/>
      <dgm:spPr/>
    </dgm:pt>
    <dgm:pt modelId="{685E1149-65DE-2E41-8F5A-04696CF7D36C}" type="pres">
      <dgm:prSet presAssocID="{13C5FC45-F965-C84F-BE67-413E48D4649A}" presName="thinLine2b" presStyleLbl="callout" presStyleIdx="1" presStyleCnt="9"/>
      <dgm:spPr/>
    </dgm:pt>
    <dgm:pt modelId="{E4DE7ACB-9521-E14A-907B-A151E1013C1B}" type="pres">
      <dgm:prSet presAssocID="{13C5FC45-F965-C84F-BE67-413E48D4649A}" presName="vertSpace2b" presStyleCnt="0"/>
      <dgm:spPr/>
    </dgm:pt>
    <dgm:pt modelId="{89E4887B-9962-8740-80AB-3BE4789D5057}" type="pres">
      <dgm:prSet presAssocID="{D8C7C99E-89D3-3340-AA1C-FD5F94E3738D}" presName="horz2" presStyleCnt="0"/>
      <dgm:spPr/>
    </dgm:pt>
    <dgm:pt modelId="{0CD74DA8-B64D-E84B-B246-67F5DEC72EF8}" type="pres">
      <dgm:prSet presAssocID="{D8C7C99E-89D3-3340-AA1C-FD5F94E3738D}" presName="horzSpace2" presStyleCnt="0"/>
      <dgm:spPr/>
    </dgm:pt>
    <dgm:pt modelId="{FB5A1BB8-8C18-0A4B-BC15-9F60D84AB825}" type="pres">
      <dgm:prSet presAssocID="{D8C7C99E-89D3-3340-AA1C-FD5F94E3738D}" presName="tx2" presStyleLbl="revTx" presStyleIdx="3" presStyleCnt="10"/>
      <dgm:spPr/>
      <dgm:t>
        <a:bodyPr/>
        <a:lstStyle/>
        <a:p>
          <a:endParaRPr lang="es-ES_tradnl"/>
        </a:p>
      </dgm:t>
    </dgm:pt>
    <dgm:pt modelId="{80786592-FFE4-034E-BF22-DB3AB057D84B}" type="pres">
      <dgm:prSet presAssocID="{D8C7C99E-89D3-3340-AA1C-FD5F94E3738D}" presName="vert2" presStyleCnt="0"/>
      <dgm:spPr/>
    </dgm:pt>
    <dgm:pt modelId="{A00D35C4-B684-3145-BEF1-BEEE6513A03B}" type="pres">
      <dgm:prSet presAssocID="{D8C7C99E-89D3-3340-AA1C-FD5F94E3738D}" presName="thinLine2b" presStyleLbl="callout" presStyleIdx="2" presStyleCnt="9"/>
      <dgm:spPr/>
    </dgm:pt>
    <dgm:pt modelId="{3DD25DBE-7485-4C49-A5FB-510C600AC78B}" type="pres">
      <dgm:prSet presAssocID="{D8C7C99E-89D3-3340-AA1C-FD5F94E3738D}" presName="vertSpace2b" presStyleCnt="0"/>
      <dgm:spPr/>
    </dgm:pt>
    <dgm:pt modelId="{38DD8970-9D3E-534C-A862-7DF7B6994FF5}" type="pres">
      <dgm:prSet presAssocID="{E1F1B0C1-6956-A940-9127-4D1D410352E1}" presName="horz2" presStyleCnt="0"/>
      <dgm:spPr/>
    </dgm:pt>
    <dgm:pt modelId="{AA0B8E3B-4C51-CA4D-AD34-CD7D1917F527}" type="pres">
      <dgm:prSet presAssocID="{E1F1B0C1-6956-A940-9127-4D1D410352E1}" presName="horzSpace2" presStyleCnt="0"/>
      <dgm:spPr/>
    </dgm:pt>
    <dgm:pt modelId="{35F38E29-4E4A-1D43-80E3-6540D198ABFE}" type="pres">
      <dgm:prSet presAssocID="{E1F1B0C1-6956-A940-9127-4D1D410352E1}" presName="tx2" presStyleLbl="revTx" presStyleIdx="4" presStyleCnt="10"/>
      <dgm:spPr/>
      <dgm:t>
        <a:bodyPr/>
        <a:lstStyle/>
        <a:p>
          <a:endParaRPr lang="es-ES_tradnl"/>
        </a:p>
      </dgm:t>
    </dgm:pt>
    <dgm:pt modelId="{4D1A19C4-6B58-7647-9059-C5BF83C70991}" type="pres">
      <dgm:prSet presAssocID="{E1F1B0C1-6956-A940-9127-4D1D410352E1}" presName="vert2" presStyleCnt="0"/>
      <dgm:spPr/>
    </dgm:pt>
    <dgm:pt modelId="{2D933373-2F95-E84E-9B02-ED32C7DEA71F}" type="pres">
      <dgm:prSet presAssocID="{E1F1B0C1-6956-A940-9127-4D1D410352E1}" presName="thinLine2b" presStyleLbl="callout" presStyleIdx="3" presStyleCnt="9"/>
      <dgm:spPr/>
    </dgm:pt>
    <dgm:pt modelId="{49DEC236-D0D6-AD47-9AE8-4D04182D8476}" type="pres">
      <dgm:prSet presAssocID="{E1F1B0C1-6956-A940-9127-4D1D410352E1}" presName="vertSpace2b" presStyleCnt="0"/>
      <dgm:spPr/>
    </dgm:pt>
    <dgm:pt modelId="{16DF6838-3C13-D04E-8497-F9786853C852}" type="pres">
      <dgm:prSet presAssocID="{E4FD09C7-5752-AB4A-85E6-88D31032DF26}" presName="horz2" presStyleCnt="0"/>
      <dgm:spPr/>
    </dgm:pt>
    <dgm:pt modelId="{870A4373-F5AA-2340-A297-1E09693533CA}" type="pres">
      <dgm:prSet presAssocID="{E4FD09C7-5752-AB4A-85E6-88D31032DF26}" presName="horzSpace2" presStyleCnt="0"/>
      <dgm:spPr/>
    </dgm:pt>
    <dgm:pt modelId="{95816DB0-3092-1C47-A390-39EE42F4D375}" type="pres">
      <dgm:prSet presAssocID="{E4FD09C7-5752-AB4A-85E6-88D31032DF26}" presName="tx2" presStyleLbl="revTx" presStyleIdx="5" presStyleCnt="10"/>
      <dgm:spPr/>
      <dgm:t>
        <a:bodyPr/>
        <a:lstStyle/>
        <a:p>
          <a:endParaRPr lang="es-ES_tradnl"/>
        </a:p>
      </dgm:t>
    </dgm:pt>
    <dgm:pt modelId="{A081382B-9B9C-7443-AD61-D4AB3E5E5BE1}" type="pres">
      <dgm:prSet presAssocID="{E4FD09C7-5752-AB4A-85E6-88D31032DF26}" presName="vert2" presStyleCnt="0"/>
      <dgm:spPr/>
    </dgm:pt>
    <dgm:pt modelId="{5319E932-9D50-8641-855A-F6CDAE071A78}" type="pres">
      <dgm:prSet presAssocID="{E4FD09C7-5752-AB4A-85E6-88D31032DF26}" presName="thinLine2b" presStyleLbl="callout" presStyleIdx="4" presStyleCnt="9"/>
      <dgm:spPr/>
    </dgm:pt>
    <dgm:pt modelId="{22A69834-BA8A-C244-B34C-8FD322DA33BD}" type="pres">
      <dgm:prSet presAssocID="{E4FD09C7-5752-AB4A-85E6-88D31032DF26}" presName="vertSpace2b" presStyleCnt="0"/>
      <dgm:spPr/>
    </dgm:pt>
    <dgm:pt modelId="{982ED87D-E7AA-454B-88B1-F466CE42D263}" type="pres">
      <dgm:prSet presAssocID="{1F554D0F-90D9-134B-8A74-7DEF8839ED97}" presName="horz2" presStyleCnt="0"/>
      <dgm:spPr/>
    </dgm:pt>
    <dgm:pt modelId="{FC949050-3F2A-6348-B1C9-480767CD56A5}" type="pres">
      <dgm:prSet presAssocID="{1F554D0F-90D9-134B-8A74-7DEF8839ED97}" presName="horzSpace2" presStyleCnt="0"/>
      <dgm:spPr/>
    </dgm:pt>
    <dgm:pt modelId="{A0010306-0002-7B4D-A24C-DFC1D4FFA72C}" type="pres">
      <dgm:prSet presAssocID="{1F554D0F-90D9-134B-8A74-7DEF8839ED97}" presName="tx2" presStyleLbl="revTx" presStyleIdx="6" presStyleCnt="10"/>
      <dgm:spPr/>
      <dgm:t>
        <a:bodyPr/>
        <a:lstStyle/>
        <a:p>
          <a:endParaRPr lang="es-ES_tradnl"/>
        </a:p>
      </dgm:t>
    </dgm:pt>
    <dgm:pt modelId="{DA0C4C6D-5E19-5D4A-BF4F-496883C7434E}" type="pres">
      <dgm:prSet presAssocID="{1F554D0F-90D9-134B-8A74-7DEF8839ED97}" presName="vert2" presStyleCnt="0"/>
      <dgm:spPr/>
    </dgm:pt>
    <dgm:pt modelId="{0B37C48C-D785-C843-A56C-B0E49B979344}" type="pres">
      <dgm:prSet presAssocID="{1F554D0F-90D9-134B-8A74-7DEF8839ED97}" presName="thinLine2b" presStyleLbl="callout" presStyleIdx="5" presStyleCnt="9"/>
      <dgm:spPr/>
    </dgm:pt>
    <dgm:pt modelId="{DB7644B4-B2F3-2B43-A2BE-C4DCE2BA7C33}" type="pres">
      <dgm:prSet presAssocID="{1F554D0F-90D9-134B-8A74-7DEF8839ED97}" presName="vertSpace2b" presStyleCnt="0"/>
      <dgm:spPr/>
    </dgm:pt>
    <dgm:pt modelId="{C0CB99DB-5A13-9641-AC7A-47AEAB744B91}" type="pres">
      <dgm:prSet presAssocID="{6564779A-D8FA-BB4C-8879-60D61B236A51}" presName="horz2" presStyleCnt="0"/>
      <dgm:spPr/>
    </dgm:pt>
    <dgm:pt modelId="{C48F88DF-F381-8C41-A75D-7FFEABA951F9}" type="pres">
      <dgm:prSet presAssocID="{6564779A-D8FA-BB4C-8879-60D61B236A51}" presName="horzSpace2" presStyleCnt="0"/>
      <dgm:spPr/>
    </dgm:pt>
    <dgm:pt modelId="{4144A6CB-5EF3-1F43-BD19-534E81CED38C}" type="pres">
      <dgm:prSet presAssocID="{6564779A-D8FA-BB4C-8879-60D61B236A51}" presName="tx2" presStyleLbl="revTx" presStyleIdx="7" presStyleCnt="10"/>
      <dgm:spPr/>
      <dgm:t>
        <a:bodyPr/>
        <a:lstStyle/>
        <a:p>
          <a:endParaRPr lang="es-ES_tradnl"/>
        </a:p>
      </dgm:t>
    </dgm:pt>
    <dgm:pt modelId="{46A64EBB-B434-1E4F-9974-E987C8779CCB}" type="pres">
      <dgm:prSet presAssocID="{6564779A-D8FA-BB4C-8879-60D61B236A51}" presName="vert2" presStyleCnt="0"/>
      <dgm:spPr/>
    </dgm:pt>
    <dgm:pt modelId="{FBFAB02F-208A-8D4D-8258-B692F302D77E}" type="pres">
      <dgm:prSet presAssocID="{6564779A-D8FA-BB4C-8879-60D61B236A51}" presName="thinLine2b" presStyleLbl="callout" presStyleIdx="6" presStyleCnt="9"/>
      <dgm:spPr/>
    </dgm:pt>
    <dgm:pt modelId="{534DD464-A3DD-1D49-95F1-0F6A5A1C68E6}" type="pres">
      <dgm:prSet presAssocID="{6564779A-D8FA-BB4C-8879-60D61B236A51}" presName="vertSpace2b" presStyleCnt="0"/>
      <dgm:spPr/>
    </dgm:pt>
    <dgm:pt modelId="{9D68BA34-BD8F-CB4A-A3A9-C46BDA35E905}" type="pres">
      <dgm:prSet presAssocID="{44EB1EFA-CA02-394E-8D6F-B4540DDEDBA7}" presName="horz2" presStyleCnt="0"/>
      <dgm:spPr/>
    </dgm:pt>
    <dgm:pt modelId="{607D00B2-2F5E-9442-BBF5-F345C87B0F86}" type="pres">
      <dgm:prSet presAssocID="{44EB1EFA-CA02-394E-8D6F-B4540DDEDBA7}" presName="horzSpace2" presStyleCnt="0"/>
      <dgm:spPr/>
    </dgm:pt>
    <dgm:pt modelId="{B2DD4A5E-4CE1-4F4F-870B-94EABD2891CE}" type="pres">
      <dgm:prSet presAssocID="{44EB1EFA-CA02-394E-8D6F-B4540DDEDBA7}" presName="tx2" presStyleLbl="revTx" presStyleIdx="8" presStyleCnt="10"/>
      <dgm:spPr/>
      <dgm:t>
        <a:bodyPr/>
        <a:lstStyle/>
        <a:p>
          <a:endParaRPr lang="es-ES_tradnl"/>
        </a:p>
      </dgm:t>
    </dgm:pt>
    <dgm:pt modelId="{B0F5EF36-5E93-D544-ADFA-F218D8FADF68}" type="pres">
      <dgm:prSet presAssocID="{44EB1EFA-CA02-394E-8D6F-B4540DDEDBA7}" presName="vert2" presStyleCnt="0"/>
      <dgm:spPr/>
    </dgm:pt>
    <dgm:pt modelId="{BA9837F8-DB69-424C-ACF2-F844E9F9CDF9}" type="pres">
      <dgm:prSet presAssocID="{44EB1EFA-CA02-394E-8D6F-B4540DDEDBA7}" presName="thinLine2b" presStyleLbl="callout" presStyleIdx="7" presStyleCnt="9"/>
      <dgm:spPr/>
    </dgm:pt>
    <dgm:pt modelId="{9B8CF6DB-F605-8245-BCD7-B3E073B0ED54}" type="pres">
      <dgm:prSet presAssocID="{44EB1EFA-CA02-394E-8D6F-B4540DDEDBA7}" presName="vertSpace2b" presStyleCnt="0"/>
      <dgm:spPr/>
    </dgm:pt>
    <dgm:pt modelId="{47EDC9AF-3A01-F74B-B96E-FBC93965946D}" type="pres">
      <dgm:prSet presAssocID="{0B75D96C-5B5D-AB42-A01D-464051727716}" presName="horz2" presStyleCnt="0"/>
      <dgm:spPr/>
    </dgm:pt>
    <dgm:pt modelId="{107C3B00-FB0C-E443-A2A1-07D03BDA6546}" type="pres">
      <dgm:prSet presAssocID="{0B75D96C-5B5D-AB42-A01D-464051727716}" presName="horzSpace2" presStyleCnt="0"/>
      <dgm:spPr/>
    </dgm:pt>
    <dgm:pt modelId="{F2D51626-FAFD-2245-BEC9-3813E10C4363}" type="pres">
      <dgm:prSet presAssocID="{0B75D96C-5B5D-AB42-A01D-464051727716}" presName="tx2" presStyleLbl="revTx" presStyleIdx="9" presStyleCnt="10"/>
      <dgm:spPr/>
      <dgm:t>
        <a:bodyPr/>
        <a:lstStyle/>
        <a:p>
          <a:endParaRPr lang="es-ES_tradnl"/>
        </a:p>
      </dgm:t>
    </dgm:pt>
    <dgm:pt modelId="{A3ECEE48-C535-7243-B077-E82BA1E75146}" type="pres">
      <dgm:prSet presAssocID="{0B75D96C-5B5D-AB42-A01D-464051727716}" presName="vert2" presStyleCnt="0"/>
      <dgm:spPr/>
    </dgm:pt>
    <dgm:pt modelId="{B7D1DC87-03CA-9C4A-8035-EE9F63A084E9}" type="pres">
      <dgm:prSet presAssocID="{0B75D96C-5B5D-AB42-A01D-464051727716}" presName="thinLine2b" presStyleLbl="callout" presStyleIdx="8" presStyleCnt="9"/>
      <dgm:spPr/>
    </dgm:pt>
    <dgm:pt modelId="{715475CE-FB70-1245-BE2E-BCD89C76A639}" type="pres">
      <dgm:prSet presAssocID="{0B75D96C-5B5D-AB42-A01D-464051727716}" presName="vertSpace2b" presStyleCnt="0"/>
      <dgm:spPr/>
    </dgm:pt>
  </dgm:ptLst>
  <dgm:cxnLst>
    <dgm:cxn modelId="{A93BE152-3DDF-5948-9A83-5D6793ACBE5E}" srcId="{098A4059-42C2-4142-AA2C-DBEBF25B9204}" destId="{6564779A-D8FA-BB4C-8879-60D61B236A51}" srcOrd="6" destOrd="0" parTransId="{E03BB5EB-DB9C-864A-9EEE-39E1E845954F}" sibTransId="{03B54BD8-6589-3947-A0E3-BAB85073DAFF}"/>
    <dgm:cxn modelId="{193FC6B1-A4FD-3444-ABC3-2973095EB58C}" srcId="{098A4059-42C2-4142-AA2C-DBEBF25B9204}" destId="{D8C7C99E-89D3-3340-AA1C-FD5F94E3738D}" srcOrd="2" destOrd="0" parTransId="{8978CE43-2573-5C49-B0C7-B2FDE86CF16D}" sibTransId="{9C652C80-EFB2-884D-9725-89857B350D71}"/>
    <dgm:cxn modelId="{01DDE6E9-03A3-2F44-9AD6-839BF8C31A07}" srcId="{098A4059-42C2-4142-AA2C-DBEBF25B9204}" destId="{E4FD09C7-5752-AB4A-85E6-88D31032DF26}" srcOrd="4" destOrd="0" parTransId="{A8E9D996-99FF-F749-8449-DD7713C7735B}" sibTransId="{A6960C36-801D-BE4B-ABBF-0399AF2C3865}"/>
    <dgm:cxn modelId="{B60F0232-A550-4BDB-9001-036DA016F976}" type="presOf" srcId="{1B69074C-1397-9740-AEE6-9EF729D21A90}" destId="{D9E6E866-8F86-F54A-8DD4-1A9C0C2866C3}" srcOrd="0" destOrd="0" presId="urn:microsoft.com/office/officeart/2008/layout/LinedList"/>
    <dgm:cxn modelId="{06D810B2-12B2-4D1C-B64A-834AEB181145}" type="presOf" srcId="{6564779A-D8FA-BB4C-8879-60D61B236A51}" destId="{4144A6CB-5EF3-1F43-BD19-534E81CED38C}" srcOrd="0" destOrd="0" presId="urn:microsoft.com/office/officeart/2008/layout/LinedList"/>
    <dgm:cxn modelId="{D61E9745-AA85-42A5-B9AC-0E0A041B221C}" type="presOf" srcId="{0B75D96C-5B5D-AB42-A01D-464051727716}" destId="{F2D51626-FAFD-2245-BEC9-3813E10C4363}" srcOrd="0" destOrd="0" presId="urn:microsoft.com/office/officeart/2008/layout/LinedList"/>
    <dgm:cxn modelId="{FAF0DDF7-E1FB-8949-9636-EF8CE5F2BBCD}" srcId="{098A4059-42C2-4142-AA2C-DBEBF25B9204}" destId="{E1F1B0C1-6956-A940-9127-4D1D410352E1}" srcOrd="3" destOrd="0" parTransId="{93520B9D-8729-814B-8FD2-22C03D9ABEA0}" sibTransId="{5226F312-A82C-0347-9FDB-24C983A49382}"/>
    <dgm:cxn modelId="{DEA5C335-51A4-CB43-BA14-C0F65ADE35BE}" srcId="{5CAF9ECA-0639-1246-9417-E920F9220E7D}" destId="{098A4059-42C2-4142-AA2C-DBEBF25B9204}" srcOrd="0" destOrd="0" parTransId="{0D7098D7-319F-CE42-B897-E404438DFC5B}" sibTransId="{722ED24D-01BE-934C-8F3D-47A6E510A569}"/>
    <dgm:cxn modelId="{FAC57002-E6E4-4176-B242-75B93E8B706A}" type="presOf" srcId="{D8C7C99E-89D3-3340-AA1C-FD5F94E3738D}" destId="{FB5A1BB8-8C18-0A4B-BC15-9F60D84AB825}" srcOrd="0" destOrd="0" presId="urn:microsoft.com/office/officeart/2008/layout/LinedList"/>
    <dgm:cxn modelId="{6A21C837-EBF8-AE41-9A02-63AC5E814016}" srcId="{098A4059-42C2-4142-AA2C-DBEBF25B9204}" destId="{44EB1EFA-CA02-394E-8D6F-B4540DDEDBA7}" srcOrd="7" destOrd="0" parTransId="{3A7D60C3-ADE8-4642-BFC8-A7D31245D0D9}" sibTransId="{B3D751F3-8E5F-8941-BEB5-052BA2D5FF3B}"/>
    <dgm:cxn modelId="{E6B86C8A-B564-4DC0-985F-9187E978966C}" type="presOf" srcId="{E4FD09C7-5752-AB4A-85E6-88D31032DF26}" destId="{95816DB0-3092-1C47-A390-39EE42F4D375}" srcOrd="0" destOrd="0" presId="urn:microsoft.com/office/officeart/2008/layout/LinedList"/>
    <dgm:cxn modelId="{94A801C3-C340-4AED-8A1C-FED60F9540E0}" type="presOf" srcId="{44EB1EFA-CA02-394E-8D6F-B4540DDEDBA7}" destId="{B2DD4A5E-4CE1-4F4F-870B-94EABD2891CE}" srcOrd="0" destOrd="0" presId="urn:microsoft.com/office/officeart/2008/layout/LinedList"/>
    <dgm:cxn modelId="{B43C887D-645E-4B31-B990-4F248E59DE27}" type="presOf" srcId="{5CAF9ECA-0639-1246-9417-E920F9220E7D}" destId="{23C2F379-B2FD-F34C-8C63-4C2B10E7E856}" srcOrd="0" destOrd="0" presId="urn:microsoft.com/office/officeart/2008/layout/LinedList"/>
    <dgm:cxn modelId="{4EC009C3-1BEA-4E0D-BB02-36EDAABB6FFC}" type="presOf" srcId="{1F554D0F-90D9-134B-8A74-7DEF8839ED97}" destId="{A0010306-0002-7B4D-A24C-DFC1D4FFA72C}" srcOrd="0" destOrd="0" presId="urn:microsoft.com/office/officeart/2008/layout/LinedList"/>
    <dgm:cxn modelId="{8B3A0BDE-D8B8-4A3A-B058-1A76157D67E1}" type="presOf" srcId="{098A4059-42C2-4142-AA2C-DBEBF25B9204}" destId="{C904A14D-5410-DE4C-9253-D12DAEF4F45B}" srcOrd="0" destOrd="0" presId="urn:microsoft.com/office/officeart/2008/layout/LinedList"/>
    <dgm:cxn modelId="{935B95AE-74A4-D740-8996-063E467FFC5E}" srcId="{098A4059-42C2-4142-AA2C-DBEBF25B9204}" destId="{13C5FC45-F965-C84F-BE67-413E48D4649A}" srcOrd="1" destOrd="0" parTransId="{844D42A2-FCE5-1943-B482-22FE20E55064}" sibTransId="{AA3568C5-36D1-124C-9635-DB412C9D28F3}"/>
    <dgm:cxn modelId="{80923741-B507-6444-A7DA-8B23E1449685}" srcId="{098A4059-42C2-4142-AA2C-DBEBF25B9204}" destId="{1B69074C-1397-9740-AEE6-9EF729D21A90}" srcOrd="0" destOrd="0" parTransId="{5C76E6F8-55D6-EC40-888C-BEBD5DF660FF}" sibTransId="{B7B4C466-46B0-0643-81BD-85B7387BC8DB}"/>
    <dgm:cxn modelId="{50F6F4B2-D536-49B0-90C2-F3E4ED7FA60F}" type="presOf" srcId="{13C5FC45-F965-C84F-BE67-413E48D4649A}" destId="{FDFBE6DE-E9B6-904D-A592-F6BF5BDD8E38}" srcOrd="0" destOrd="0" presId="urn:microsoft.com/office/officeart/2008/layout/LinedList"/>
    <dgm:cxn modelId="{5D1611F7-2219-45AF-B808-F2CB0011AC06}" type="presOf" srcId="{E1F1B0C1-6956-A940-9127-4D1D410352E1}" destId="{35F38E29-4E4A-1D43-80E3-6540D198ABFE}" srcOrd="0" destOrd="0" presId="urn:microsoft.com/office/officeart/2008/layout/LinedList"/>
    <dgm:cxn modelId="{5FD1BCA5-18F1-6545-A971-B4BE42C081C3}" srcId="{098A4059-42C2-4142-AA2C-DBEBF25B9204}" destId="{1F554D0F-90D9-134B-8A74-7DEF8839ED97}" srcOrd="5" destOrd="0" parTransId="{65F042F6-E0BA-C240-9A1E-99AA04FE39D3}" sibTransId="{46FC00BC-4B66-DD4B-AFF8-3E85BF44188A}"/>
    <dgm:cxn modelId="{B33B159B-5D33-0B42-84CE-58D8A810D631}" srcId="{098A4059-42C2-4142-AA2C-DBEBF25B9204}" destId="{0B75D96C-5B5D-AB42-A01D-464051727716}" srcOrd="8" destOrd="0" parTransId="{394B2759-3642-9943-85B3-A7686AD199FB}" sibTransId="{4F1DC069-6454-EE4E-A5A1-37BA33483912}"/>
    <dgm:cxn modelId="{B882EA4B-1539-4EA9-B2A1-2B25162F5517}" type="presParOf" srcId="{23C2F379-B2FD-F34C-8C63-4C2B10E7E856}" destId="{18A3B707-491D-3243-A5B8-1826F941F469}" srcOrd="0" destOrd="0" presId="urn:microsoft.com/office/officeart/2008/layout/LinedList"/>
    <dgm:cxn modelId="{EC5A9432-817E-4E55-BE70-272D280CC5FA}" type="presParOf" srcId="{23C2F379-B2FD-F34C-8C63-4C2B10E7E856}" destId="{85AA1EDC-2383-4E4A-B3A6-681E9532BA0C}" srcOrd="1" destOrd="0" presId="urn:microsoft.com/office/officeart/2008/layout/LinedList"/>
    <dgm:cxn modelId="{2B6E25D2-9248-4C2A-8B71-86C821A78C5C}" type="presParOf" srcId="{85AA1EDC-2383-4E4A-B3A6-681E9532BA0C}" destId="{C904A14D-5410-DE4C-9253-D12DAEF4F45B}" srcOrd="0" destOrd="0" presId="urn:microsoft.com/office/officeart/2008/layout/LinedList"/>
    <dgm:cxn modelId="{43D2E4EA-0163-4822-8ACD-927F7B104F0D}" type="presParOf" srcId="{85AA1EDC-2383-4E4A-B3A6-681E9532BA0C}" destId="{7D3EE41F-CC89-4343-8A36-0C0B68C938B0}" srcOrd="1" destOrd="0" presId="urn:microsoft.com/office/officeart/2008/layout/LinedList"/>
    <dgm:cxn modelId="{9101F6DE-A3DE-417B-BEC9-5C5CE3E3EAD7}" type="presParOf" srcId="{7D3EE41F-CC89-4343-8A36-0C0B68C938B0}" destId="{0610C0A3-AE22-124D-B0F8-A8880E0C5CCA}" srcOrd="0" destOrd="0" presId="urn:microsoft.com/office/officeart/2008/layout/LinedList"/>
    <dgm:cxn modelId="{57A4A237-D530-4AC4-B1D3-175F8BBCE738}" type="presParOf" srcId="{7D3EE41F-CC89-4343-8A36-0C0B68C938B0}" destId="{63D3DC04-5B47-0541-9187-E0348E2A6F27}" srcOrd="1" destOrd="0" presId="urn:microsoft.com/office/officeart/2008/layout/LinedList"/>
    <dgm:cxn modelId="{AB524318-1FE6-4834-935A-4C082F7978D1}" type="presParOf" srcId="{63D3DC04-5B47-0541-9187-E0348E2A6F27}" destId="{79AEE2EF-F6A4-6C4D-8C51-157F98692913}" srcOrd="0" destOrd="0" presId="urn:microsoft.com/office/officeart/2008/layout/LinedList"/>
    <dgm:cxn modelId="{D23B3FB4-5F08-4D96-867C-1BE2CF14E422}" type="presParOf" srcId="{63D3DC04-5B47-0541-9187-E0348E2A6F27}" destId="{D9E6E866-8F86-F54A-8DD4-1A9C0C2866C3}" srcOrd="1" destOrd="0" presId="urn:microsoft.com/office/officeart/2008/layout/LinedList"/>
    <dgm:cxn modelId="{EA6CC3DE-DAF7-4189-A895-4462A367481B}" type="presParOf" srcId="{63D3DC04-5B47-0541-9187-E0348E2A6F27}" destId="{C34B4772-3539-6840-81E5-2C24CA503239}" srcOrd="2" destOrd="0" presId="urn:microsoft.com/office/officeart/2008/layout/LinedList"/>
    <dgm:cxn modelId="{42553B37-50C3-459C-8BBD-415537F53DA5}" type="presParOf" srcId="{7D3EE41F-CC89-4343-8A36-0C0B68C938B0}" destId="{936E587B-F43C-4644-9BFF-85036E3728E6}" srcOrd="2" destOrd="0" presId="urn:microsoft.com/office/officeart/2008/layout/LinedList"/>
    <dgm:cxn modelId="{7B43A892-38F4-4097-AC22-AF5D424F594A}" type="presParOf" srcId="{7D3EE41F-CC89-4343-8A36-0C0B68C938B0}" destId="{5DEAD639-0E61-6249-A71E-D5FADD7B0A04}" srcOrd="3" destOrd="0" presId="urn:microsoft.com/office/officeart/2008/layout/LinedList"/>
    <dgm:cxn modelId="{D7418A81-62FE-4209-96CD-03F0B7CF7135}" type="presParOf" srcId="{7D3EE41F-CC89-4343-8A36-0C0B68C938B0}" destId="{9FA4E0A1-B714-E44C-87D3-A0C80E83FDED}" srcOrd="4" destOrd="0" presId="urn:microsoft.com/office/officeart/2008/layout/LinedList"/>
    <dgm:cxn modelId="{44B646C7-5D5E-4DEA-A75C-3CFC9700818C}" type="presParOf" srcId="{9FA4E0A1-B714-E44C-87D3-A0C80E83FDED}" destId="{69C5FDB4-13C1-354E-9BE4-4C09591B3646}" srcOrd="0" destOrd="0" presId="urn:microsoft.com/office/officeart/2008/layout/LinedList"/>
    <dgm:cxn modelId="{86EEE17E-2251-4055-9F3A-7C1025C3CC41}" type="presParOf" srcId="{9FA4E0A1-B714-E44C-87D3-A0C80E83FDED}" destId="{FDFBE6DE-E9B6-904D-A592-F6BF5BDD8E38}" srcOrd="1" destOrd="0" presId="urn:microsoft.com/office/officeart/2008/layout/LinedList"/>
    <dgm:cxn modelId="{F297722D-E206-4F55-B5DF-C951AE3D2817}" type="presParOf" srcId="{9FA4E0A1-B714-E44C-87D3-A0C80E83FDED}" destId="{D42FC510-C4C1-224D-A281-35FD9517A6E6}" srcOrd="2" destOrd="0" presId="urn:microsoft.com/office/officeart/2008/layout/LinedList"/>
    <dgm:cxn modelId="{DFD63DA2-194F-4548-8EC8-7DC5F3335735}" type="presParOf" srcId="{7D3EE41F-CC89-4343-8A36-0C0B68C938B0}" destId="{685E1149-65DE-2E41-8F5A-04696CF7D36C}" srcOrd="5" destOrd="0" presId="urn:microsoft.com/office/officeart/2008/layout/LinedList"/>
    <dgm:cxn modelId="{9E8C940E-3514-46FD-89CB-52510D05AAB1}" type="presParOf" srcId="{7D3EE41F-CC89-4343-8A36-0C0B68C938B0}" destId="{E4DE7ACB-9521-E14A-907B-A151E1013C1B}" srcOrd="6" destOrd="0" presId="urn:microsoft.com/office/officeart/2008/layout/LinedList"/>
    <dgm:cxn modelId="{6D9E9AC3-B759-4E98-B3B3-869925C91F24}" type="presParOf" srcId="{7D3EE41F-CC89-4343-8A36-0C0B68C938B0}" destId="{89E4887B-9962-8740-80AB-3BE4789D5057}" srcOrd="7" destOrd="0" presId="urn:microsoft.com/office/officeart/2008/layout/LinedList"/>
    <dgm:cxn modelId="{FE07ACEB-9CBB-4706-B75B-99C71E85776B}" type="presParOf" srcId="{89E4887B-9962-8740-80AB-3BE4789D5057}" destId="{0CD74DA8-B64D-E84B-B246-67F5DEC72EF8}" srcOrd="0" destOrd="0" presId="urn:microsoft.com/office/officeart/2008/layout/LinedList"/>
    <dgm:cxn modelId="{704EDD94-75F7-4068-BD1F-05C306547B64}" type="presParOf" srcId="{89E4887B-9962-8740-80AB-3BE4789D5057}" destId="{FB5A1BB8-8C18-0A4B-BC15-9F60D84AB825}" srcOrd="1" destOrd="0" presId="urn:microsoft.com/office/officeart/2008/layout/LinedList"/>
    <dgm:cxn modelId="{1F52B4DE-AB41-4339-B4A8-4F4B9D1B05E8}" type="presParOf" srcId="{89E4887B-9962-8740-80AB-3BE4789D5057}" destId="{80786592-FFE4-034E-BF22-DB3AB057D84B}" srcOrd="2" destOrd="0" presId="urn:microsoft.com/office/officeart/2008/layout/LinedList"/>
    <dgm:cxn modelId="{7BA5A969-41F5-4447-B832-D7CD13425AA3}" type="presParOf" srcId="{7D3EE41F-CC89-4343-8A36-0C0B68C938B0}" destId="{A00D35C4-B684-3145-BEF1-BEEE6513A03B}" srcOrd="8" destOrd="0" presId="urn:microsoft.com/office/officeart/2008/layout/LinedList"/>
    <dgm:cxn modelId="{B46CA1ED-F7BC-4AF9-9B6F-119EC6CDAEA1}" type="presParOf" srcId="{7D3EE41F-CC89-4343-8A36-0C0B68C938B0}" destId="{3DD25DBE-7485-4C49-A5FB-510C600AC78B}" srcOrd="9" destOrd="0" presId="urn:microsoft.com/office/officeart/2008/layout/LinedList"/>
    <dgm:cxn modelId="{86C3B3E8-EB7A-4E0E-8580-8F378D40BB37}" type="presParOf" srcId="{7D3EE41F-CC89-4343-8A36-0C0B68C938B0}" destId="{38DD8970-9D3E-534C-A862-7DF7B6994FF5}" srcOrd="10" destOrd="0" presId="urn:microsoft.com/office/officeart/2008/layout/LinedList"/>
    <dgm:cxn modelId="{0F7F929B-08DE-43F9-A6F2-82F3B4EB4760}" type="presParOf" srcId="{38DD8970-9D3E-534C-A862-7DF7B6994FF5}" destId="{AA0B8E3B-4C51-CA4D-AD34-CD7D1917F527}" srcOrd="0" destOrd="0" presId="urn:microsoft.com/office/officeart/2008/layout/LinedList"/>
    <dgm:cxn modelId="{14DB20D8-A6EA-4E0F-8740-21CB5997E1DB}" type="presParOf" srcId="{38DD8970-9D3E-534C-A862-7DF7B6994FF5}" destId="{35F38E29-4E4A-1D43-80E3-6540D198ABFE}" srcOrd="1" destOrd="0" presId="urn:microsoft.com/office/officeart/2008/layout/LinedList"/>
    <dgm:cxn modelId="{B4ACAD8F-79BC-4916-9221-1EA94E0A914F}" type="presParOf" srcId="{38DD8970-9D3E-534C-A862-7DF7B6994FF5}" destId="{4D1A19C4-6B58-7647-9059-C5BF83C70991}" srcOrd="2" destOrd="0" presId="urn:microsoft.com/office/officeart/2008/layout/LinedList"/>
    <dgm:cxn modelId="{D412293C-670B-4A56-BD23-D7109F6D394E}" type="presParOf" srcId="{7D3EE41F-CC89-4343-8A36-0C0B68C938B0}" destId="{2D933373-2F95-E84E-9B02-ED32C7DEA71F}" srcOrd="11" destOrd="0" presId="urn:microsoft.com/office/officeart/2008/layout/LinedList"/>
    <dgm:cxn modelId="{940C05B1-91E7-46E2-B388-A14BD1C72690}" type="presParOf" srcId="{7D3EE41F-CC89-4343-8A36-0C0B68C938B0}" destId="{49DEC236-D0D6-AD47-9AE8-4D04182D8476}" srcOrd="12" destOrd="0" presId="urn:microsoft.com/office/officeart/2008/layout/LinedList"/>
    <dgm:cxn modelId="{E4A26EC0-EBB4-494C-AA73-86B2CCCE4A3A}" type="presParOf" srcId="{7D3EE41F-CC89-4343-8A36-0C0B68C938B0}" destId="{16DF6838-3C13-D04E-8497-F9786853C852}" srcOrd="13" destOrd="0" presId="urn:microsoft.com/office/officeart/2008/layout/LinedList"/>
    <dgm:cxn modelId="{894081C3-EE78-4EEC-9408-6AD12CC604D8}" type="presParOf" srcId="{16DF6838-3C13-D04E-8497-F9786853C852}" destId="{870A4373-F5AA-2340-A297-1E09693533CA}" srcOrd="0" destOrd="0" presId="urn:microsoft.com/office/officeart/2008/layout/LinedList"/>
    <dgm:cxn modelId="{0C8AA6EA-5074-471E-84E8-EA8FF6B9751D}" type="presParOf" srcId="{16DF6838-3C13-D04E-8497-F9786853C852}" destId="{95816DB0-3092-1C47-A390-39EE42F4D375}" srcOrd="1" destOrd="0" presId="urn:microsoft.com/office/officeart/2008/layout/LinedList"/>
    <dgm:cxn modelId="{17D829C2-BC09-4BCA-98F0-B7838763CF68}" type="presParOf" srcId="{16DF6838-3C13-D04E-8497-F9786853C852}" destId="{A081382B-9B9C-7443-AD61-D4AB3E5E5BE1}" srcOrd="2" destOrd="0" presId="urn:microsoft.com/office/officeart/2008/layout/LinedList"/>
    <dgm:cxn modelId="{FD8897DA-D601-43BC-88EF-874E67CC23C4}" type="presParOf" srcId="{7D3EE41F-CC89-4343-8A36-0C0B68C938B0}" destId="{5319E932-9D50-8641-855A-F6CDAE071A78}" srcOrd="14" destOrd="0" presId="urn:microsoft.com/office/officeart/2008/layout/LinedList"/>
    <dgm:cxn modelId="{5AD005BC-4C4D-4E0F-B4A3-88BD614D7E45}" type="presParOf" srcId="{7D3EE41F-CC89-4343-8A36-0C0B68C938B0}" destId="{22A69834-BA8A-C244-B34C-8FD322DA33BD}" srcOrd="15" destOrd="0" presId="urn:microsoft.com/office/officeart/2008/layout/LinedList"/>
    <dgm:cxn modelId="{7A2BF941-18D3-4C13-89B2-04171E84989F}" type="presParOf" srcId="{7D3EE41F-CC89-4343-8A36-0C0B68C938B0}" destId="{982ED87D-E7AA-454B-88B1-F466CE42D263}" srcOrd="16" destOrd="0" presId="urn:microsoft.com/office/officeart/2008/layout/LinedList"/>
    <dgm:cxn modelId="{6C0C1DAE-A6E9-4C75-A973-473A80F3ED72}" type="presParOf" srcId="{982ED87D-E7AA-454B-88B1-F466CE42D263}" destId="{FC949050-3F2A-6348-B1C9-480767CD56A5}" srcOrd="0" destOrd="0" presId="urn:microsoft.com/office/officeart/2008/layout/LinedList"/>
    <dgm:cxn modelId="{71F25CE6-45D2-402B-8187-9471C6D64C02}" type="presParOf" srcId="{982ED87D-E7AA-454B-88B1-F466CE42D263}" destId="{A0010306-0002-7B4D-A24C-DFC1D4FFA72C}" srcOrd="1" destOrd="0" presId="urn:microsoft.com/office/officeart/2008/layout/LinedList"/>
    <dgm:cxn modelId="{6C203615-D9EE-4CFE-B43B-7FF227EC5776}" type="presParOf" srcId="{982ED87D-E7AA-454B-88B1-F466CE42D263}" destId="{DA0C4C6D-5E19-5D4A-BF4F-496883C7434E}" srcOrd="2" destOrd="0" presId="urn:microsoft.com/office/officeart/2008/layout/LinedList"/>
    <dgm:cxn modelId="{4B1D7625-47A2-4C20-BE2E-71B6DE9A0718}" type="presParOf" srcId="{7D3EE41F-CC89-4343-8A36-0C0B68C938B0}" destId="{0B37C48C-D785-C843-A56C-B0E49B979344}" srcOrd="17" destOrd="0" presId="urn:microsoft.com/office/officeart/2008/layout/LinedList"/>
    <dgm:cxn modelId="{37A26B64-53FB-45D6-8B6F-E5B36058BD76}" type="presParOf" srcId="{7D3EE41F-CC89-4343-8A36-0C0B68C938B0}" destId="{DB7644B4-B2F3-2B43-A2BE-C4DCE2BA7C33}" srcOrd="18" destOrd="0" presId="urn:microsoft.com/office/officeart/2008/layout/LinedList"/>
    <dgm:cxn modelId="{446772D3-480A-44AD-B71A-A191A0E4FF49}" type="presParOf" srcId="{7D3EE41F-CC89-4343-8A36-0C0B68C938B0}" destId="{C0CB99DB-5A13-9641-AC7A-47AEAB744B91}" srcOrd="19" destOrd="0" presId="urn:microsoft.com/office/officeart/2008/layout/LinedList"/>
    <dgm:cxn modelId="{EA7DECCA-11D3-4D8F-B56B-635F7C53B93A}" type="presParOf" srcId="{C0CB99DB-5A13-9641-AC7A-47AEAB744B91}" destId="{C48F88DF-F381-8C41-A75D-7FFEABA951F9}" srcOrd="0" destOrd="0" presId="urn:microsoft.com/office/officeart/2008/layout/LinedList"/>
    <dgm:cxn modelId="{F6368873-917E-496C-ADD8-C737CF66EC90}" type="presParOf" srcId="{C0CB99DB-5A13-9641-AC7A-47AEAB744B91}" destId="{4144A6CB-5EF3-1F43-BD19-534E81CED38C}" srcOrd="1" destOrd="0" presId="urn:microsoft.com/office/officeart/2008/layout/LinedList"/>
    <dgm:cxn modelId="{0A6CF112-F1EC-4335-A569-CE05CA30D1B8}" type="presParOf" srcId="{C0CB99DB-5A13-9641-AC7A-47AEAB744B91}" destId="{46A64EBB-B434-1E4F-9974-E987C8779CCB}" srcOrd="2" destOrd="0" presId="urn:microsoft.com/office/officeart/2008/layout/LinedList"/>
    <dgm:cxn modelId="{A316CE01-8AE7-4128-8B93-BDA475A360B0}" type="presParOf" srcId="{7D3EE41F-CC89-4343-8A36-0C0B68C938B0}" destId="{FBFAB02F-208A-8D4D-8258-B692F302D77E}" srcOrd="20" destOrd="0" presId="urn:microsoft.com/office/officeart/2008/layout/LinedList"/>
    <dgm:cxn modelId="{F8A6417F-EAB6-430A-AB13-992554A5B0A3}" type="presParOf" srcId="{7D3EE41F-CC89-4343-8A36-0C0B68C938B0}" destId="{534DD464-A3DD-1D49-95F1-0F6A5A1C68E6}" srcOrd="21" destOrd="0" presId="urn:microsoft.com/office/officeart/2008/layout/LinedList"/>
    <dgm:cxn modelId="{88C34361-3D40-4956-8D8A-C113BD9C07C0}" type="presParOf" srcId="{7D3EE41F-CC89-4343-8A36-0C0B68C938B0}" destId="{9D68BA34-BD8F-CB4A-A3A9-C46BDA35E905}" srcOrd="22" destOrd="0" presId="urn:microsoft.com/office/officeart/2008/layout/LinedList"/>
    <dgm:cxn modelId="{5341F1A8-11EF-441B-AFEC-7D896EAC4842}" type="presParOf" srcId="{9D68BA34-BD8F-CB4A-A3A9-C46BDA35E905}" destId="{607D00B2-2F5E-9442-BBF5-F345C87B0F86}" srcOrd="0" destOrd="0" presId="urn:microsoft.com/office/officeart/2008/layout/LinedList"/>
    <dgm:cxn modelId="{B61F0D85-22F4-4882-BCA0-A4FCDA143AC3}" type="presParOf" srcId="{9D68BA34-BD8F-CB4A-A3A9-C46BDA35E905}" destId="{B2DD4A5E-4CE1-4F4F-870B-94EABD2891CE}" srcOrd="1" destOrd="0" presId="urn:microsoft.com/office/officeart/2008/layout/LinedList"/>
    <dgm:cxn modelId="{5CEEB452-628D-4521-98A1-DDAE9DF6F718}" type="presParOf" srcId="{9D68BA34-BD8F-CB4A-A3A9-C46BDA35E905}" destId="{B0F5EF36-5E93-D544-ADFA-F218D8FADF68}" srcOrd="2" destOrd="0" presId="urn:microsoft.com/office/officeart/2008/layout/LinedList"/>
    <dgm:cxn modelId="{36DD5509-0CD5-41E8-8B02-A219FFBF590E}" type="presParOf" srcId="{7D3EE41F-CC89-4343-8A36-0C0B68C938B0}" destId="{BA9837F8-DB69-424C-ACF2-F844E9F9CDF9}" srcOrd="23" destOrd="0" presId="urn:microsoft.com/office/officeart/2008/layout/LinedList"/>
    <dgm:cxn modelId="{ECB3F65C-4BFC-4F5E-B758-025D48D804DD}" type="presParOf" srcId="{7D3EE41F-CC89-4343-8A36-0C0B68C938B0}" destId="{9B8CF6DB-F605-8245-BCD7-B3E073B0ED54}" srcOrd="24" destOrd="0" presId="urn:microsoft.com/office/officeart/2008/layout/LinedList"/>
    <dgm:cxn modelId="{74FD371A-4704-4E44-B67F-164D4CB8868B}" type="presParOf" srcId="{7D3EE41F-CC89-4343-8A36-0C0B68C938B0}" destId="{47EDC9AF-3A01-F74B-B96E-FBC93965946D}" srcOrd="25" destOrd="0" presId="urn:microsoft.com/office/officeart/2008/layout/LinedList"/>
    <dgm:cxn modelId="{34D2B525-A652-49D4-85E6-4E5EF616C639}" type="presParOf" srcId="{47EDC9AF-3A01-F74B-B96E-FBC93965946D}" destId="{107C3B00-FB0C-E443-A2A1-07D03BDA6546}" srcOrd="0" destOrd="0" presId="urn:microsoft.com/office/officeart/2008/layout/LinedList"/>
    <dgm:cxn modelId="{9664FDCC-8D77-4A48-9B96-28A50AE1A801}" type="presParOf" srcId="{47EDC9AF-3A01-F74B-B96E-FBC93965946D}" destId="{F2D51626-FAFD-2245-BEC9-3813E10C4363}" srcOrd="1" destOrd="0" presId="urn:microsoft.com/office/officeart/2008/layout/LinedList"/>
    <dgm:cxn modelId="{51A4DC7C-8D38-4CBE-94FF-F53037B5D948}" type="presParOf" srcId="{47EDC9AF-3A01-F74B-B96E-FBC93965946D}" destId="{A3ECEE48-C535-7243-B077-E82BA1E75146}" srcOrd="2" destOrd="0" presId="urn:microsoft.com/office/officeart/2008/layout/LinedList"/>
    <dgm:cxn modelId="{CCA5C814-42F8-43E1-9994-7E25267A872E}" type="presParOf" srcId="{7D3EE41F-CC89-4343-8A36-0C0B68C938B0}" destId="{B7D1DC87-03CA-9C4A-8035-EE9F63A084E9}" srcOrd="26" destOrd="0" presId="urn:microsoft.com/office/officeart/2008/layout/LinedList"/>
    <dgm:cxn modelId="{9DD08B67-0F60-4E50-B678-BE947F6CF5C3}" type="presParOf" srcId="{7D3EE41F-CC89-4343-8A36-0C0B68C938B0}" destId="{715475CE-FB70-1245-BE2E-BCD89C76A639}" srcOrd="27" destOrd="0" presId="urn:microsoft.com/office/officeart/2008/layout/LinedList"/>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AA770F6D-DD02-464F-ABF1-F68DD956FF52}" type="doc">
      <dgm:prSet loTypeId="urn:microsoft.com/office/officeart/2008/layout/VerticalCurvedList" loCatId="" qsTypeId="urn:microsoft.com/office/officeart/2005/8/quickstyle/3d2" qsCatId="3D" csTypeId="urn:microsoft.com/office/officeart/2005/8/colors/colorful3" csCatId="colorful" phldr="1"/>
      <dgm:spPr/>
      <dgm:t>
        <a:bodyPr/>
        <a:lstStyle/>
        <a:p>
          <a:endParaRPr lang="es-ES_tradnl"/>
        </a:p>
      </dgm:t>
    </dgm:pt>
    <dgm:pt modelId="{4ACA6DE0-0493-0740-A8DB-8D6548497408}">
      <dgm:prSet phldrT="[Texto]"/>
      <dgm:spPr/>
      <dgm:t>
        <a:bodyPr/>
        <a:lstStyle/>
        <a:p>
          <a:pPr algn="just"/>
          <a:r>
            <a:rPr lang="es-ES_tradnl"/>
            <a:t>Mantenimiento en la recertificación del sistema de gestión de calidad en la totalidad de las dependencias administrativas y en las 372 dependencias judiciales contempladas en el alcance en la Norma ISO 2015.</a:t>
          </a:r>
        </a:p>
      </dgm:t>
    </dgm:pt>
    <dgm:pt modelId="{5C08321B-A474-8946-BFCA-587CFA2D865C}" type="parTrans" cxnId="{746E6EF3-EB7D-9F4D-A692-1C3D22FC1E0A}">
      <dgm:prSet/>
      <dgm:spPr/>
      <dgm:t>
        <a:bodyPr/>
        <a:lstStyle/>
        <a:p>
          <a:endParaRPr lang="es-ES_tradnl"/>
        </a:p>
      </dgm:t>
    </dgm:pt>
    <dgm:pt modelId="{FF52C160-9121-634B-B238-BD12AC44E01A}" type="sibTrans" cxnId="{746E6EF3-EB7D-9F4D-A692-1C3D22FC1E0A}">
      <dgm:prSet/>
      <dgm:spPr/>
      <dgm:t>
        <a:bodyPr/>
        <a:lstStyle/>
        <a:p>
          <a:endParaRPr lang="es-ES_tradnl"/>
        </a:p>
      </dgm:t>
    </dgm:pt>
    <dgm:pt modelId="{059BB7FA-B1A1-ED44-803D-0AB3816F0947}">
      <dgm:prSet phldrT="[Texto]"/>
      <dgm:spPr/>
      <dgm:t>
        <a:bodyPr/>
        <a:lstStyle/>
        <a:p>
          <a:r>
            <a:rPr lang="es-ES_tradnl"/>
            <a:t>Recertificación bajo el imperio de la Norma ISO 9001:2015 y reincorporación de los sistemas de gestión de calidad de los Despachos Judiciales y Centros de Servicios Judiciales del Sistema Penal Acusatorio de Buga</a:t>
          </a:r>
        </a:p>
      </dgm:t>
    </dgm:pt>
    <dgm:pt modelId="{E615D348-C722-1948-8E5C-FDDF44E51F6F}" type="parTrans" cxnId="{578F4D79-AEFC-754F-A4B6-54AAB355D528}">
      <dgm:prSet/>
      <dgm:spPr/>
      <dgm:t>
        <a:bodyPr/>
        <a:lstStyle/>
        <a:p>
          <a:endParaRPr lang="es-ES_tradnl"/>
        </a:p>
      </dgm:t>
    </dgm:pt>
    <dgm:pt modelId="{8AFF9520-623D-334E-AADA-1800F649B1B0}" type="sibTrans" cxnId="{578F4D79-AEFC-754F-A4B6-54AAB355D528}">
      <dgm:prSet/>
      <dgm:spPr/>
      <dgm:t>
        <a:bodyPr/>
        <a:lstStyle/>
        <a:p>
          <a:endParaRPr lang="es-ES_tradnl"/>
        </a:p>
      </dgm:t>
    </dgm:pt>
    <dgm:pt modelId="{8618D802-EEE0-CA46-A015-4D42C676945D}">
      <dgm:prSet phldrT="[Texto]"/>
      <dgm:spPr/>
      <dgm:t>
        <a:bodyPr/>
        <a:lstStyle/>
        <a:p>
          <a:pPr algn="just"/>
          <a:r>
            <a:rPr lang="es-ES_tradnl"/>
            <a:t>Actualización en tiempo record del sistema de gestión de calidad en la nueva versión de la norma NTC ISO 9001:2015 en el Consejo Suuperior de la Judicatura, Dirección Ejecutiva de Administración Judicial, Consejos Seccionales de la Judicatura, Direcciones Seccionales de Administración Judicial   Sala Civil de la Corte Suprema de Justicia y Consejo de Estado.</a:t>
          </a:r>
        </a:p>
      </dgm:t>
    </dgm:pt>
    <dgm:pt modelId="{EDA1632A-5326-0A49-82D0-9CE06500C351}" type="parTrans" cxnId="{B5A03FBD-FE0C-5A4B-8C43-9B61590E454A}">
      <dgm:prSet/>
      <dgm:spPr/>
      <dgm:t>
        <a:bodyPr/>
        <a:lstStyle/>
        <a:p>
          <a:endParaRPr lang="es-ES_tradnl"/>
        </a:p>
      </dgm:t>
    </dgm:pt>
    <dgm:pt modelId="{9F065AA7-D010-5E48-ABF0-A6FAA754D7CB}" type="sibTrans" cxnId="{B5A03FBD-FE0C-5A4B-8C43-9B61590E454A}">
      <dgm:prSet/>
      <dgm:spPr/>
      <dgm:t>
        <a:bodyPr/>
        <a:lstStyle/>
        <a:p>
          <a:endParaRPr lang="es-ES_tradnl"/>
        </a:p>
      </dgm:t>
    </dgm:pt>
    <dgm:pt modelId="{CF38CB39-86F1-E74F-8389-D5FE5E46D68F}">
      <dgm:prSet phldrT="[Texto]"/>
      <dgm:spPr/>
      <dgm:t>
        <a:bodyPr/>
        <a:lstStyle/>
        <a:p>
          <a:pPr algn="just"/>
          <a:r>
            <a:rPr lang="es-ES_tradnl"/>
            <a:t>Ampilación del sistema de gestión de calidad en la norma de calidad NTC ISO 9001:2015 y en la Presidencia del Consejo de Estado, Sección Quinta del Consejo de Estado, Sala Civil de la Corte Suprema de Justicia, asi como las Dependencias Judiciales del Comtecioso Administrativo.</a:t>
          </a:r>
        </a:p>
      </dgm:t>
    </dgm:pt>
    <dgm:pt modelId="{54A68FE5-F946-0440-B654-DFF15996795F}" type="parTrans" cxnId="{ABB48A93-57D6-C840-B88E-8539E81224ED}">
      <dgm:prSet/>
      <dgm:spPr/>
      <dgm:t>
        <a:bodyPr/>
        <a:lstStyle/>
        <a:p>
          <a:endParaRPr lang="es-ES_tradnl"/>
        </a:p>
      </dgm:t>
    </dgm:pt>
    <dgm:pt modelId="{2839B1B9-E7D3-8E4E-BA2E-539949E5E979}" type="sibTrans" cxnId="{ABB48A93-57D6-C840-B88E-8539E81224ED}">
      <dgm:prSet/>
      <dgm:spPr/>
      <dgm:t>
        <a:bodyPr/>
        <a:lstStyle/>
        <a:p>
          <a:endParaRPr lang="es-ES_tradnl"/>
        </a:p>
      </dgm:t>
    </dgm:pt>
    <dgm:pt modelId="{52860425-A236-624D-ACA5-650DCD92E9DA}">
      <dgm:prSet phldrT="[Texto]"/>
      <dgm:spPr/>
      <dgm:t>
        <a:bodyPr/>
        <a:lstStyle/>
        <a:p>
          <a:pPr algn="just"/>
          <a:r>
            <a:rPr lang="es-ES_tradnl"/>
            <a:t>Realización de la auditoría externa para el Sistema de Gestión Ambiental para las sedes de la Calle 72-DEAJ y carrera 8a-Edificio de la Bolsa con el fin de obtener la certificación, la cual se obtuvo en julio de 2017.</a:t>
          </a:r>
        </a:p>
      </dgm:t>
    </dgm:pt>
    <dgm:pt modelId="{77856155-8E70-2C49-80A7-8E70E65B8A4E}" type="parTrans" cxnId="{38FA16EF-DA10-554B-8929-DFF2F50126BC}">
      <dgm:prSet/>
      <dgm:spPr/>
      <dgm:t>
        <a:bodyPr/>
        <a:lstStyle/>
        <a:p>
          <a:endParaRPr lang="es-ES"/>
        </a:p>
      </dgm:t>
    </dgm:pt>
    <dgm:pt modelId="{CB3B63F7-C09C-6342-BE53-F9A49E8FED1B}" type="sibTrans" cxnId="{38FA16EF-DA10-554B-8929-DFF2F50126BC}">
      <dgm:prSet/>
      <dgm:spPr/>
      <dgm:t>
        <a:bodyPr/>
        <a:lstStyle/>
        <a:p>
          <a:endParaRPr lang="es-ES"/>
        </a:p>
      </dgm:t>
    </dgm:pt>
    <dgm:pt modelId="{9401242C-D233-8943-AF5E-28FEFBC07EE3}" type="pres">
      <dgm:prSet presAssocID="{AA770F6D-DD02-464F-ABF1-F68DD956FF52}" presName="Name0" presStyleCnt="0">
        <dgm:presLayoutVars>
          <dgm:chMax val="7"/>
          <dgm:chPref val="7"/>
          <dgm:dir/>
        </dgm:presLayoutVars>
      </dgm:prSet>
      <dgm:spPr/>
      <dgm:t>
        <a:bodyPr/>
        <a:lstStyle/>
        <a:p>
          <a:endParaRPr lang="es-ES_tradnl"/>
        </a:p>
      </dgm:t>
    </dgm:pt>
    <dgm:pt modelId="{442C7095-CCE3-E644-98FE-ACCE0FFDFA52}" type="pres">
      <dgm:prSet presAssocID="{AA770F6D-DD02-464F-ABF1-F68DD956FF52}" presName="Name1" presStyleCnt="0"/>
      <dgm:spPr/>
      <dgm:t>
        <a:bodyPr/>
        <a:lstStyle/>
        <a:p>
          <a:endParaRPr lang="es-ES_tradnl"/>
        </a:p>
      </dgm:t>
    </dgm:pt>
    <dgm:pt modelId="{97EE4D79-9415-4C48-B7C4-5025416E6D22}" type="pres">
      <dgm:prSet presAssocID="{AA770F6D-DD02-464F-ABF1-F68DD956FF52}" presName="cycle" presStyleCnt="0"/>
      <dgm:spPr/>
      <dgm:t>
        <a:bodyPr/>
        <a:lstStyle/>
        <a:p>
          <a:endParaRPr lang="es-ES_tradnl"/>
        </a:p>
      </dgm:t>
    </dgm:pt>
    <dgm:pt modelId="{D1B69986-AA85-6744-B34A-4CDCD15FF06A}" type="pres">
      <dgm:prSet presAssocID="{AA770F6D-DD02-464F-ABF1-F68DD956FF52}" presName="srcNode" presStyleLbl="node1" presStyleIdx="0" presStyleCnt="5"/>
      <dgm:spPr/>
      <dgm:t>
        <a:bodyPr/>
        <a:lstStyle/>
        <a:p>
          <a:endParaRPr lang="es-ES_tradnl"/>
        </a:p>
      </dgm:t>
    </dgm:pt>
    <dgm:pt modelId="{75DCE279-3C73-B042-9995-0702B8324797}" type="pres">
      <dgm:prSet presAssocID="{AA770F6D-DD02-464F-ABF1-F68DD956FF52}" presName="conn" presStyleLbl="parChTrans1D2" presStyleIdx="0" presStyleCnt="1"/>
      <dgm:spPr/>
      <dgm:t>
        <a:bodyPr/>
        <a:lstStyle/>
        <a:p>
          <a:endParaRPr lang="es-ES_tradnl"/>
        </a:p>
      </dgm:t>
    </dgm:pt>
    <dgm:pt modelId="{8B84B275-F605-C042-8B05-7E9986529B6B}" type="pres">
      <dgm:prSet presAssocID="{AA770F6D-DD02-464F-ABF1-F68DD956FF52}" presName="extraNode" presStyleLbl="node1" presStyleIdx="0" presStyleCnt="5"/>
      <dgm:spPr/>
      <dgm:t>
        <a:bodyPr/>
        <a:lstStyle/>
        <a:p>
          <a:endParaRPr lang="es-ES_tradnl"/>
        </a:p>
      </dgm:t>
    </dgm:pt>
    <dgm:pt modelId="{9C5A7B04-8817-044E-9C41-AFCE92E103C9}" type="pres">
      <dgm:prSet presAssocID="{AA770F6D-DD02-464F-ABF1-F68DD956FF52}" presName="dstNode" presStyleLbl="node1" presStyleIdx="0" presStyleCnt="5"/>
      <dgm:spPr/>
      <dgm:t>
        <a:bodyPr/>
        <a:lstStyle/>
        <a:p>
          <a:endParaRPr lang="es-ES_tradnl"/>
        </a:p>
      </dgm:t>
    </dgm:pt>
    <dgm:pt modelId="{65C2F637-84FE-C840-A9AE-500C6DB92392}" type="pres">
      <dgm:prSet presAssocID="{4ACA6DE0-0493-0740-A8DB-8D6548497408}" presName="text_1" presStyleLbl="node1" presStyleIdx="0" presStyleCnt="5">
        <dgm:presLayoutVars>
          <dgm:bulletEnabled val="1"/>
        </dgm:presLayoutVars>
      </dgm:prSet>
      <dgm:spPr/>
      <dgm:t>
        <a:bodyPr/>
        <a:lstStyle/>
        <a:p>
          <a:endParaRPr lang="es-ES_tradnl"/>
        </a:p>
      </dgm:t>
    </dgm:pt>
    <dgm:pt modelId="{5FEA2868-97CC-1249-A093-7C4D9B69887A}" type="pres">
      <dgm:prSet presAssocID="{4ACA6DE0-0493-0740-A8DB-8D6548497408}" presName="accent_1" presStyleCnt="0"/>
      <dgm:spPr/>
      <dgm:t>
        <a:bodyPr/>
        <a:lstStyle/>
        <a:p>
          <a:endParaRPr lang="es-ES_tradnl"/>
        </a:p>
      </dgm:t>
    </dgm:pt>
    <dgm:pt modelId="{3F745F6F-2A4E-804F-BA06-1679148314CE}" type="pres">
      <dgm:prSet presAssocID="{4ACA6DE0-0493-0740-A8DB-8D6548497408}" presName="accentRepeatNode" presStyleLbl="solidFgAcc1" presStyleIdx="0" presStyleCnt="5"/>
      <dgm:spPr/>
      <dgm:t>
        <a:bodyPr/>
        <a:lstStyle/>
        <a:p>
          <a:endParaRPr lang="es-ES_tradnl"/>
        </a:p>
      </dgm:t>
    </dgm:pt>
    <dgm:pt modelId="{2C513775-A6A9-734D-8DC8-AE36ACB9B907}" type="pres">
      <dgm:prSet presAssocID="{059BB7FA-B1A1-ED44-803D-0AB3816F0947}" presName="text_2" presStyleLbl="node1" presStyleIdx="1" presStyleCnt="5">
        <dgm:presLayoutVars>
          <dgm:bulletEnabled val="1"/>
        </dgm:presLayoutVars>
      </dgm:prSet>
      <dgm:spPr/>
      <dgm:t>
        <a:bodyPr/>
        <a:lstStyle/>
        <a:p>
          <a:endParaRPr lang="es-ES_tradnl"/>
        </a:p>
      </dgm:t>
    </dgm:pt>
    <dgm:pt modelId="{CF1C09BE-F709-1A46-8A76-1ACD6E38DFF9}" type="pres">
      <dgm:prSet presAssocID="{059BB7FA-B1A1-ED44-803D-0AB3816F0947}" presName="accent_2" presStyleCnt="0"/>
      <dgm:spPr/>
      <dgm:t>
        <a:bodyPr/>
        <a:lstStyle/>
        <a:p>
          <a:endParaRPr lang="es-ES_tradnl"/>
        </a:p>
      </dgm:t>
    </dgm:pt>
    <dgm:pt modelId="{35B11966-97B5-354A-B935-1E8FEFB379DA}" type="pres">
      <dgm:prSet presAssocID="{059BB7FA-B1A1-ED44-803D-0AB3816F0947}" presName="accentRepeatNode" presStyleLbl="solidFgAcc1" presStyleIdx="1" presStyleCnt="5"/>
      <dgm:spPr/>
      <dgm:t>
        <a:bodyPr/>
        <a:lstStyle/>
        <a:p>
          <a:endParaRPr lang="es-ES_tradnl"/>
        </a:p>
      </dgm:t>
    </dgm:pt>
    <dgm:pt modelId="{AC6A571F-C740-4B41-9B71-BDCB7C6EF40D}" type="pres">
      <dgm:prSet presAssocID="{8618D802-EEE0-CA46-A015-4D42C676945D}" presName="text_3" presStyleLbl="node1" presStyleIdx="2" presStyleCnt="5">
        <dgm:presLayoutVars>
          <dgm:bulletEnabled val="1"/>
        </dgm:presLayoutVars>
      </dgm:prSet>
      <dgm:spPr/>
      <dgm:t>
        <a:bodyPr/>
        <a:lstStyle/>
        <a:p>
          <a:endParaRPr lang="es-ES_tradnl"/>
        </a:p>
      </dgm:t>
    </dgm:pt>
    <dgm:pt modelId="{C72CA5F5-90EF-984F-994C-82E9C5B19433}" type="pres">
      <dgm:prSet presAssocID="{8618D802-EEE0-CA46-A015-4D42C676945D}" presName="accent_3" presStyleCnt="0"/>
      <dgm:spPr/>
      <dgm:t>
        <a:bodyPr/>
        <a:lstStyle/>
        <a:p>
          <a:endParaRPr lang="es-ES_tradnl"/>
        </a:p>
      </dgm:t>
    </dgm:pt>
    <dgm:pt modelId="{5216B2B7-7C56-0D40-AD1A-1F5F18D751CB}" type="pres">
      <dgm:prSet presAssocID="{8618D802-EEE0-CA46-A015-4D42C676945D}" presName="accentRepeatNode" presStyleLbl="solidFgAcc1" presStyleIdx="2" presStyleCnt="5"/>
      <dgm:spPr/>
      <dgm:t>
        <a:bodyPr/>
        <a:lstStyle/>
        <a:p>
          <a:endParaRPr lang="es-ES_tradnl"/>
        </a:p>
      </dgm:t>
    </dgm:pt>
    <dgm:pt modelId="{352FE543-4BB1-984E-A3E1-0221FB839DA3}" type="pres">
      <dgm:prSet presAssocID="{CF38CB39-86F1-E74F-8389-D5FE5E46D68F}" presName="text_4" presStyleLbl="node1" presStyleIdx="3" presStyleCnt="5">
        <dgm:presLayoutVars>
          <dgm:bulletEnabled val="1"/>
        </dgm:presLayoutVars>
      </dgm:prSet>
      <dgm:spPr/>
      <dgm:t>
        <a:bodyPr/>
        <a:lstStyle/>
        <a:p>
          <a:endParaRPr lang="es-ES_tradnl"/>
        </a:p>
      </dgm:t>
    </dgm:pt>
    <dgm:pt modelId="{B13C2875-084A-4641-A49C-FF488FF11139}" type="pres">
      <dgm:prSet presAssocID="{CF38CB39-86F1-E74F-8389-D5FE5E46D68F}" presName="accent_4" presStyleCnt="0"/>
      <dgm:spPr/>
      <dgm:t>
        <a:bodyPr/>
        <a:lstStyle/>
        <a:p>
          <a:endParaRPr lang="es-ES_tradnl"/>
        </a:p>
      </dgm:t>
    </dgm:pt>
    <dgm:pt modelId="{B092154B-1DF1-9249-97A3-CDD0AFA2622D}" type="pres">
      <dgm:prSet presAssocID="{CF38CB39-86F1-E74F-8389-D5FE5E46D68F}" presName="accentRepeatNode" presStyleLbl="solidFgAcc1" presStyleIdx="3" presStyleCnt="5"/>
      <dgm:spPr/>
      <dgm:t>
        <a:bodyPr/>
        <a:lstStyle/>
        <a:p>
          <a:endParaRPr lang="es-ES_tradnl"/>
        </a:p>
      </dgm:t>
    </dgm:pt>
    <dgm:pt modelId="{4864D62C-4DB3-CD41-BD3A-380EE5E69701}" type="pres">
      <dgm:prSet presAssocID="{52860425-A236-624D-ACA5-650DCD92E9DA}" presName="text_5" presStyleLbl="node1" presStyleIdx="4" presStyleCnt="5">
        <dgm:presLayoutVars>
          <dgm:bulletEnabled val="1"/>
        </dgm:presLayoutVars>
      </dgm:prSet>
      <dgm:spPr/>
      <dgm:t>
        <a:bodyPr/>
        <a:lstStyle/>
        <a:p>
          <a:endParaRPr lang="es-ES_tradnl"/>
        </a:p>
      </dgm:t>
    </dgm:pt>
    <dgm:pt modelId="{8F77AA66-D301-3E42-9798-13DD70A3DCD4}" type="pres">
      <dgm:prSet presAssocID="{52860425-A236-624D-ACA5-650DCD92E9DA}" presName="accent_5" presStyleCnt="0"/>
      <dgm:spPr/>
      <dgm:t>
        <a:bodyPr/>
        <a:lstStyle/>
        <a:p>
          <a:endParaRPr lang="es-ES_tradnl"/>
        </a:p>
      </dgm:t>
    </dgm:pt>
    <dgm:pt modelId="{FD8466E6-3FDB-8248-BFBE-740DE654A7AF}" type="pres">
      <dgm:prSet presAssocID="{52860425-A236-624D-ACA5-650DCD92E9DA}" presName="accentRepeatNode" presStyleLbl="solidFgAcc1" presStyleIdx="4" presStyleCnt="5"/>
      <dgm:spPr/>
      <dgm:t>
        <a:bodyPr/>
        <a:lstStyle/>
        <a:p>
          <a:endParaRPr lang="es-ES_tradnl"/>
        </a:p>
      </dgm:t>
    </dgm:pt>
  </dgm:ptLst>
  <dgm:cxnLst>
    <dgm:cxn modelId="{B27A81A6-4A1D-46C6-9136-43F143053554}" type="presOf" srcId="{059BB7FA-B1A1-ED44-803D-0AB3816F0947}" destId="{2C513775-A6A9-734D-8DC8-AE36ACB9B907}" srcOrd="0" destOrd="0" presId="urn:microsoft.com/office/officeart/2008/layout/VerticalCurvedList"/>
    <dgm:cxn modelId="{746E6EF3-EB7D-9F4D-A692-1C3D22FC1E0A}" srcId="{AA770F6D-DD02-464F-ABF1-F68DD956FF52}" destId="{4ACA6DE0-0493-0740-A8DB-8D6548497408}" srcOrd="0" destOrd="0" parTransId="{5C08321B-A474-8946-BFCA-587CFA2D865C}" sibTransId="{FF52C160-9121-634B-B238-BD12AC44E01A}"/>
    <dgm:cxn modelId="{823581C0-003C-4110-AE5A-622410CFD1BA}" type="presOf" srcId="{8618D802-EEE0-CA46-A015-4D42C676945D}" destId="{AC6A571F-C740-4B41-9B71-BDCB7C6EF40D}" srcOrd="0" destOrd="0" presId="urn:microsoft.com/office/officeart/2008/layout/VerticalCurvedList"/>
    <dgm:cxn modelId="{B015CCC4-5F0F-44C6-943A-5995181344A7}" type="presOf" srcId="{52860425-A236-624D-ACA5-650DCD92E9DA}" destId="{4864D62C-4DB3-CD41-BD3A-380EE5E69701}" srcOrd="0" destOrd="0" presId="urn:microsoft.com/office/officeart/2008/layout/VerticalCurvedList"/>
    <dgm:cxn modelId="{B1673B91-8DB4-4DD8-983E-8CEB3EF02A68}" type="presOf" srcId="{FF52C160-9121-634B-B238-BD12AC44E01A}" destId="{75DCE279-3C73-B042-9995-0702B8324797}" srcOrd="0" destOrd="0" presId="urn:microsoft.com/office/officeart/2008/layout/VerticalCurvedList"/>
    <dgm:cxn modelId="{578F4D79-AEFC-754F-A4B6-54AAB355D528}" srcId="{AA770F6D-DD02-464F-ABF1-F68DD956FF52}" destId="{059BB7FA-B1A1-ED44-803D-0AB3816F0947}" srcOrd="1" destOrd="0" parTransId="{E615D348-C722-1948-8E5C-FDDF44E51F6F}" sibTransId="{8AFF9520-623D-334E-AADA-1800F649B1B0}"/>
    <dgm:cxn modelId="{38FA16EF-DA10-554B-8929-DFF2F50126BC}" srcId="{AA770F6D-DD02-464F-ABF1-F68DD956FF52}" destId="{52860425-A236-624D-ACA5-650DCD92E9DA}" srcOrd="4" destOrd="0" parTransId="{77856155-8E70-2C49-80A7-8E70E65B8A4E}" sibTransId="{CB3B63F7-C09C-6342-BE53-F9A49E8FED1B}"/>
    <dgm:cxn modelId="{B5A03FBD-FE0C-5A4B-8C43-9B61590E454A}" srcId="{AA770F6D-DD02-464F-ABF1-F68DD956FF52}" destId="{8618D802-EEE0-CA46-A015-4D42C676945D}" srcOrd="2" destOrd="0" parTransId="{EDA1632A-5326-0A49-82D0-9CE06500C351}" sibTransId="{9F065AA7-D010-5E48-ABF0-A6FAA754D7CB}"/>
    <dgm:cxn modelId="{46444647-4085-45A9-A37A-1CEAC23C1739}" type="presOf" srcId="{CF38CB39-86F1-E74F-8389-D5FE5E46D68F}" destId="{352FE543-4BB1-984E-A3E1-0221FB839DA3}" srcOrd="0" destOrd="0" presId="urn:microsoft.com/office/officeart/2008/layout/VerticalCurvedList"/>
    <dgm:cxn modelId="{EC7FCAE1-96E2-48F8-B8BB-5CB1FF429B89}" type="presOf" srcId="{4ACA6DE0-0493-0740-A8DB-8D6548497408}" destId="{65C2F637-84FE-C840-A9AE-500C6DB92392}" srcOrd="0" destOrd="0" presId="urn:microsoft.com/office/officeart/2008/layout/VerticalCurvedList"/>
    <dgm:cxn modelId="{3BC4C69F-7651-4CDE-80C0-2D31A5D9E005}" type="presOf" srcId="{AA770F6D-DD02-464F-ABF1-F68DD956FF52}" destId="{9401242C-D233-8943-AF5E-28FEFBC07EE3}" srcOrd="0" destOrd="0" presId="urn:microsoft.com/office/officeart/2008/layout/VerticalCurvedList"/>
    <dgm:cxn modelId="{ABB48A93-57D6-C840-B88E-8539E81224ED}" srcId="{AA770F6D-DD02-464F-ABF1-F68DD956FF52}" destId="{CF38CB39-86F1-E74F-8389-D5FE5E46D68F}" srcOrd="3" destOrd="0" parTransId="{54A68FE5-F946-0440-B654-DFF15996795F}" sibTransId="{2839B1B9-E7D3-8E4E-BA2E-539949E5E979}"/>
    <dgm:cxn modelId="{8AF7C31E-E2C6-4128-85AA-B0FC7348F76F}" type="presParOf" srcId="{9401242C-D233-8943-AF5E-28FEFBC07EE3}" destId="{442C7095-CCE3-E644-98FE-ACCE0FFDFA52}" srcOrd="0" destOrd="0" presId="urn:microsoft.com/office/officeart/2008/layout/VerticalCurvedList"/>
    <dgm:cxn modelId="{2A1C6A44-6732-4FDF-A69D-22AE276F5EB5}" type="presParOf" srcId="{442C7095-CCE3-E644-98FE-ACCE0FFDFA52}" destId="{97EE4D79-9415-4C48-B7C4-5025416E6D22}" srcOrd="0" destOrd="0" presId="urn:microsoft.com/office/officeart/2008/layout/VerticalCurvedList"/>
    <dgm:cxn modelId="{01ECCA12-1357-4F0A-B9DC-7FB5C1432111}" type="presParOf" srcId="{97EE4D79-9415-4C48-B7C4-5025416E6D22}" destId="{D1B69986-AA85-6744-B34A-4CDCD15FF06A}" srcOrd="0" destOrd="0" presId="urn:microsoft.com/office/officeart/2008/layout/VerticalCurvedList"/>
    <dgm:cxn modelId="{AEFBA1AD-0902-4C92-8EB1-2C23AA9CCFC8}" type="presParOf" srcId="{97EE4D79-9415-4C48-B7C4-5025416E6D22}" destId="{75DCE279-3C73-B042-9995-0702B8324797}" srcOrd="1" destOrd="0" presId="urn:microsoft.com/office/officeart/2008/layout/VerticalCurvedList"/>
    <dgm:cxn modelId="{17DA9F18-C361-45DA-8090-C6976033D89D}" type="presParOf" srcId="{97EE4D79-9415-4C48-B7C4-5025416E6D22}" destId="{8B84B275-F605-C042-8B05-7E9986529B6B}" srcOrd="2" destOrd="0" presId="urn:microsoft.com/office/officeart/2008/layout/VerticalCurvedList"/>
    <dgm:cxn modelId="{489BA1F7-799D-4A97-B74B-B6488E17A8A1}" type="presParOf" srcId="{97EE4D79-9415-4C48-B7C4-5025416E6D22}" destId="{9C5A7B04-8817-044E-9C41-AFCE92E103C9}" srcOrd="3" destOrd="0" presId="urn:microsoft.com/office/officeart/2008/layout/VerticalCurvedList"/>
    <dgm:cxn modelId="{ADACC840-94D4-4C20-83AA-387F17FBAE01}" type="presParOf" srcId="{442C7095-CCE3-E644-98FE-ACCE0FFDFA52}" destId="{65C2F637-84FE-C840-A9AE-500C6DB92392}" srcOrd="1" destOrd="0" presId="urn:microsoft.com/office/officeart/2008/layout/VerticalCurvedList"/>
    <dgm:cxn modelId="{041B23AD-9975-4748-A18E-4ACC9A647C8D}" type="presParOf" srcId="{442C7095-CCE3-E644-98FE-ACCE0FFDFA52}" destId="{5FEA2868-97CC-1249-A093-7C4D9B69887A}" srcOrd="2" destOrd="0" presId="urn:microsoft.com/office/officeart/2008/layout/VerticalCurvedList"/>
    <dgm:cxn modelId="{99CF18BC-1B6D-4E84-84EB-9642F507C3FF}" type="presParOf" srcId="{5FEA2868-97CC-1249-A093-7C4D9B69887A}" destId="{3F745F6F-2A4E-804F-BA06-1679148314CE}" srcOrd="0" destOrd="0" presId="urn:microsoft.com/office/officeart/2008/layout/VerticalCurvedList"/>
    <dgm:cxn modelId="{5FD7C6F4-EB51-48B1-9657-17827411E3F7}" type="presParOf" srcId="{442C7095-CCE3-E644-98FE-ACCE0FFDFA52}" destId="{2C513775-A6A9-734D-8DC8-AE36ACB9B907}" srcOrd="3" destOrd="0" presId="urn:microsoft.com/office/officeart/2008/layout/VerticalCurvedList"/>
    <dgm:cxn modelId="{DC5415D1-5FA5-4381-9FF1-53A381E70959}" type="presParOf" srcId="{442C7095-CCE3-E644-98FE-ACCE0FFDFA52}" destId="{CF1C09BE-F709-1A46-8A76-1ACD6E38DFF9}" srcOrd="4" destOrd="0" presId="urn:microsoft.com/office/officeart/2008/layout/VerticalCurvedList"/>
    <dgm:cxn modelId="{35A1BAAD-4F8C-4F47-8317-0B4B1D8BA4C5}" type="presParOf" srcId="{CF1C09BE-F709-1A46-8A76-1ACD6E38DFF9}" destId="{35B11966-97B5-354A-B935-1E8FEFB379DA}" srcOrd="0" destOrd="0" presId="urn:microsoft.com/office/officeart/2008/layout/VerticalCurvedList"/>
    <dgm:cxn modelId="{F2364802-9877-493F-BE06-130A07A36C45}" type="presParOf" srcId="{442C7095-CCE3-E644-98FE-ACCE0FFDFA52}" destId="{AC6A571F-C740-4B41-9B71-BDCB7C6EF40D}" srcOrd="5" destOrd="0" presId="urn:microsoft.com/office/officeart/2008/layout/VerticalCurvedList"/>
    <dgm:cxn modelId="{7F3521FF-14AB-4F3F-AC69-BC824CABAC75}" type="presParOf" srcId="{442C7095-CCE3-E644-98FE-ACCE0FFDFA52}" destId="{C72CA5F5-90EF-984F-994C-82E9C5B19433}" srcOrd="6" destOrd="0" presId="urn:microsoft.com/office/officeart/2008/layout/VerticalCurvedList"/>
    <dgm:cxn modelId="{1AD2E010-0103-4CE1-85FF-AB340CA1D65F}" type="presParOf" srcId="{C72CA5F5-90EF-984F-994C-82E9C5B19433}" destId="{5216B2B7-7C56-0D40-AD1A-1F5F18D751CB}" srcOrd="0" destOrd="0" presId="urn:microsoft.com/office/officeart/2008/layout/VerticalCurvedList"/>
    <dgm:cxn modelId="{078C1527-934C-42C1-B59D-AE89DCD8667F}" type="presParOf" srcId="{442C7095-CCE3-E644-98FE-ACCE0FFDFA52}" destId="{352FE543-4BB1-984E-A3E1-0221FB839DA3}" srcOrd="7" destOrd="0" presId="urn:microsoft.com/office/officeart/2008/layout/VerticalCurvedList"/>
    <dgm:cxn modelId="{F482880C-4863-4850-9219-6E7F3A3E31E5}" type="presParOf" srcId="{442C7095-CCE3-E644-98FE-ACCE0FFDFA52}" destId="{B13C2875-084A-4641-A49C-FF488FF11139}" srcOrd="8" destOrd="0" presId="urn:microsoft.com/office/officeart/2008/layout/VerticalCurvedList"/>
    <dgm:cxn modelId="{8C18A39F-5989-4FE5-BDA7-20BBEAC1DA85}" type="presParOf" srcId="{B13C2875-084A-4641-A49C-FF488FF11139}" destId="{B092154B-1DF1-9249-97A3-CDD0AFA2622D}" srcOrd="0" destOrd="0" presId="urn:microsoft.com/office/officeart/2008/layout/VerticalCurvedList"/>
    <dgm:cxn modelId="{0D1D44F0-AA24-4FC7-B320-57F3581F256D}" type="presParOf" srcId="{442C7095-CCE3-E644-98FE-ACCE0FFDFA52}" destId="{4864D62C-4DB3-CD41-BD3A-380EE5E69701}" srcOrd="9" destOrd="0" presId="urn:microsoft.com/office/officeart/2008/layout/VerticalCurvedList"/>
    <dgm:cxn modelId="{0D8EA740-4A0E-487C-A21F-CE7200DAE127}" type="presParOf" srcId="{442C7095-CCE3-E644-98FE-ACCE0FFDFA52}" destId="{8F77AA66-D301-3E42-9798-13DD70A3DCD4}" srcOrd="10" destOrd="0" presId="urn:microsoft.com/office/officeart/2008/layout/VerticalCurvedList"/>
    <dgm:cxn modelId="{D16B3030-EE71-4D0D-9C76-352F6D69845E}" type="presParOf" srcId="{8F77AA66-D301-3E42-9798-13DD70A3DCD4}" destId="{FD8466E6-3FDB-8248-BFBE-740DE654A7AF}" srcOrd="0" destOrd="0" presId="urn:microsoft.com/office/officeart/2008/layout/VerticalCurvedList"/>
  </dgm:cxnLst>
  <dgm:bg/>
  <dgm:whole/>
  <dgm:extLst>
    <a:ext uri="http://schemas.microsoft.com/office/drawing/2008/diagram">
      <dsp:dataModelExt xmlns:dsp="http://schemas.microsoft.com/office/drawing/2008/diagram" relId="rId63"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D536BD5A-E73A-9549-8206-D0188718A3B5}" type="doc">
      <dgm:prSet loTypeId="urn:microsoft.com/office/officeart/2005/8/layout/lProcess2" loCatId="" qsTypeId="urn:microsoft.com/office/officeart/2005/8/quickstyle/simple4" qsCatId="simple" csTypeId="urn:microsoft.com/office/officeart/2005/8/colors/colorful5" csCatId="colorful" phldr="1"/>
      <dgm:spPr/>
      <dgm:t>
        <a:bodyPr/>
        <a:lstStyle/>
        <a:p>
          <a:endParaRPr lang="es-ES_tradnl"/>
        </a:p>
      </dgm:t>
    </dgm:pt>
    <dgm:pt modelId="{2DDECF35-2886-5E42-BFF1-D3293263A751}">
      <dgm:prSet phldrT="[Texto]"/>
      <dgm:spPr/>
      <dgm:t>
        <a:bodyPr/>
        <a:lstStyle/>
        <a:p>
          <a:r>
            <a:rPr lang="es-ES_tradnl"/>
            <a:t>Indicadores</a:t>
          </a:r>
        </a:p>
      </dgm:t>
    </dgm:pt>
    <dgm:pt modelId="{86E256D1-CB47-F74A-A028-C4BB353E4847}" type="parTrans" cxnId="{9375C5E3-A50E-A04D-B7EF-990D35E15FBB}">
      <dgm:prSet/>
      <dgm:spPr/>
      <dgm:t>
        <a:bodyPr/>
        <a:lstStyle/>
        <a:p>
          <a:endParaRPr lang="es-ES_tradnl"/>
        </a:p>
      </dgm:t>
    </dgm:pt>
    <dgm:pt modelId="{9AB679DC-39CC-A242-BBD0-7591AE8EBFAC}" type="sibTrans" cxnId="{9375C5E3-A50E-A04D-B7EF-990D35E15FBB}">
      <dgm:prSet/>
      <dgm:spPr/>
      <dgm:t>
        <a:bodyPr/>
        <a:lstStyle/>
        <a:p>
          <a:endParaRPr lang="es-ES_tradnl"/>
        </a:p>
      </dgm:t>
    </dgm:pt>
    <dgm:pt modelId="{D3EFC980-0BC8-1748-821E-5F486CC3D877}">
      <dgm:prSet phldrT="[Texto]"/>
      <dgm:spPr/>
      <dgm:t>
        <a:bodyPr/>
        <a:lstStyle/>
        <a:p>
          <a:r>
            <a:rPr lang="es-ES_tradnl"/>
            <a:t>Cobertura Carrera Jueces</a:t>
          </a:r>
        </a:p>
      </dgm:t>
    </dgm:pt>
    <dgm:pt modelId="{2E41A418-AED0-A247-B2FC-0B000DE39D53}" type="parTrans" cxnId="{6F96C236-FD97-434C-A12B-74220FC43644}">
      <dgm:prSet/>
      <dgm:spPr/>
      <dgm:t>
        <a:bodyPr/>
        <a:lstStyle/>
        <a:p>
          <a:endParaRPr lang="es-ES_tradnl"/>
        </a:p>
      </dgm:t>
    </dgm:pt>
    <dgm:pt modelId="{7D605F87-90C5-B84C-AB82-F46160CCC6EB}" type="sibTrans" cxnId="{6F96C236-FD97-434C-A12B-74220FC43644}">
      <dgm:prSet/>
      <dgm:spPr/>
      <dgm:t>
        <a:bodyPr/>
        <a:lstStyle/>
        <a:p>
          <a:endParaRPr lang="es-ES_tradnl"/>
        </a:p>
      </dgm:t>
    </dgm:pt>
    <dgm:pt modelId="{34F8BF4B-33BC-5A42-83A1-05CD47A64AC4}">
      <dgm:prSet phldrT="[Texto]"/>
      <dgm:spPr/>
      <dgm:t>
        <a:bodyPr/>
        <a:lstStyle/>
        <a:p>
          <a:r>
            <a:rPr lang="es-ES_tradnl"/>
            <a:t>Cobertura Carrera Magistrados</a:t>
          </a:r>
        </a:p>
      </dgm:t>
    </dgm:pt>
    <dgm:pt modelId="{6A8AF710-673A-6D42-B99F-BD1A7B0765EA}" type="parTrans" cxnId="{EBA91E00-91E3-B547-B232-18581E748F09}">
      <dgm:prSet/>
      <dgm:spPr/>
      <dgm:t>
        <a:bodyPr/>
        <a:lstStyle/>
        <a:p>
          <a:endParaRPr lang="es-ES_tradnl"/>
        </a:p>
      </dgm:t>
    </dgm:pt>
    <dgm:pt modelId="{17B762F9-C3FF-0746-AF49-3BCDD723DB96}" type="sibTrans" cxnId="{EBA91E00-91E3-B547-B232-18581E748F09}">
      <dgm:prSet/>
      <dgm:spPr/>
      <dgm:t>
        <a:bodyPr/>
        <a:lstStyle/>
        <a:p>
          <a:endParaRPr lang="es-ES_tradnl"/>
        </a:p>
      </dgm:t>
    </dgm:pt>
    <dgm:pt modelId="{64E0F56D-9DC2-7E4A-A602-D88AE7406007}">
      <dgm:prSet phldrT="[Texto]"/>
      <dgm:spPr/>
      <dgm:t>
        <a:bodyPr/>
        <a:lstStyle/>
        <a:p>
          <a:r>
            <a:rPr lang="es-ES_tradnl"/>
            <a:t>Resultado</a:t>
          </a:r>
        </a:p>
      </dgm:t>
    </dgm:pt>
    <dgm:pt modelId="{A821D9E0-FA03-9F4A-A440-9CD4CC2B6EE8}" type="parTrans" cxnId="{C582DCDD-F5B1-3F4F-A318-80BBEED908BB}">
      <dgm:prSet/>
      <dgm:spPr/>
      <dgm:t>
        <a:bodyPr/>
        <a:lstStyle/>
        <a:p>
          <a:endParaRPr lang="es-ES_tradnl"/>
        </a:p>
      </dgm:t>
    </dgm:pt>
    <dgm:pt modelId="{A56CC3B1-08E8-F944-BCB8-8101425379B9}" type="sibTrans" cxnId="{C582DCDD-F5B1-3F4F-A318-80BBEED908BB}">
      <dgm:prSet/>
      <dgm:spPr/>
      <dgm:t>
        <a:bodyPr/>
        <a:lstStyle/>
        <a:p>
          <a:endParaRPr lang="es-ES_tradnl"/>
        </a:p>
      </dgm:t>
    </dgm:pt>
    <dgm:pt modelId="{4BA3E92A-A34F-F848-9CA3-F6DC640E4CEC}">
      <dgm:prSet phldrT="[Texto]"/>
      <dgm:spPr/>
      <dgm:t>
        <a:bodyPr/>
        <a:lstStyle/>
        <a:p>
          <a:r>
            <a:rPr lang="es-ES_tradnl"/>
            <a:t>85%</a:t>
          </a:r>
        </a:p>
      </dgm:t>
    </dgm:pt>
    <dgm:pt modelId="{C4EBADF5-EFEF-9940-B3DB-C18D75CB419B}" type="parTrans" cxnId="{7639382E-238F-6D45-B992-2E84E031AA3F}">
      <dgm:prSet/>
      <dgm:spPr/>
      <dgm:t>
        <a:bodyPr/>
        <a:lstStyle/>
        <a:p>
          <a:endParaRPr lang="es-ES_tradnl"/>
        </a:p>
      </dgm:t>
    </dgm:pt>
    <dgm:pt modelId="{79614220-B544-D64C-9636-A31F883692BF}" type="sibTrans" cxnId="{7639382E-238F-6D45-B992-2E84E031AA3F}">
      <dgm:prSet/>
      <dgm:spPr/>
      <dgm:t>
        <a:bodyPr/>
        <a:lstStyle/>
        <a:p>
          <a:endParaRPr lang="es-ES_tradnl"/>
        </a:p>
      </dgm:t>
    </dgm:pt>
    <dgm:pt modelId="{121023CC-B757-1645-9D60-F1F9A62E938C}">
      <dgm:prSet phldrT="[Texto]"/>
      <dgm:spPr/>
      <dgm:t>
        <a:bodyPr/>
        <a:lstStyle/>
        <a:p>
          <a:r>
            <a:rPr lang="es-ES_tradnl"/>
            <a:t>84%</a:t>
          </a:r>
        </a:p>
      </dgm:t>
    </dgm:pt>
    <dgm:pt modelId="{3D64ADF7-1584-3F46-A6BB-7C8E9991EFD5}" type="parTrans" cxnId="{625EEF04-CBC2-A046-A113-BB1E418D6C56}">
      <dgm:prSet/>
      <dgm:spPr/>
      <dgm:t>
        <a:bodyPr/>
        <a:lstStyle/>
        <a:p>
          <a:endParaRPr lang="es-ES_tradnl"/>
        </a:p>
      </dgm:t>
    </dgm:pt>
    <dgm:pt modelId="{0B57E740-390D-534B-881E-9D41BEBA9DEE}" type="sibTrans" cxnId="{625EEF04-CBC2-A046-A113-BB1E418D6C56}">
      <dgm:prSet/>
      <dgm:spPr/>
      <dgm:t>
        <a:bodyPr/>
        <a:lstStyle/>
        <a:p>
          <a:endParaRPr lang="es-ES_tradnl"/>
        </a:p>
      </dgm:t>
    </dgm:pt>
    <dgm:pt modelId="{9097C40E-04FF-9442-8EF3-6B36CC43BC33}">
      <dgm:prSet phldrT="[Texto]"/>
      <dgm:spPr/>
      <dgm:t>
        <a:bodyPr/>
        <a:lstStyle/>
        <a:p>
          <a:r>
            <a:rPr lang="es-ES_tradnl"/>
            <a:t>Cumplimiento</a:t>
          </a:r>
        </a:p>
      </dgm:t>
    </dgm:pt>
    <dgm:pt modelId="{DFADCEFD-51EA-1F41-8713-79B9BBB3652D}" type="parTrans" cxnId="{8A4FDD3E-6B36-104C-B741-1208C40234B2}">
      <dgm:prSet/>
      <dgm:spPr/>
      <dgm:t>
        <a:bodyPr/>
        <a:lstStyle/>
        <a:p>
          <a:endParaRPr lang="es-ES_tradnl"/>
        </a:p>
      </dgm:t>
    </dgm:pt>
    <dgm:pt modelId="{FEC9949B-11C2-7F44-A507-5071C0FE538B}" type="sibTrans" cxnId="{8A4FDD3E-6B36-104C-B741-1208C40234B2}">
      <dgm:prSet/>
      <dgm:spPr/>
      <dgm:t>
        <a:bodyPr/>
        <a:lstStyle/>
        <a:p>
          <a:endParaRPr lang="es-ES_tradnl"/>
        </a:p>
      </dgm:t>
    </dgm:pt>
    <dgm:pt modelId="{B7F55A88-817F-C341-B0C8-134E87B160E4}">
      <dgm:prSet phldrT="[Texto]"/>
      <dgm:spPr/>
      <dgm:t>
        <a:bodyPr/>
        <a:lstStyle/>
        <a:p>
          <a:r>
            <a:rPr lang="es-ES_tradnl"/>
            <a:t>SI</a:t>
          </a:r>
        </a:p>
      </dgm:t>
    </dgm:pt>
    <dgm:pt modelId="{44A207B0-2ADB-9142-88C9-D77A7A5AF53E}" type="parTrans" cxnId="{EEAC919D-C7F6-7F45-A260-B02A25B6F516}">
      <dgm:prSet/>
      <dgm:spPr/>
      <dgm:t>
        <a:bodyPr/>
        <a:lstStyle/>
        <a:p>
          <a:endParaRPr lang="es-ES_tradnl"/>
        </a:p>
      </dgm:t>
    </dgm:pt>
    <dgm:pt modelId="{A4393552-1CA1-B24F-A305-E9A14F51E402}" type="sibTrans" cxnId="{EEAC919D-C7F6-7F45-A260-B02A25B6F516}">
      <dgm:prSet/>
      <dgm:spPr/>
      <dgm:t>
        <a:bodyPr/>
        <a:lstStyle/>
        <a:p>
          <a:endParaRPr lang="es-ES_tradnl"/>
        </a:p>
      </dgm:t>
    </dgm:pt>
    <dgm:pt modelId="{42E83DBF-CEDD-4542-ACAF-1D1AFFA4ACFA}">
      <dgm:prSet phldrT="[Texto]"/>
      <dgm:spPr/>
      <dgm:t>
        <a:bodyPr/>
        <a:lstStyle/>
        <a:p>
          <a:r>
            <a:rPr lang="es-ES_tradnl"/>
            <a:t>SI</a:t>
          </a:r>
        </a:p>
      </dgm:t>
    </dgm:pt>
    <dgm:pt modelId="{6C614634-5BE3-C545-917F-0A14F924D935}" type="parTrans" cxnId="{02169EF6-36C0-244F-BEE7-7BC49D7E259C}">
      <dgm:prSet/>
      <dgm:spPr/>
      <dgm:t>
        <a:bodyPr/>
        <a:lstStyle/>
        <a:p>
          <a:endParaRPr lang="es-ES_tradnl"/>
        </a:p>
      </dgm:t>
    </dgm:pt>
    <dgm:pt modelId="{78DB9E86-C057-DF48-BC82-4D0A7A2762C7}" type="sibTrans" cxnId="{02169EF6-36C0-244F-BEE7-7BC49D7E259C}">
      <dgm:prSet/>
      <dgm:spPr/>
      <dgm:t>
        <a:bodyPr/>
        <a:lstStyle/>
        <a:p>
          <a:endParaRPr lang="es-ES_tradnl"/>
        </a:p>
      </dgm:t>
    </dgm:pt>
    <dgm:pt modelId="{79CC66A9-790B-A349-A874-E1D86662291C}">
      <dgm:prSet phldrT="[Texto]"/>
      <dgm:spPr/>
      <dgm:t>
        <a:bodyPr/>
        <a:lstStyle/>
        <a:p>
          <a:r>
            <a:rPr lang="es-ES_tradnl"/>
            <a:t>Acción</a:t>
          </a:r>
        </a:p>
      </dgm:t>
    </dgm:pt>
    <dgm:pt modelId="{CB684096-8F0F-5F48-B977-0B689EBFC3E9}" type="parTrans" cxnId="{1508A335-5CB8-2C4E-A1F8-D0AE8A62A632}">
      <dgm:prSet/>
      <dgm:spPr/>
      <dgm:t>
        <a:bodyPr/>
        <a:lstStyle/>
        <a:p>
          <a:endParaRPr lang="es-ES_tradnl"/>
        </a:p>
      </dgm:t>
    </dgm:pt>
    <dgm:pt modelId="{AD1CB2DE-D345-8849-8DDC-B7B6D2BE8DE9}" type="sibTrans" cxnId="{1508A335-5CB8-2C4E-A1F8-D0AE8A62A632}">
      <dgm:prSet/>
      <dgm:spPr/>
      <dgm:t>
        <a:bodyPr/>
        <a:lstStyle/>
        <a:p>
          <a:endParaRPr lang="es-ES_tradnl"/>
        </a:p>
      </dgm:t>
    </dgm:pt>
    <dgm:pt modelId="{2AFE0162-7611-E340-803D-39B173FABBBA}">
      <dgm:prSet phldrT="[Texto]"/>
      <dgm:spPr/>
      <dgm:t>
        <a:bodyPr/>
        <a:lstStyle/>
        <a:p>
          <a:r>
            <a:rPr lang="es-ES_tradnl"/>
            <a:t>No requiere</a:t>
          </a:r>
        </a:p>
      </dgm:t>
    </dgm:pt>
    <dgm:pt modelId="{B06A7866-1322-5047-8BD1-4B7A5BB6AFF1}" type="parTrans" cxnId="{CD210E95-7E63-6943-A33C-3BFDB1BBF041}">
      <dgm:prSet/>
      <dgm:spPr/>
      <dgm:t>
        <a:bodyPr/>
        <a:lstStyle/>
        <a:p>
          <a:endParaRPr lang="es-ES_tradnl"/>
        </a:p>
      </dgm:t>
    </dgm:pt>
    <dgm:pt modelId="{0AB35DAA-DB55-C54B-8A85-E116C398C17E}" type="sibTrans" cxnId="{CD210E95-7E63-6943-A33C-3BFDB1BBF041}">
      <dgm:prSet/>
      <dgm:spPr/>
      <dgm:t>
        <a:bodyPr/>
        <a:lstStyle/>
        <a:p>
          <a:endParaRPr lang="es-ES_tradnl"/>
        </a:p>
      </dgm:t>
    </dgm:pt>
    <dgm:pt modelId="{BF2ED76F-1C8A-914E-8ECE-5C32A4CAEDCF}" type="pres">
      <dgm:prSet presAssocID="{D536BD5A-E73A-9549-8206-D0188718A3B5}" presName="theList" presStyleCnt="0">
        <dgm:presLayoutVars>
          <dgm:dir/>
          <dgm:animLvl val="lvl"/>
          <dgm:resizeHandles val="exact"/>
        </dgm:presLayoutVars>
      </dgm:prSet>
      <dgm:spPr/>
      <dgm:t>
        <a:bodyPr/>
        <a:lstStyle/>
        <a:p>
          <a:endParaRPr lang="es-ES_tradnl"/>
        </a:p>
      </dgm:t>
    </dgm:pt>
    <dgm:pt modelId="{4E090647-625C-3744-B96D-14E14643BC0A}" type="pres">
      <dgm:prSet presAssocID="{2DDECF35-2886-5E42-BFF1-D3293263A751}" presName="compNode" presStyleCnt="0"/>
      <dgm:spPr/>
    </dgm:pt>
    <dgm:pt modelId="{61A6B54C-5C5B-C941-9048-4C7899288EDF}" type="pres">
      <dgm:prSet presAssocID="{2DDECF35-2886-5E42-BFF1-D3293263A751}" presName="aNode" presStyleLbl="bgShp" presStyleIdx="0" presStyleCnt="4"/>
      <dgm:spPr/>
      <dgm:t>
        <a:bodyPr/>
        <a:lstStyle/>
        <a:p>
          <a:endParaRPr lang="es-ES_tradnl"/>
        </a:p>
      </dgm:t>
    </dgm:pt>
    <dgm:pt modelId="{EFC81DC9-CFBD-0743-BCEA-355D56F8F8EA}" type="pres">
      <dgm:prSet presAssocID="{2DDECF35-2886-5E42-BFF1-D3293263A751}" presName="textNode" presStyleLbl="bgShp" presStyleIdx="0" presStyleCnt="4"/>
      <dgm:spPr/>
      <dgm:t>
        <a:bodyPr/>
        <a:lstStyle/>
        <a:p>
          <a:endParaRPr lang="es-ES_tradnl"/>
        </a:p>
      </dgm:t>
    </dgm:pt>
    <dgm:pt modelId="{33CA3706-4AE8-4A47-B90F-A83AAB18EE4B}" type="pres">
      <dgm:prSet presAssocID="{2DDECF35-2886-5E42-BFF1-D3293263A751}" presName="compChildNode" presStyleCnt="0"/>
      <dgm:spPr/>
    </dgm:pt>
    <dgm:pt modelId="{2ED1C998-1222-7D43-ADF1-98FC2A82414A}" type="pres">
      <dgm:prSet presAssocID="{2DDECF35-2886-5E42-BFF1-D3293263A751}" presName="theInnerList" presStyleCnt="0"/>
      <dgm:spPr/>
    </dgm:pt>
    <dgm:pt modelId="{0A7CC4CE-1F41-DF46-9992-DEF81E909F48}" type="pres">
      <dgm:prSet presAssocID="{D3EFC980-0BC8-1748-821E-5F486CC3D877}" presName="childNode" presStyleLbl="node1" presStyleIdx="0" presStyleCnt="7">
        <dgm:presLayoutVars>
          <dgm:bulletEnabled val="1"/>
        </dgm:presLayoutVars>
      </dgm:prSet>
      <dgm:spPr/>
      <dgm:t>
        <a:bodyPr/>
        <a:lstStyle/>
        <a:p>
          <a:endParaRPr lang="es-ES_tradnl"/>
        </a:p>
      </dgm:t>
    </dgm:pt>
    <dgm:pt modelId="{817C527C-AD46-8340-89D9-A9D322FEE6F1}" type="pres">
      <dgm:prSet presAssocID="{D3EFC980-0BC8-1748-821E-5F486CC3D877}" presName="aSpace2" presStyleCnt="0"/>
      <dgm:spPr/>
    </dgm:pt>
    <dgm:pt modelId="{A5160881-B4EB-1149-935E-5CA1452F8100}" type="pres">
      <dgm:prSet presAssocID="{34F8BF4B-33BC-5A42-83A1-05CD47A64AC4}" presName="childNode" presStyleLbl="node1" presStyleIdx="1" presStyleCnt="7">
        <dgm:presLayoutVars>
          <dgm:bulletEnabled val="1"/>
        </dgm:presLayoutVars>
      </dgm:prSet>
      <dgm:spPr/>
      <dgm:t>
        <a:bodyPr/>
        <a:lstStyle/>
        <a:p>
          <a:endParaRPr lang="es-ES_tradnl"/>
        </a:p>
      </dgm:t>
    </dgm:pt>
    <dgm:pt modelId="{33DC7B7B-C035-C34F-9E46-021A5F7B28BE}" type="pres">
      <dgm:prSet presAssocID="{2DDECF35-2886-5E42-BFF1-D3293263A751}" presName="aSpace" presStyleCnt="0"/>
      <dgm:spPr/>
    </dgm:pt>
    <dgm:pt modelId="{B5527C3D-62D7-D84B-B19B-859968D856DF}" type="pres">
      <dgm:prSet presAssocID="{64E0F56D-9DC2-7E4A-A602-D88AE7406007}" presName="compNode" presStyleCnt="0"/>
      <dgm:spPr/>
    </dgm:pt>
    <dgm:pt modelId="{C94C5274-4712-E748-A49E-4B2B8126E20B}" type="pres">
      <dgm:prSet presAssocID="{64E0F56D-9DC2-7E4A-A602-D88AE7406007}" presName="aNode" presStyleLbl="bgShp" presStyleIdx="1" presStyleCnt="4"/>
      <dgm:spPr/>
      <dgm:t>
        <a:bodyPr/>
        <a:lstStyle/>
        <a:p>
          <a:endParaRPr lang="es-ES_tradnl"/>
        </a:p>
      </dgm:t>
    </dgm:pt>
    <dgm:pt modelId="{AB351633-7E57-DA4F-B6E0-7E13692E1801}" type="pres">
      <dgm:prSet presAssocID="{64E0F56D-9DC2-7E4A-A602-D88AE7406007}" presName="textNode" presStyleLbl="bgShp" presStyleIdx="1" presStyleCnt="4"/>
      <dgm:spPr/>
      <dgm:t>
        <a:bodyPr/>
        <a:lstStyle/>
        <a:p>
          <a:endParaRPr lang="es-ES_tradnl"/>
        </a:p>
      </dgm:t>
    </dgm:pt>
    <dgm:pt modelId="{E1E1B82C-DFD4-984C-8851-BCC82607EBBF}" type="pres">
      <dgm:prSet presAssocID="{64E0F56D-9DC2-7E4A-A602-D88AE7406007}" presName="compChildNode" presStyleCnt="0"/>
      <dgm:spPr/>
    </dgm:pt>
    <dgm:pt modelId="{DDF75A38-9F2F-644C-B718-BA39B330A89E}" type="pres">
      <dgm:prSet presAssocID="{64E0F56D-9DC2-7E4A-A602-D88AE7406007}" presName="theInnerList" presStyleCnt="0"/>
      <dgm:spPr/>
    </dgm:pt>
    <dgm:pt modelId="{7FE36F6C-A000-B440-8A07-CB80524456AE}" type="pres">
      <dgm:prSet presAssocID="{4BA3E92A-A34F-F848-9CA3-F6DC640E4CEC}" presName="childNode" presStyleLbl="node1" presStyleIdx="2" presStyleCnt="7">
        <dgm:presLayoutVars>
          <dgm:bulletEnabled val="1"/>
        </dgm:presLayoutVars>
      </dgm:prSet>
      <dgm:spPr/>
      <dgm:t>
        <a:bodyPr/>
        <a:lstStyle/>
        <a:p>
          <a:endParaRPr lang="es-ES_tradnl"/>
        </a:p>
      </dgm:t>
    </dgm:pt>
    <dgm:pt modelId="{6B1A6568-FFF6-3946-BB77-4676D170001A}" type="pres">
      <dgm:prSet presAssocID="{4BA3E92A-A34F-F848-9CA3-F6DC640E4CEC}" presName="aSpace2" presStyleCnt="0"/>
      <dgm:spPr/>
    </dgm:pt>
    <dgm:pt modelId="{05B9A9DE-AB7D-5942-BAB5-17D52FD4FF1E}" type="pres">
      <dgm:prSet presAssocID="{121023CC-B757-1645-9D60-F1F9A62E938C}" presName="childNode" presStyleLbl="node1" presStyleIdx="3" presStyleCnt="7">
        <dgm:presLayoutVars>
          <dgm:bulletEnabled val="1"/>
        </dgm:presLayoutVars>
      </dgm:prSet>
      <dgm:spPr/>
      <dgm:t>
        <a:bodyPr/>
        <a:lstStyle/>
        <a:p>
          <a:endParaRPr lang="es-ES_tradnl"/>
        </a:p>
      </dgm:t>
    </dgm:pt>
    <dgm:pt modelId="{40BE3A9C-D99A-D145-B813-C5124F2B2B73}" type="pres">
      <dgm:prSet presAssocID="{64E0F56D-9DC2-7E4A-A602-D88AE7406007}" presName="aSpace" presStyleCnt="0"/>
      <dgm:spPr/>
    </dgm:pt>
    <dgm:pt modelId="{D52AE19E-BC3A-3744-B80A-2A4FD515DEE9}" type="pres">
      <dgm:prSet presAssocID="{9097C40E-04FF-9442-8EF3-6B36CC43BC33}" presName="compNode" presStyleCnt="0"/>
      <dgm:spPr/>
    </dgm:pt>
    <dgm:pt modelId="{037964F0-AEAD-F04C-BBAC-2A94E991C6B6}" type="pres">
      <dgm:prSet presAssocID="{9097C40E-04FF-9442-8EF3-6B36CC43BC33}" presName="aNode" presStyleLbl="bgShp" presStyleIdx="2" presStyleCnt="4"/>
      <dgm:spPr/>
      <dgm:t>
        <a:bodyPr/>
        <a:lstStyle/>
        <a:p>
          <a:endParaRPr lang="es-ES_tradnl"/>
        </a:p>
      </dgm:t>
    </dgm:pt>
    <dgm:pt modelId="{8AEC5933-63FA-4F44-A371-C175E88EC812}" type="pres">
      <dgm:prSet presAssocID="{9097C40E-04FF-9442-8EF3-6B36CC43BC33}" presName="textNode" presStyleLbl="bgShp" presStyleIdx="2" presStyleCnt="4"/>
      <dgm:spPr/>
      <dgm:t>
        <a:bodyPr/>
        <a:lstStyle/>
        <a:p>
          <a:endParaRPr lang="es-ES_tradnl"/>
        </a:p>
      </dgm:t>
    </dgm:pt>
    <dgm:pt modelId="{1553306B-8345-F84A-818B-BDB89F17D4BE}" type="pres">
      <dgm:prSet presAssocID="{9097C40E-04FF-9442-8EF3-6B36CC43BC33}" presName="compChildNode" presStyleCnt="0"/>
      <dgm:spPr/>
    </dgm:pt>
    <dgm:pt modelId="{B71A72B2-1B50-0646-AC91-6517B18DFEFC}" type="pres">
      <dgm:prSet presAssocID="{9097C40E-04FF-9442-8EF3-6B36CC43BC33}" presName="theInnerList" presStyleCnt="0"/>
      <dgm:spPr/>
    </dgm:pt>
    <dgm:pt modelId="{4E5A73D3-9329-4047-B6ED-6DA3378D1081}" type="pres">
      <dgm:prSet presAssocID="{B7F55A88-817F-C341-B0C8-134E87B160E4}" presName="childNode" presStyleLbl="node1" presStyleIdx="4" presStyleCnt="7">
        <dgm:presLayoutVars>
          <dgm:bulletEnabled val="1"/>
        </dgm:presLayoutVars>
      </dgm:prSet>
      <dgm:spPr/>
      <dgm:t>
        <a:bodyPr/>
        <a:lstStyle/>
        <a:p>
          <a:endParaRPr lang="es-ES_tradnl"/>
        </a:p>
      </dgm:t>
    </dgm:pt>
    <dgm:pt modelId="{0043DB69-2640-E440-ACA4-268CC797E9C2}" type="pres">
      <dgm:prSet presAssocID="{B7F55A88-817F-C341-B0C8-134E87B160E4}" presName="aSpace2" presStyleCnt="0"/>
      <dgm:spPr/>
    </dgm:pt>
    <dgm:pt modelId="{65BD771F-9FC5-E745-AA6C-F9BC4425EC7F}" type="pres">
      <dgm:prSet presAssocID="{42E83DBF-CEDD-4542-ACAF-1D1AFFA4ACFA}" presName="childNode" presStyleLbl="node1" presStyleIdx="5" presStyleCnt="7">
        <dgm:presLayoutVars>
          <dgm:bulletEnabled val="1"/>
        </dgm:presLayoutVars>
      </dgm:prSet>
      <dgm:spPr/>
      <dgm:t>
        <a:bodyPr/>
        <a:lstStyle/>
        <a:p>
          <a:endParaRPr lang="es-ES_tradnl"/>
        </a:p>
      </dgm:t>
    </dgm:pt>
    <dgm:pt modelId="{5CCC49E7-3870-1A4C-9B4C-F52D64677930}" type="pres">
      <dgm:prSet presAssocID="{9097C40E-04FF-9442-8EF3-6B36CC43BC33}" presName="aSpace" presStyleCnt="0"/>
      <dgm:spPr/>
    </dgm:pt>
    <dgm:pt modelId="{74628149-82AC-9A49-B06D-08555C053C71}" type="pres">
      <dgm:prSet presAssocID="{79CC66A9-790B-A349-A874-E1D86662291C}" presName="compNode" presStyleCnt="0"/>
      <dgm:spPr/>
    </dgm:pt>
    <dgm:pt modelId="{D4A8C3F0-7BE9-CE46-8A44-D77A91A568D2}" type="pres">
      <dgm:prSet presAssocID="{79CC66A9-790B-A349-A874-E1D86662291C}" presName="aNode" presStyleLbl="bgShp" presStyleIdx="3" presStyleCnt="4"/>
      <dgm:spPr/>
      <dgm:t>
        <a:bodyPr/>
        <a:lstStyle/>
        <a:p>
          <a:endParaRPr lang="es-ES_tradnl"/>
        </a:p>
      </dgm:t>
    </dgm:pt>
    <dgm:pt modelId="{C4098237-3186-AC4D-BB67-611A8E14B418}" type="pres">
      <dgm:prSet presAssocID="{79CC66A9-790B-A349-A874-E1D86662291C}" presName="textNode" presStyleLbl="bgShp" presStyleIdx="3" presStyleCnt="4"/>
      <dgm:spPr/>
      <dgm:t>
        <a:bodyPr/>
        <a:lstStyle/>
        <a:p>
          <a:endParaRPr lang="es-ES_tradnl"/>
        </a:p>
      </dgm:t>
    </dgm:pt>
    <dgm:pt modelId="{96C11986-6643-424B-AB9E-896346A594F1}" type="pres">
      <dgm:prSet presAssocID="{79CC66A9-790B-A349-A874-E1D86662291C}" presName="compChildNode" presStyleCnt="0"/>
      <dgm:spPr/>
    </dgm:pt>
    <dgm:pt modelId="{E9EA257B-E308-DA4B-958C-E9BDCBDCA187}" type="pres">
      <dgm:prSet presAssocID="{79CC66A9-790B-A349-A874-E1D86662291C}" presName="theInnerList" presStyleCnt="0"/>
      <dgm:spPr/>
    </dgm:pt>
    <dgm:pt modelId="{8003D540-7394-1746-99EC-DC3F15D25E5D}" type="pres">
      <dgm:prSet presAssocID="{2AFE0162-7611-E340-803D-39B173FABBBA}" presName="childNode" presStyleLbl="node1" presStyleIdx="6" presStyleCnt="7">
        <dgm:presLayoutVars>
          <dgm:bulletEnabled val="1"/>
        </dgm:presLayoutVars>
      </dgm:prSet>
      <dgm:spPr/>
      <dgm:t>
        <a:bodyPr/>
        <a:lstStyle/>
        <a:p>
          <a:endParaRPr lang="es-ES_tradnl"/>
        </a:p>
      </dgm:t>
    </dgm:pt>
  </dgm:ptLst>
  <dgm:cxnLst>
    <dgm:cxn modelId="{130B5D33-2D92-493E-A445-00C2D2C40209}" type="presOf" srcId="{79CC66A9-790B-A349-A874-E1D86662291C}" destId="{C4098237-3186-AC4D-BB67-611A8E14B418}" srcOrd="1" destOrd="0" presId="urn:microsoft.com/office/officeart/2005/8/layout/lProcess2"/>
    <dgm:cxn modelId="{2D703A69-CA82-46DC-AE8F-E7EC8F8106CB}" type="presOf" srcId="{2DDECF35-2886-5E42-BFF1-D3293263A751}" destId="{EFC81DC9-CFBD-0743-BCEA-355D56F8F8EA}" srcOrd="1" destOrd="0" presId="urn:microsoft.com/office/officeart/2005/8/layout/lProcess2"/>
    <dgm:cxn modelId="{437F615A-9DA4-4CBE-A9D7-2EFB3DA0E2BC}" type="presOf" srcId="{121023CC-B757-1645-9D60-F1F9A62E938C}" destId="{05B9A9DE-AB7D-5942-BAB5-17D52FD4FF1E}" srcOrd="0" destOrd="0" presId="urn:microsoft.com/office/officeart/2005/8/layout/lProcess2"/>
    <dgm:cxn modelId="{95243346-2F41-4E5C-BEB5-E6256040C95A}" type="presOf" srcId="{79CC66A9-790B-A349-A874-E1D86662291C}" destId="{D4A8C3F0-7BE9-CE46-8A44-D77A91A568D2}" srcOrd="0" destOrd="0" presId="urn:microsoft.com/office/officeart/2005/8/layout/lProcess2"/>
    <dgm:cxn modelId="{C51A5D7E-5CC7-4419-9D47-7FBAD2AC9BD0}" type="presOf" srcId="{D3EFC980-0BC8-1748-821E-5F486CC3D877}" destId="{0A7CC4CE-1F41-DF46-9992-DEF81E909F48}" srcOrd="0" destOrd="0" presId="urn:microsoft.com/office/officeart/2005/8/layout/lProcess2"/>
    <dgm:cxn modelId="{238E686F-F8B5-4295-A599-980EAFF9F205}" type="presOf" srcId="{64E0F56D-9DC2-7E4A-A602-D88AE7406007}" destId="{AB351633-7E57-DA4F-B6E0-7E13692E1801}" srcOrd="1" destOrd="0" presId="urn:microsoft.com/office/officeart/2005/8/layout/lProcess2"/>
    <dgm:cxn modelId="{6F96C236-FD97-434C-A12B-74220FC43644}" srcId="{2DDECF35-2886-5E42-BFF1-D3293263A751}" destId="{D3EFC980-0BC8-1748-821E-5F486CC3D877}" srcOrd="0" destOrd="0" parTransId="{2E41A418-AED0-A247-B2FC-0B000DE39D53}" sibTransId="{7D605F87-90C5-B84C-AB82-F46160CCC6EB}"/>
    <dgm:cxn modelId="{E043A75D-F6B7-4445-87A3-809CAD8D8DEA}" type="presOf" srcId="{42E83DBF-CEDD-4542-ACAF-1D1AFFA4ACFA}" destId="{65BD771F-9FC5-E745-AA6C-F9BC4425EC7F}" srcOrd="0" destOrd="0" presId="urn:microsoft.com/office/officeart/2005/8/layout/lProcess2"/>
    <dgm:cxn modelId="{EBA91E00-91E3-B547-B232-18581E748F09}" srcId="{2DDECF35-2886-5E42-BFF1-D3293263A751}" destId="{34F8BF4B-33BC-5A42-83A1-05CD47A64AC4}" srcOrd="1" destOrd="0" parTransId="{6A8AF710-673A-6D42-B99F-BD1A7B0765EA}" sibTransId="{17B762F9-C3FF-0746-AF49-3BCDD723DB96}"/>
    <dgm:cxn modelId="{7639382E-238F-6D45-B992-2E84E031AA3F}" srcId="{64E0F56D-9DC2-7E4A-A602-D88AE7406007}" destId="{4BA3E92A-A34F-F848-9CA3-F6DC640E4CEC}" srcOrd="0" destOrd="0" parTransId="{C4EBADF5-EFEF-9940-B3DB-C18D75CB419B}" sibTransId="{79614220-B544-D64C-9636-A31F883692BF}"/>
    <dgm:cxn modelId="{BD7D1D9C-8D2A-46BD-8DC8-F825F8970D84}" type="presOf" srcId="{B7F55A88-817F-C341-B0C8-134E87B160E4}" destId="{4E5A73D3-9329-4047-B6ED-6DA3378D1081}" srcOrd="0" destOrd="0" presId="urn:microsoft.com/office/officeart/2005/8/layout/lProcess2"/>
    <dgm:cxn modelId="{CD210E95-7E63-6943-A33C-3BFDB1BBF041}" srcId="{79CC66A9-790B-A349-A874-E1D86662291C}" destId="{2AFE0162-7611-E340-803D-39B173FABBBA}" srcOrd="0" destOrd="0" parTransId="{B06A7866-1322-5047-8BD1-4B7A5BB6AFF1}" sibTransId="{0AB35DAA-DB55-C54B-8A85-E116C398C17E}"/>
    <dgm:cxn modelId="{6A28F0CB-DA3F-4510-9CBC-3F6864D10E57}" type="presOf" srcId="{34F8BF4B-33BC-5A42-83A1-05CD47A64AC4}" destId="{A5160881-B4EB-1149-935E-5CA1452F8100}" srcOrd="0" destOrd="0" presId="urn:microsoft.com/office/officeart/2005/8/layout/lProcess2"/>
    <dgm:cxn modelId="{9375C5E3-A50E-A04D-B7EF-990D35E15FBB}" srcId="{D536BD5A-E73A-9549-8206-D0188718A3B5}" destId="{2DDECF35-2886-5E42-BFF1-D3293263A751}" srcOrd="0" destOrd="0" parTransId="{86E256D1-CB47-F74A-A028-C4BB353E4847}" sibTransId="{9AB679DC-39CC-A242-BBD0-7591AE8EBFAC}"/>
    <dgm:cxn modelId="{543E4524-F4E9-4766-B351-11E6B9324463}" type="presOf" srcId="{2AFE0162-7611-E340-803D-39B173FABBBA}" destId="{8003D540-7394-1746-99EC-DC3F15D25E5D}" srcOrd="0" destOrd="0" presId="urn:microsoft.com/office/officeart/2005/8/layout/lProcess2"/>
    <dgm:cxn modelId="{02169EF6-36C0-244F-BEE7-7BC49D7E259C}" srcId="{9097C40E-04FF-9442-8EF3-6B36CC43BC33}" destId="{42E83DBF-CEDD-4542-ACAF-1D1AFFA4ACFA}" srcOrd="1" destOrd="0" parTransId="{6C614634-5BE3-C545-917F-0A14F924D935}" sibTransId="{78DB9E86-C057-DF48-BC82-4D0A7A2762C7}"/>
    <dgm:cxn modelId="{EEAC919D-C7F6-7F45-A260-B02A25B6F516}" srcId="{9097C40E-04FF-9442-8EF3-6B36CC43BC33}" destId="{B7F55A88-817F-C341-B0C8-134E87B160E4}" srcOrd="0" destOrd="0" parTransId="{44A207B0-2ADB-9142-88C9-D77A7A5AF53E}" sibTransId="{A4393552-1CA1-B24F-A305-E9A14F51E402}"/>
    <dgm:cxn modelId="{21CEB903-3FA8-47B8-A4DC-CC12A15CD1EF}" type="presOf" srcId="{64E0F56D-9DC2-7E4A-A602-D88AE7406007}" destId="{C94C5274-4712-E748-A49E-4B2B8126E20B}" srcOrd="0" destOrd="0" presId="urn:microsoft.com/office/officeart/2005/8/layout/lProcess2"/>
    <dgm:cxn modelId="{C582DCDD-F5B1-3F4F-A318-80BBEED908BB}" srcId="{D536BD5A-E73A-9549-8206-D0188718A3B5}" destId="{64E0F56D-9DC2-7E4A-A602-D88AE7406007}" srcOrd="1" destOrd="0" parTransId="{A821D9E0-FA03-9F4A-A440-9CD4CC2B6EE8}" sibTransId="{A56CC3B1-08E8-F944-BCB8-8101425379B9}"/>
    <dgm:cxn modelId="{8A4FDD3E-6B36-104C-B741-1208C40234B2}" srcId="{D536BD5A-E73A-9549-8206-D0188718A3B5}" destId="{9097C40E-04FF-9442-8EF3-6B36CC43BC33}" srcOrd="2" destOrd="0" parTransId="{DFADCEFD-51EA-1F41-8713-79B9BBB3652D}" sibTransId="{FEC9949B-11C2-7F44-A507-5071C0FE538B}"/>
    <dgm:cxn modelId="{7C7EA8F4-5DED-4F11-82B7-F0E552FD94B7}" type="presOf" srcId="{2DDECF35-2886-5E42-BFF1-D3293263A751}" destId="{61A6B54C-5C5B-C941-9048-4C7899288EDF}" srcOrd="0" destOrd="0" presId="urn:microsoft.com/office/officeart/2005/8/layout/lProcess2"/>
    <dgm:cxn modelId="{C5C8E0C6-7D48-43E6-82E2-F5C77ECA0068}" type="presOf" srcId="{4BA3E92A-A34F-F848-9CA3-F6DC640E4CEC}" destId="{7FE36F6C-A000-B440-8A07-CB80524456AE}" srcOrd="0" destOrd="0" presId="urn:microsoft.com/office/officeart/2005/8/layout/lProcess2"/>
    <dgm:cxn modelId="{3A379586-4EA1-499D-B205-458CB64F9D5C}" type="presOf" srcId="{9097C40E-04FF-9442-8EF3-6B36CC43BC33}" destId="{8AEC5933-63FA-4F44-A371-C175E88EC812}" srcOrd="1" destOrd="0" presId="urn:microsoft.com/office/officeart/2005/8/layout/lProcess2"/>
    <dgm:cxn modelId="{625EEF04-CBC2-A046-A113-BB1E418D6C56}" srcId="{64E0F56D-9DC2-7E4A-A602-D88AE7406007}" destId="{121023CC-B757-1645-9D60-F1F9A62E938C}" srcOrd="1" destOrd="0" parTransId="{3D64ADF7-1584-3F46-A6BB-7C8E9991EFD5}" sibTransId="{0B57E740-390D-534B-881E-9D41BEBA9DEE}"/>
    <dgm:cxn modelId="{A2C5012A-60CE-4E13-BE13-A62FC88FB82C}" type="presOf" srcId="{D536BD5A-E73A-9549-8206-D0188718A3B5}" destId="{BF2ED76F-1C8A-914E-8ECE-5C32A4CAEDCF}" srcOrd="0" destOrd="0" presId="urn:microsoft.com/office/officeart/2005/8/layout/lProcess2"/>
    <dgm:cxn modelId="{E1BD5384-5242-4793-A4C8-927A7CEE3F94}" type="presOf" srcId="{9097C40E-04FF-9442-8EF3-6B36CC43BC33}" destId="{037964F0-AEAD-F04C-BBAC-2A94E991C6B6}" srcOrd="0" destOrd="0" presId="urn:microsoft.com/office/officeart/2005/8/layout/lProcess2"/>
    <dgm:cxn modelId="{1508A335-5CB8-2C4E-A1F8-D0AE8A62A632}" srcId="{D536BD5A-E73A-9549-8206-D0188718A3B5}" destId="{79CC66A9-790B-A349-A874-E1D86662291C}" srcOrd="3" destOrd="0" parTransId="{CB684096-8F0F-5F48-B977-0B689EBFC3E9}" sibTransId="{AD1CB2DE-D345-8849-8DDC-B7B6D2BE8DE9}"/>
    <dgm:cxn modelId="{36536DE3-D0D8-48E1-9808-B5BDD9D0F4A7}" type="presParOf" srcId="{BF2ED76F-1C8A-914E-8ECE-5C32A4CAEDCF}" destId="{4E090647-625C-3744-B96D-14E14643BC0A}" srcOrd="0" destOrd="0" presId="urn:microsoft.com/office/officeart/2005/8/layout/lProcess2"/>
    <dgm:cxn modelId="{864A18B0-0E16-4C28-8A44-3DFC7B3B553A}" type="presParOf" srcId="{4E090647-625C-3744-B96D-14E14643BC0A}" destId="{61A6B54C-5C5B-C941-9048-4C7899288EDF}" srcOrd="0" destOrd="0" presId="urn:microsoft.com/office/officeart/2005/8/layout/lProcess2"/>
    <dgm:cxn modelId="{EA10CBBE-680C-4AA8-86F2-2542CFA868B5}" type="presParOf" srcId="{4E090647-625C-3744-B96D-14E14643BC0A}" destId="{EFC81DC9-CFBD-0743-BCEA-355D56F8F8EA}" srcOrd="1" destOrd="0" presId="urn:microsoft.com/office/officeart/2005/8/layout/lProcess2"/>
    <dgm:cxn modelId="{08C78FEF-62F1-4197-960E-BBCE87C65245}" type="presParOf" srcId="{4E090647-625C-3744-B96D-14E14643BC0A}" destId="{33CA3706-4AE8-4A47-B90F-A83AAB18EE4B}" srcOrd="2" destOrd="0" presId="urn:microsoft.com/office/officeart/2005/8/layout/lProcess2"/>
    <dgm:cxn modelId="{AA63D09D-630E-42F1-9F86-FC9321CEA50A}" type="presParOf" srcId="{33CA3706-4AE8-4A47-B90F-A83AAB18EE4B}" destId="{2ED1C998-1222-7D43-ADF1-98FC2A82414A}" srcOrd="0" destOrd="0" presId="urn:microsoft.com/office/officeart/2005/8/layout/lProcess2"/>
    <dgm:cxn modelId="{2D977955-DFCC-406B-BB9F-0F4F62AB69BD}" type="presParOf" srcId="{2ED1C998-1222-7D43-ADF1-98FC2A82414A}" destId="{0A7CC4CE-1F41-DF46-9992-DEF81E909F48}" srcOrd="0" destOrd="0" presId="urn:microsoft.com/office/officeart/2005/8/layout/lProcess2"/>
    <dgm:cxn modelId="{A60F2277-2EFB-4DB9-8248-AEB13CC5176D}" type="presParOf" srcId="{2ED1C998-1222-7D43-ADF1-98FC2A82414A}" destId="{817C527C-AD46-8340-89D9-A9D322FEE6F1}" srcOrd="1" destOrd="0" presId="urn:microsoft.com/office/officeart/2005/8/layout/lProcess2"/>
    <dgm:cxn modelId="{7737CCEF-6AA3-4CDF-87C0-6CD51C9E5A22}" type="presParOf" srcId="{2ED1C998-1222-7D43-ADF1-98FC2A82414A}" destId="{A5160881-B4EB-1149-935E-5CA1452F8100}" srcOrd="2" destOrd="0" presId="urn:microsoft.com/office/officeart/2005/8/layout/lProcess2"/>
    <dgm:cxn modelId="{C130D08D-4756-4E35-BABD-EA21698B0A18}" type="presParOf" srcId="{BF2ED76F-1C8A-914E-8ECE-5C32A4CAEDCF}" destId="{33DC7B7B-C035-C34F-9E46-021A5F7B28BE}" srcOrd="1" destOrd="0" presId="urn:microsoft.com/office/officeart/2005/8/layout/lProcess2"/>
    <dgm:cxn modelId="{6E133F44-BDE9-4DBC-9D40-5CE047A643DE}" type="presParOf" srcId="{BF2ED76F-1C8A-914E-8ECE-5C32A4CAEDCF}" destId="{B5527C3D-62D7-D84B-B19B-859968D856DF}" srcOrd="2" destOrd="0" presId="urn:microsoft.com/office/officeart/2005/8/layout/lProcess2"/>
    <dgm:cxn modelId="{7296DBB7-2483-48C0-9D1E-6566D275D584}" type="presParOf" srcId="{B5527C3D-62D7-D84B-B19B-859968D856DF}" destId="{C94C5274-4712-E748-A49E-4B2B8126E20B}" srcOrd="0" destOrd="0" presId="urn:microsoft.com/office/officeart/2005/8/layout/lProcess2"/>
    <dgm:cxn modelId="{E272201E-9CE3-416D-B494-E79D7A3A92C6}" type="presParOf" srcId="{B5527C3D-62D7-D84B-B19B-859968D856DF}" destId="{AB351633-7E57-DA4F-B6E0-7E13692E1801}" srcOrd="1" destOrd="0" presId="urn:microsoft.com/office/officeart/2005/8/layout/lProcess2"/>
    <dgm:cxn modelId="{BA0EE1E6-F614-4278-8792-9B7A98E169FE}" type="presParOf" srcId="{B5527C3D-62D7-D84B-B19B-859968D856DF}" destId="{E1E1B82C-DFD4-984C-8851-BCC82607EBBF}" srcOrd="2" destOrd="0" presId="urn:microsoft.com/office/officeart/2005/8/layout/lProcess2"/>
    <dgm:cxn modelId="{52C59432-186A-4548-B16A-8DE02E76C7F0}" type="presParOf" srcId="{E1E1B82C-DFD4-984C-8851-BCC82607EBBF}" destId="{DDF75A38-9F2F-644C-B718-BA39B330A89E}" srcOrd="0" destOrd="0" presId="urn:microsoft.com/office/officeart/2005/8/layout/lProcess2"/>
    <dgm:cxn modelId="{E3D366AD-60E8-4D7D-9748-D3E9D49A018B}" type="presParOf" srcId="{DDF75A38-9F2F-644C-B718-BA39B330A89E}" destId="{7FE36F6C-A000-B440-8A07-CB80524456AE}" srcOrd="0" destOrd="0" presId="urn:microsoft.com/office/officeart/2005/8/layout/lProcess2"/>
    <dgm:cxn modelId="{96F91604-2D23-45E6-B1C0-809F8BF59D8C}" type="presParOf" srcId="{DDF75A38-9F2F-644C-B718-BA39B330A89E}" destId="{6B1A6568-FFF6-3946-BB77-4676D170001A}" srcOrd="1" destOrd="0" presId="urn:microsoft.com/office/officeart/2005/8/layout/lProcess2"/>
    <dgm:cxn modelId="{5D351A8C-C891-48BF-AC9E-262482ECA51E}" type="presParOf" srcId="{DDF75A38-9F2F-644C-B718-BA39B330A89E}" destId="{05B9A9DE-AB7D-5942-BAB5-17D52FD4FF1E}" srcOrd="2" destOrd="0" presId="urn:microsoft.com/office/officeart/2005/8/layout/lProcess2"/>
    <dgm:cxn modelId="{98021831-254D-4CBD-B82E-22F17921D372}" type="presParOf" srcId="{BF2ED76F-1C8A-914E-8ECE-5C32A4CAEDCF}" destId="{40BE3A9C-D99A-D145-B813-C5124F2B2B73}" srcOrd="3" destOrd="0" presId="urn:microsoft.com/office/officeart/2005/8/layout/lProcess2"/>
    <dgm:cxn modelId="{6D68B848-D438-4D84-9F47-9914EC09CBCB}" type="presParOf" srcId="{BF2ED76F-1C8A-914E-8ECE-5C32A4CAEDCF}" destId="{D52AE19E-BC3A-3744-B80A-2A4FD515DEE9}" srcOrd="4" destOrd="0" presId="urn:microsoft.com/office/officeart/2005/8/layout/lProcess2"/>
    <dgm:cxn modelId="{E6E10B28-85B7-43C2-B01F-8D2CD8FAB7AB}" type="presParOf" srcId="{D52AE19E-BC3A-3744-B80A-2A4FD515DEE9}" destId="{037964F0-AEAD-F04C-BBAC-2A94E991C6B6}" srcOrd="0" destOrd="0" presId="urn:microsoft.com/office/officeart/2005/8/layout/lProcess2"/>
    <dgm:cxn modelId="{836B254D-3164-4895-AEA3-149E66262BA1}" type="presParOf" srcId="{D52AE19E-BC3A-3744-B80A-2A4FD515DEE9}" destId="{8AEC5933-63FA-4F44-A371-C175E88EC812}" srcOrd="1" destOrd="0" presId="urn:microsoft.com/office/officeart/2005/8/layout/lProcess2"/>
    <dgm:cxn modelId="{0B1DC84B-AA88-4B3D-874F-CF55981C0474}" type="presParOf" srcId="{D52AE19E-BC3A-3744-B80A-2A4FD515DEE9}" destId="{1553306B-8345-F84A-818B-BDB89F17D4BE}" srcOrd="2" destOrd="0" presId="urn:microsoft.com/office/officeart/2005/8/layout/lProcess2"/>
    <dgm:cxn modelId="{D44F51F5-75D1-47CA-BA81-1C499BB9A263}" type="presParOf" srcId="{1553306B-8345-F84A-818B-BDB89F17D4BE}" destId="{B71A72B2-1B50-0646-AC91-6517B18DFEFC}" srcOrd="0" destOrd="0" presId="urn:microsoft.com/office/officeart/2005/8/layout/lProcess2"/>
    <dgm:cxn modelId="{7C11538E-B7BF-45FD-AD84-BEBC8647B303}" type="presParOf" srcId="{B71A72B2-1B50-0646-AC91-6517B18DFEFC}" destId="{4E5A73D3-9329-4047-B6ED-6DA3378D1081}" srcOrd="0" destOrd="0" presId="urn:microsoft.com/office/officeart/2005/8/layout/lProcess2"/>
    <dgm:cxn modelId="{B2ABA80F-DBBA-4885-97D4-B8F5C1A10829}" type="presParOf" srcId="{B71A72B2-1B50-0646-AC91-6517B18DFEFC}" destId="{0043DB69-2640-E440-ACA4-268CC797E9C2}" srcOrd="1" destOrd="0" presId="urn:microsoft.com/office/officeart/2005/8/layout/lProcess2"/>
    <dgm:cxn modelId="{B0ABBAFF-A801-46C0-BBB1-23DD441A004C}" type="presParOf" srcId="{B71A72B2-1B50-0646-AC91-6517B18DFEFC}" destId="{65BD771F-9FC5-E745-AA6C-F9BC4425EC7F}" srcOrd="2" destOrd="0" presId="urn:microsoft.com/office/officeart/2005/8/layout/lProcess2"/>
    <dgm:cxn modelId="{C53B9C86-E388-4694-96E5-89E54A87C7ED}" type="presParOf" srcId="{BF2ED76F-1C8A-914E-8ECE-5C32A4CAEDCF}" destId="{5CCC49E7-3870-1A4C-9B4C-F52D64677930}" srcOrd="5" destOrd="0" presId="urn:microsoft.com/office/officeart/2005/8/layout/lProcess2"/>
    <dgm:cxn modelId="{9AB1C2D2-1C7A-4C0E-BB10-1A478BB2948B}" type="presParOf" srcId="{BF2ED76F-1C8A-914E-8ECE-5C32A4CAEDCF}" destId="{74628149-82AC-9A49-B06D-08555C053C71}" srcOrd="6" destOrd="0" presId="urn:microsoft.com/office/officeart/2005/8/layout/lProcess2"/>
    <dgm:cxn modelId="{2CB06844-3545-4B78-878C-0CEB87FF895B}" type="presParOf" srcId="{74628149-82AC-9A49-B06D-08555C053C71}" destId="{D4A8C3F0-7BE9-CE46-8A44-D77A91A568D2}" srcOrd="0" destOrd="0" presId="urn:microsoft.com/office/officeart/2005/8/layout/lProcess2"/>
    <dgm:cxn modelId="{9AC5F0D8-BFB9-44AC-9336-F24AADB2E70A}" type="presParOf" srcId="{74628149-82AC-9A49-B06D-08555C053C71}" destId="{C4098237-3186-AC4D-BB67-611A8E14B418}" srcOrd="1" destOrd="0" presId="urn:microsoft.com/office/officeart/2005/8/layout/lProcess2"/>
    <dgm:cxn modelId="{158D0424-FB5B-49B9-9AF6-E8B9995FDDAD}" type="presParOf" srcId="{74628149-82AC-9A49-B06D-08555C053C71}" destId="{96C11986-6643-424B-AB9E-896346A594F1}" srcOrd="2" destOrd="0" presId="urn:microsoft.com/office/officeart/2005/8/layout/lProcess2"/>
    <dgm:cxn modelId="{EC9F501B-A088-40DF-9123-36631A4AEACD}" type="presParOf" srcId="{96C11986-6643-424B-AB9E-896346A594F1}" destId="{E9EA257B-E308-DA4B-958C-E9BDCBDCA187}" srcOrd="0" destOrd="0" presId="urn:microsoft.com/office/officeart/2005/8/layout/lProcess2"/>
    <dgm:cxn modelId="{52A99579-2C5D-439B-81A5-E9DA8BCF41C5}" type="presParOf" srcId="{E9EA257B-E308-DA4B-958C-E9BDCBDCA187}" destId="{8003D540-7394-1746-99EC-DC3F15D25E5D}" srcOrd="0" destOrd="0" presId="urn:microsoft.com/office/officeart/2005/8/layout/lProcess2"/>
  </dgm:cxnLst>
  <dgm:bg/>
  <dgm:whole/>
  <dgm:extLst>
    <a:ext uri="http://schemas.microsoft.com/office/drawing/2008/diagram">
      <dsp:dataModelExt xmlns:dsp="http://schemas.microsoft.com/office/drawing/2008/diagram" relId="rId90"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D536BD5A-E73A-9549-8206-D0188718A3B5}" type="doc">
      <dgm:prSet loTypeId="urn:microsoft.com/office/officeart/2005/8/layout/lProcess2" loCatId="" qsTypeId="urn:microsoft.com/office/officeart/2005/8/quickstyle/simple4" qsCatId="simple" csTypeId="urn:microsoft.com/office/officeart/2005/8/colors/colorful5" csCatId="colorful" phldr="1"/>
      <dgm:spPr/>
      <dgm:t>
        <a:bodyPr/>
        <a:lstStyle/>
        <a:p>
          <a:endParaRPr lang="es-ES_tradnl"/>
        </a:p>
      </dgm:t>
    </dgm:pt>
    <dgm:pt modelId="{2DDECF35-2886-5E42-BFF1-D3293263A751}">
      <dgm:prSet phldrT="[Texto]"/>
      <dgm:spPr/>
      <dgm:t>
        <a:bodyPr/>
        <a:lstStyle/>
        <a:p>
          <a:r>
            <a:rPr lang="es-ES_tradnl"/>
            <a:t>Indicadores</a:t>
          </a:r>
        </a:p>
      </dgm:t>
    </dgm:pt>
    <dgm:pt modelId="{86E256D1-CB47-F74A-A028-C4BB353E4847}" type="parTrans" cxnId="{9375C5E3-A50E-A04D-B7EF-990D35E15FBB}">
      <dgm:prSet/>
      <dgm:spPr/>
      <dgm:t>
        <a:bodyPr/>
        <a:lstStyle/>
        <a:p>
          <a:endParaRPr lang="es-ES_tradnl"/>
        </a:p>
      </dgm:t>
    </dgm:pt>
    <dgm:pt modelId="{9AB679DC-39CC-A242-BBD0-7591AE8EBFAC}" type="sibTrans" cxnId="{9375C5E3-A50E-A04D-B7EF-990D35E15FBB}">
      <dgm:prSet/>
      <dgm:spPr/>
      <dgm:t>
        <a:bodyPr/>
        <a:lstStyle/>
        <a:p>
          <a:endParaRPr lang="es-ES_tradnl"/>
        </a:p>
      </dgm:t>
    </dgm:pt>
    <dgm:pt modelId="{D3EFC980-0BC8-1748-821E-5F486CC3D877}">
      <dgm:prSet phldrT="[Texto]"/>
      <dgm:spPr/>
      <dgm:t>
        <a:bodyPr/>
        <a:lstStyle/>
        <a:p>
          <a:r>
            <a:rPr lang="es-ES_tradnl"/>
            <a:t>Decisiones efectivas traslados</a:t>
          </a:r>
        </a:p>
      </dgm:t>
    </dgm:pt>
    <dgm:pt modelId="{2E41A418-AED0-A247-B2FC-0B000DE39D53}" type="parTrans" cxnId="{6F96C236-FD97-434C-A12B-74220FC43644}">
      <dgm:prSet/>
      <dgm:spPr/>
      <dgm:t>
        <a:bodyPr/>
        <a:lstStyle/>
        <a:p>
          <a:endParaRPr lang="es-ES_tradnl"/>
        </a:p>
      </dgm:t>
    </dgm:pt>
    <dgm:pt modelId="{7D605F87-90C5-B84C-AB82-F46160CCC6EB}" type="sibTrans" cxnId="{6F96C236-FD97-434C-A12B-74220FC43644}">
      <dgm:prSet/>
      <dgm:spPr/>
      <dgm:t>
        <a:bodyPr/>
        <a:lstStyle/>
        <a:p>
          <a:endParaRPr lang="es-ES_tradnl"/>
        </a:p>
      </dgm:t>
    </dgm:pt>
    <dgm:pt modelId="{34F8BF4B-33BC-5A42-83A1-05CD47A64AC4}">
      <dgm:prSet phldrT="[Texto]"/>
      <dgm:spPr/>
      <dgm:t>
        <a:bodyPr/>
        <a:lstStyle/>
        <a:p>
          <a:r>
            <a:rPr lang="es-ES_tradnl"/>
            <a:t>Cubrimiento de circuitos cerrados</a:t>
          </a:r>
        </a:p>
      </dgm:t>
    </dgm:pt>
    <dgm:pt modelId="{6A8AF710-673A-6D42-B99F-BD1A7B0765EA}" type="parTrans" cxnId="{EBA91E00-91E3-B547-B232-18581E748F09}">
      <dgm:prSet/>
      <dgm:spPr/>
      <dgm:t>
        <a:bodyPr/>
        <a:lstStyle/>
        <a:p>
          <a:endParaRPr lang="es-ES_tradnl"/>
        </a:p>
      </dgm:t>
    </dgm:pt>
    <dgm:pt modelId="{17B762F9-C3FF-0746-AF49-3BCDD723DB96}" type="sibTrans" cxnId="{EBA91E00-91E3-B547-B232-18581E748F09}">
      <dgm:prSet/>
      <dgm:spPr/>
      <dgm:t>
        <a:bodyPr/>
        <a:lstStyle/>
        <a:p>
          <a:endParaRPr lang="es-ES_tradnl"/>
        </a:p>
      </dgm:t>
    </dgm:pt>
    <dgm:pt modelId="{64E0F56D-9DC2-7E4A-A602-D88AE7406007}">
      <dgm:prSet phldrT="[Texto]"/>
      <dgm:spPr/>
      <dgm:t>
        <a:bodyPr/>
        <a:lstStyle/>
        <a:p>
          <a:r>
            <a:rPr lang="es-ES_tradnl"/>
            <a:t>Resultado</a:t>
          </a:r>
        </a:p>
      </dgm:t>
    </dgm:pt>
    <dgm:pt modelId="{A821D9E0-FA03-9F4A-A440-9CD4CC2B6EE8}" type="parTrans" cxnId="{C582DCDD-F5B1-3F4F-A318-80BBEED908BB}">
      <dgm:prSet/>
      <dgm:spPr/>
      <dgm:t>
        <a:bodyPr/>
        <a:lstStyle/>
        <a:p>
          <a:endParaRPr lang="es-ES_tradnl"/>
        </a:p>
      </dgm:t>
    </dgm:pt>
    <dgm:pt modelId="{A56CC3B1-08E8-F944-BCB8-8101425379B9}" type="sibTrans" cxnId="{C582DCDD-F5B1-3F4F-A318-80BBEED908BB}">
      <dgm:prSet/>
      <dgm:spPr/>
      <dgm:t>
        <a:bodyPr/>
        <a:lstStyle/>
        <a:p>
          <a:endParaRPr lang="es-ES_tradnl"/>
        </a:p>
      </dgm:t>
    </dgm:pt>
    <dgm:pt modelId="{4BA3E92A-A34F-F848-9CA3-F6DC640E4CEC}">
      <dgm:prSet phldrT="[Texto]"/>
      <dgm:spPr/>
      <dgm:t>
        <a:bodyPr/>
        <a:lstStyle/>
        <a:p>
          <a:r>
            <a:rPr lang="es-ES_tradnl"/>
            <a:t>95%</a:t>
          </a:r>
        </a:p>
      </dgm:t>
    </dgm:pt>
    <dgm:pt modelId="{C4EBADF5-EFEF-9940-B3DB-C18D75CB419B}" type="parTrans" cxnId="{7639382E-238F-6D45-B992-2E84E031AA3F}">
      <dgm:prSet/>
      <dgm:spPr/>
      <dgm:t>
        <a:bodyPr/>
        <a:lstStyle/>
        <a:p>
          <a:endParaRPr lang="es-ES_tradnl"/>
        </a:p>
      </dgm:t>
    </dgm:pt>
    <dgm:pt modelId="{79614220-B544-D64C-9636-A31F883692BF}" type="sibTrans" cxnId="{7639382E-238F-6D45-B992-2E84E031AA3F}">
      <dgm:prSet/>
      <dgm:spPr/>
      <dgm:t>
        <a:bodyPr/>
        <a:lstStyle/>
        <a:p>
          <a:endParaRPr lang="es-ES_tradnl"/>
        </a:p>
      </dgm:t>
    </dgm:pt>
    <dgm:pt modelId="{121023CC-B757-1645-9D60-F1F9A62E938C}">
      <dgm:prSet phldrT="[Texto]"/>
      <dgm:spPr/>
      <dgm:t>
        <a:bodyPr/>
        <a:lstStyle/>
        <a:p>
          <a:r>
            <a:rPr lang="es-ES_tradnl"/>
            <a:t>81</a:t>
          </a:r>
        </a:p>
      </dgm:t>
    </dgm:pt>
    <dgm:pt modelId="{3D64ADF7-1584-3F46-A6BB-7C8E9991EFD5}" type="parTrans" cxnId="{625EEF04-CBC2-A046-A113-BB1E418D6C56}">
      <dgm:prSet/>
      <dgm:spPr/>
      <dgm:t>
        <a:bodyPr/>
        <a:lstStyle/>
        <a:p>
          <a:endParaRPr lang="es-ES_tradnl"/>
        </a:p>
      </dgm:t>
    </dgm:pt>
    <dgm:pt modelId="{0B57E740-390D-534B-881E-9D41BEBA9DEE}" type="sibTrans" cxnId="{625EEF04-CBC2-A046-A113-BB1E418D6C56}">
      <dgm:prSet/>
      <dgm:spPr/>
      <dgm:t>
        <a:bodyPr/>
        <a:lstStyle/>
        <a:p>
          <a:endParaRPr lang="es-ES_tradnl"/>
        </a:p>
      </dgm:t>
    </dgm:pt>
    <dgm:pt modelId="{9097C40E-04FF-9442-8EF3-6B36CC43BC33}">
      <dgm:prSet phldrT="[Texto]"/>
      <dgm:spPr/>
      <dgm:t>
        <a:bodyPr/>
        <a:lstStyle/>
        <a:p>
          <a:r>
            <a:rPr lang="es-ES_tradnl"/>
            <a:t>Cumplimiento</a:t>
          </a:r>
        </a:p>
      </dgm:t>
    </dgm:pt>
    <dgm:pt modelId="{DFADCEFD-51EA-1F41-8713-79B9BBB3652D}" type="parTrans" cxnId="{8A4FDD3E-6B36-104C-B741-1208C40234B2}">
      <dgm:prSet/>
      <dgm:spPr/>
      <dgm:t>
        <a:bodyPr/>
        <a:lstStyle/>
        <a:p>
          <a:endParaRPr lang="es-ES_tradnl"/>
        </a:p>
      </dgm:t>
    </dgm:pt>
    <dgm:pt modelId="{FEC9949B-11C2-7F44-A507-5071C0FE538B}" type="sibTrans" cxnId="{8A4FDD3E-6B36-104C-B741-1208C40234B2}">
      <dgm:prSet/>
      <dgm:spPr/>
      <dgm:t>
        <a:bodyPr/>
        <a:lstStyle/>
        <a:p>
          <a:endParaRPr lang="es-ES_tradnl"/>
        </a:p>
      </dgm:t>
    </dgm:pt>
    <dgm:pt modelId="{B7F55A88-817F-C341-B0C8-134E87B160E4}">
      <dgm:prSet phldrT="[Texto]"/>
      <dgm:spPr/>
      <dgm:t>
        <a:bodyPr/>
        <a:lstStyle/>
        <a:p>
          <a:r>
            <a:rPr lang="es-ES_tradnl"/>
            <a:t>SI</a:t>
          </a:r>
        </a:p>
      </dgm:t>
    </dgm:pt>
    <dgm:pt modelId="{44A207B0-2ADB-9142-88C9-D77A7A5AF53E}" type="parTrans" cxnId="{EEAC919D-C7F6-7F45-A260-B02A25B6F516}">
      <dgm:prSet/>
      <dgm:spPr/>
      <dgm:t>
        <a:bodyPr/>
        <a:lstStyle/>
        <a:p>
          <a:endParaRPr lang="es-ES_tradnl"/>
        </a:p>
      </dgm:t>
    </dgm:pt>
    <dgm:pt modelId="{A4393552-1CA1-B24F-A305-E9A14F51E402}" type="sibTrans" cxnId="{EEAC919D-C7F6-7F45-A260-B02A25B6F516}">
      <dgm:prSet/>
      <dgm:spPr/>
      <dgm:t>
        <a:bodyPr/>
        <a:lstStyle/>
        <a:p>
          <a:endParaRPr lang="es-ES_tradnl"/>
        </a:p>
      </dgm:t>
    </dgm:pt>
    <dgm:pt modelId="{42E83DBF-CEDD-4542-ACAF-1D1AFFA4ACFA}">
      <dgm:prSet phldrT="[Texto]"/>
      <dgm:spPr/>
      <dgm:t>
        <a:bodyPr/>
        <a:lstStyle/>
        <a:p>
          <a:r>
            <a:rPr lang="es-ES_tradnl"/>
            <a:t>SI</a:t>
          </a:r>
        </a:p>
      </dgm:t>
    </dgm:pt>
    <dgm:pt modelId="{6C614634-5BE3-C545-917F-0A14F924D935}" type="parTrans" cxnId="{02169EF6-36C0-244F-BEE7-7BC49D7E259C}">
      <dgm:prSet/>
      <dgm:spPr/>
      <dgm:t>
        <a:bodyPr/>
        <a:lstStyle/>
        <a:p>
          <a:endParaRPr lang="es-ES_tradnl"/>
        </a:p>
      </dgm:t>
    </dgm:pt>
    <dgm:pt modelId="{78DB9E86-C057-DF48-BC82-4D0A7A2762C7}" type="sibTrans" cxnId="{02169EF6-36C0-244F-BEE7-7BC49D7E259C}">
      <dgm:prSet/>
      <dgm:spPr/>
      <dgm:t>
        <a:bodyPr/>
        <a:lstStyle/>
        <a:p>
          <a:endParaRPr lang="es-ES_tradnl"/>
        </a:p>
      </dgm:t>
    </dgm:pt>
    <dgm:pt modelId="{79CC66A9-790B-A349-A874-E1D86662291C}">
      <dgm:prSet phldrT="[Texto]"/>
      <dgm:spPr/>
      <dgm:t>
        <a:bodyPr/>
        <a:lstStyle/>
        <a:p>
          <a:r>
            <a:rPr lang="es-ES_tradnl"/>
            <a:t>Acción</a:t>
          </a:r>
        </a:p>
      </dgm:t>
    </dgm:pt>
    <dgm:pt modelId="{CB684096-8F0F-5F48-B977-0B689EBFC3E9}" type="parTrans" cxnId="{1508A335-5CB8-2C4E-A1F8-D0AE8A62A632}">
      <dgm:prSet/>
      <dgm:spPr/>
      <dgm:t>
        <a:bodyPr/>
        <a:lstStyle/>
        <a:p>
          <a:endParaRPr lang="es-ES_tradnl"/>
        </a:p>
      </dgm:t>
    </dgm:pt>
    <dgm:pt modelId="{AD1CB2DE-D345-8849-8DDC-B7B6D2BE8DE9}" type="sibTrans" cxnId="{1508A335-5CB8-2C4E-A1F8-D0AE8A62A632}">
      <dgm:prSet/>
      <dgm:spPr/>
      <dgm:t>
        <a:bodyPr/>
        <a:lstStyle/>
        <a:p>
          <a:endParaRPr lang="es-ES_tradnl"/>
        </a:p>
      </dgm:t>
    </dgm:pt>
    <dgm:pt modelId="{2AFE0162-7611-E340-803D-39B173FABBBA}">
      <dgm:prSet phldrT="[Texto]"/>
      <dgm:spPr/>
      <dgm:t>
        <a:bodyPr/>
        <a:lstStyle/>
        <a:p>
          <a:r>
            <a:rPr lang="es-ES_tradnl"/>
            <a:t>No requiere</a:t>
          </a:r>
        </a:p>
      </dgm:t>
    </dgm:pt>
    <dgm:pt modelId="{B06A7866-1322-5047-8BD1-4B7A5BB6AFF1}" type="parTrans" cxnId="{CD210E95-7E63-6943-A33C-3BFDB1BBF041}">
      <dgm:prSet/>
      <dgm:spPr/>
      <dgm:t>
        <a:bodyPr/>
        <a:lstStyle/>
        <a:p>
          <a:endParaRPr lang="es-ES_tradnl"/>
        </a:p>
      </dgm:t>
    </dgm:pt>
    <dgm:pt modelId="{0AB35DAA-DB55-C54B-8A85-E116C398C17E}" type="sibTrans" cxnId="{CD210E95-7E63-6943-A33C-3BFDB1BBF041}">
      <dgm:prSet/>
      <dgm:spPr/>
      <dgm:t>
        <a:bodyPr/>
        <a:lstStyle/>
        <a:p>
          <a:endParaRPr lang="es-ES_tradnl"/>
        </a:p>
      </dgm:t>
    </dgm:pt>
    <dgm:pt modelId="{BF2ED76F-1C8A-914E-8ECE-5C32A4CAEDCF}" type="pres">
      <dgm:prSet presAssocID="{D536BD5A-E73A-9549-8206-D0188718A3B5}" presName="theList" presStyleCnt="0">
        <dgm:presLayoutVars>
          <dgm:dir/>
          <dgm:animLvl val="lvl"/>
          <dgm:resizeHandles val="exact"/>
        </dgm:presLayoutVars>
      </dgm:prSet>
      <dgm:spPr/>
      <dgm:t>
        <a:bodyPr/>
        <a:lstStyle/>
        <a:p>
          <a:endParaRPr lang="es-ES_tradnl"/>
        </a:p>
      </dgm:t>
    </dgm:pt>
    <dgm:pt modelId="{4E090647-625C-3744-B96D-14E14643BC0A}" type="pres">
      <dgm:prSet presAssocID="{2DDECF35-2886-5E42-BFF1-D3293263A751}" presName="compNode" presStyleCnt="0"/>
      <dgm:spPr/>
    </dgm:pt>
    <dgm:pt modelId="{61A6B54C-5C5B-C941-9048-4C7899288EDF}" type="pres">
      <dgm:prSet presAssocID="{2DDECF35-2886-5E42-BFF1-D3293263A751}" presName="aNode" presStyleLbl="bgShp" presStyleIdx="0" presStyleCnt="4"/>
      <dgm:spPr/>
      <dgm:t>
        <a:bodyPr/>
        <a:lstStyle/>
        <a:p>
          <a:endParaRPr lang="es-ES_tradnl"/>
        </a:p>
      </dgm:t>
    </dgm:pt>
    <dgm:pt modelId="{EFC81DC9-CFBD-0743-BCEA-355D56F8F8EA}" type="pres">
      <dgm:prSet presAssocID="{2DDECF35-2886-5E42-BFF1-D3293263A751}" presName="textNode" presStyleLbl="bgShp" presStyleIdx="0" presStyleCnt="4"/>
      <dgm:spPr/>
      <dgm:t>
        <a:bodyPr/>
        <a:lstStyle/>
        <a:p>
          <a:endParaRPr lang="es-ES_tradnl"/>
        </a:p>
      </dgm:t>
    </dgm:pt>
    <dgm:pt modelId="{33CA3706-4AE8-4A47-B90F-A83AAB18EE4B}" type="pres">
      <dgm:prSet presAssocID="{2DDECF35-2886-5E42-BFF1-D3293263A751}" presName="compChildNode" presStyleCnt="0"/>
      <dgm:spPr/>
    </dgm:pt>
    <dgm:pt modelId="{2ED1C998-1222-7D43-ADF1-98FC2A82414A}" type="pres">
      <dgm:prSet presAssocID="{2DDECF35-2886-5E42-BFF1-D3293263A751}" presName="theInnerList" presStyleCnt="0"/>
      <dgm:spPr/>
    </dgm:pt>
    <dgm:pt modelId="{0A7CC4CE-1F41-DF46-9992-DEF81E909F48}" type="pres">
      <dgm:prSet presAssocID="{D3EFC980-0BC8-1748-821E-5F486CC3D877}" presName="childNode" presStyleLbl="node1" presStyleIdx="0" presStyleCnt="7">
        <dgm:presLayoutVars>
          <dgm:bulletEnabled val="1"/>
        </dgm:presLayoutVars>
      </dgm:prSet>
      <dgm:spPr/>
      <dgm:t>
        <a:bodyPr/>
        <a:lstStyle/>
        <a:p>
          <a:endParaRPr lang="es-ES_tradnl"/>
        </a:p>
      </dgm:t>
    </dgm:pt>
    <dgm:pt modelId="{817C527C-AD46-8340-89D9-A9D322FEE6F1}" type="pres">
      <dgm:prSet presAssocID="{D3EFC980-0BC8-1748-821E-5F486CC3D877}" presName="aSpace2" presStyleCnt="0"/>
      <dgm:spPr/>
    </dgm:pt>
    <dgm:pt modelId="{A5160881-B4EB-1149-935E-5CA1452F8100}" type="pres">
      <dgm:prSet presAssocID="{34F8BF4B-33BC-5A42-83A1-05CD47A64AC4}" presName="childNode" presStyleLbl="node1" presStyleIdx="1" presStyleCnt="7">
        <dgm:presLayoutVars>
          <dgm:bulletEnabled val="1"/>
        </dgm:presLayoutVars>
      </dgm:prSet>
      <dgm:spPr/>
      <dgm:t>
        <a:bodyPr/>
        <a:lstStyle/>
        <a:p>
          <a:endParaRPr lang="es-ES_tradnl"/>
        </a:p>
      </dgm:t>
    </dgm:pt>
    <dgm:pt modelId="{33DC7B7B-C035-C34F-9E46-021A5F7B28BE}" type="pres">
      <dgm:prSet presAssocID="{2DDECF35-2886-5E42-BFF1-D3293263A751}" presName="aSpace" presStyleCnt="0"/>
      <dgm:spPr/>
    </dgm:pt>
    <dgm:pt modelId="{B5527C3D-62D7-D84B-B19B-859968D856DF}" type="pres">
      <dgm:prSet presAssocID="{64E0F56D-9DC2-7E4A-A602-D88AE7406007}" presName="compNode" presStyleCnt="0"/>
      <dgm:spPr/>
    </dgm:pt>
    <dgm:pt modelId="{C94C5274-4712-E748-A49E-4B2B8126E20B}" type="pres">
      <dgm:prSet presAssocID="{64E0F56D-9DC2-7E4A-A602-D88AE7406007}" presName="aNode" presStyleLbl="bgShp" presStyleIdx="1" presStyleCnt="4"/>
      <dgm:spPr/>
      <dgm:t>
        <a:bodyPr/>
        <a:lstStyle/>
        <a:p>
          <a:endParaRPr lang="es-ES_tradnl"/>
        </a:p>
      </dgm:t>
    </dgm:pt>
    <dgm:pt modelId="{AB351633-7E57-DA4F-B6E0-7E13692E1801}" type="pres">
      <dgm:prSet presAssocID="{64E0F56D-9DC2-7E4A-A602-D88AE7406007}" presName="textNode" presStyleLbl="bgShp" presStyleIdx="1" presStyleCnt="4"/>
      <dgm:spPr/>
      <dgm:t>
        <a:bodyPr/>
        <a:lstStyle/>
        <a:p>
          <a:endParaRPr lang="es-ES_tradnl"/>
        </a:p>
      </dgm:t>
    </dgm:pt>
    <dgm:pt modelId="{E1E1B82C-DFD4-984C-8851-BCC82607EBBF}" type="pres">
      <dgm:prSet presAssocID="{64E0F56D-9DC2-7E4A-A602-D88AE7406007}" presName="compChildNode" presStyleCnt="0"/>
      <dgm:spPr/>
    </dgm:pt>
    <dgm:pt modelId="{DDF75A38-9F2F-644C-B718-BA39B330A89E}" type="pres">
      <dgm:prSet presAssocID="{64E0F56D-9DC2-7E4A-A602-D88AE7406007}" presName="theInnerList" presStyleCnt="0"/>
      <dgm:spPr/>
    </dgm:pt>
    <dgm:pt modelId="{7FE36F6C-A000-B440-8A07-CB80524456AE}" type="pres">
      <dgm:prSet presAssocID="{4BA3E92A-A34F-F848-9CA3-F6DC640E4CEC}" presName="childNode" presStyleLbl="node1" presStyleIdx="2" presStyleCnt="7">
        <dgm:presLayoutVars>
          <dgm:bulletEnabled val="1"/>
        </dgm:presLayoutVars>
      </dgm:prSet>
      <dgm:spPr/>
      <dgm:t>
        <a:bodyPr/>
        <a:lstStyle/>
        <a:p>
          <a:endParaRPr lang="es-ES_tradnl"/>
        </a:p>
      </dgm:t>
    </dgm:pt>
    <dgm:pt modelId="{6B1A6568-FFF6-3946-BB77-4676D170001A}" type="pres">
      <dgm:prSet presAssocID="{4BA3E92A-A34F-F848-9CA3-F6DC640E4CEC}" presName="aSpace2" presStyleCnt="0"/>
      <dgm:spPr/>
    </dgm:pt>
    <dgm:pt modelId="{05B9A9DE-AB7D-5942-BAB5-17D52FD4FF1E}" type="pres">
      <dgm:prSet presAssocID="{121023CC-B757-1645-9D60-F1F9A62E938C}" presName="childNode" presStyleLbl="node1" presStyleIdx="3" presStyleCnt="7">
        <dgm:presLayoutVars>
          <dgm:bulletEnabled val="1"/>
        </dgm:presLayoutVars>
      </dgm:prSet>
      <dgm:spPr/>
      <dgm:t>
        <a:bodyPr/>
        <a:lstStyle/>
        <a:p>
          <a:endParaRPr lang="es-ES_tradnl"/>
        </a:p>
      </dgm:t>
    </dgm:pt>
    <dgm:pt modelId="{40BE3A9C-D99A-D145-B813-C5124F2B2B73}" type="pres">
      <dgm:prSet presAssocID="{64E0F56D-9DC2-7E4A-A602-D88AE7406007}" presName="aSpace" presStyleCnt="0"/>
      <dgm:spPr/>
    </dgm:pt>
    <dgm:pt modelId="{D52AE19E-BC3A-3744-B80A-2A4FD515DEE9}" type="pres">
      <dgm:prSet presAssocID="{9097C40E-04FF-9442-8EF3-6B36CC43BC33}" presName="compNode" presStyleCnt="0"/>
      <dgm:spPr/>
    </dgm:pt>
    <dgm:pt modelId="{037964F0-AEAD-F04C-BBAC-2A94E991C6B6}" type="pres">
      <dgm:prSet presAssocID="{9097C40E-04FF-9442-8EF3-6B36CC43BC33}" presName="aNode" presStyleLbl="bgShp" presStyleIdx="2" presStyleCnt="4"/>
      <dgm:spPr/>
      <dgm:t>
        <a:bodyPr/>
        <a:lstStyle/>
        <a:p>
          <a:endParaRPr lang="es-ES_tradnl"/>
        </a:p>
      </dgm:t>
    </dgm:pt>
    <dgm:pt modelId="{8AEC5933-63FA-4F44-A371-C175E88EC812}" type="pres">
      <dgm:prSet presAssocID="{9097C40E-04FF-9442-8EF3-6B36CC43BC33}" presName="textNode" presStyleLbl="bgShp" presStyleIdx="2" presStyleCnt="4"/>
      <dgm:spPr/>
      <dgm:t>
        <a:bodyPr/>
        <a:lstStyle/>
        <a:p>
          <a:endParaRPr lang="es-ES_tradnl"/>
        </a:p>
      </dgm:t>
    </dgm:pt>
    <dgm:pt modelId="{1553306B-8345-F84A-818B-BDB89F17D4BE}" type="pres">
      <dgm:prSet presAssocID="{9097C40E-04FF-9442-8EF3-6B36CC43BC33}" presName="compChildNode" presStyleCnt="0"/>
      <dgm:spPr/>
    </dgm:pt>
    <dgm:pt modelId="{B71A72B2-1B50-0646-AC91-6517B18DFEFC}" type="pres">
      <dgm:prSet presAssocID="{9097C40E-04FF-9442-8EF3-6B36CC43BC33}" presName="theInnerList" presStyleCnt="0"/>
      <dgm:spPr/>
    </dgm:pt>
    <dgm:pt modelId="{4E5A73D3-9329-4047-B6ED-6DA3378D1081}" type="pres">
      <dgm:prSet presAssocID="{B7F55A88-817F-C341-B0C8-134E87B160E4}" presName="childNode" presStyleLbl="node1" presStyleIdx="4" presStyleCnt="7">
        <dgm:presLayoutVars>
          <dgm:bulletEnabled val="1"/>
        </dgm:presLayoutVars>
      </dgm:prSet>
      <dgm:spPr/>
      <dgm:t>
        <a:bodyPr/>
        <a:lstStyle/>
        <a:p>
          <a:endParaRPr lang="es-ES_tradnl"/>
        </a:p>
      </dgm:t>
    </dgm:pt>
    <dgm:pt modelId="{0043DB69-2640-E440-ACA4-268CC797E9C2}" type="pres">
      <dgm:prSet presAssocID="{B7F55A88-817F-C341-B0C8-134E87B160E4}" presName="aSpace2" presStyleCnt="0"/>
      <dgm:spPr/>
    </dgm:pt>
    <dgm:pt modelId="{65BD771F-9FC5-E745-AA6C-F9BC4425EC7F}" type="pres">
      <dgm:prSet presAssocID="{42E83DBF-CEDD-4542-ACAF-1D1AFFA4ACFA}" presName="childNode" presStyleLbl="node1" presStyleIdx="5" presStyleCnt="7">
        <dgm:presLayoutVars>
          <dgm:bulletEnabled val="1"/>
        </dgm:presLayoutVars>
      </dgm:prSet>
      <dgm:spPr/>
      <dgm:t>
        <a:bodyPr/>
        <a:lstStyle/>
        <a:p>
          <a:endParaRPr lang="es-ES_tradnl"/>
        </a:p>
      </dgm:t>
    </dgm:pt>
    <dgm:pt modelId="{5CCC49E7-3870-1A4C-9B4C-F52D64677930}" type="pres">
      <dgm:prSet presAssocID="{9097C40E-04FF-9442-8EF3-6B36CC43BC33}" presName="aSpace" presStyleCnt="0"/>
      <dgm:spPr/>
    </dgm:pt>
    <dgm:pt modelId="{74628149-82AC-9A49-B06D-08555C053C71}" type="pres">
      <dgm:prSet presAssocID="{79CC66A9-790B-A349-A874-E1D86662291C}" presName="compNode" presStyleCnt="0"/>
      <dgm:spPr/>
    </dgm:pt>
    <dgm:pt modelId="{D4A8C3F0-7BE9-CE46-8A44-D77A91A568D2}" type="pres">
      <dgm:prSet presAssocID="{79CC66A9-790B-A349-A874-E1D86662291C}" presName="aNode" presStyleLbl="bgShp" presStyleIdx="3" presStyleCnt="4"/>
      <dgm:spPr/>
      <dgm:t>
        <a:bodyPr/>
        <a:lstStyle/>
        <a:p>
          <a:endParaRPr lang="es-ES_tradnl"/>
        </a:p>
      </dgm:t>
    </dgm:pt>
    <dgm:pt modelId="{C4098237-3186-AC4D-BB67-611A8E14B418}" type="pres">
      <dgm:prSet presAssocID="{79CC66A9-790B-A349-A874-E1D86662291C}" presName="textNode" presStyleLbl="bgShp" presStyleIdx="3" presStyleCnt="4"/>
      <dgm:spPr/>
      <dgm:t>
        <a:bodyPr/>
        <a:lstStyle/>
        <a:p>
          <a:endParaRPr lang="es-ES_tradnl"/>
        </a:p>
      </dgm:t>
    </dgm:pt>
    <dgm:pt modelId="{96C11986-6643-424B-AB9E-896346A594F1}" type="pres">
      <dgm:prSet presAssocID="{79CC66A9-790B-A349-A874-E1D86662291C}" presName="compChildNode" presStyleCnt="0"/>
      <dgm:spPr/>
    </dgm:pt>
    <dgm:pt modelId="{E9EA257B-E308-DA4B-958C-E9BDCBDCA187}" type="pres">
      <dgm:prSet presAssocID="{79CC66A9-790B-A349-A874-E1D86662291C}" presName="theInnerList" presStyleCnt="0"/>
      <dgm:spPr/>
    </dgm:pt>
    <dgm:pt modelId="{8003D540-7394-1746-99EC-DC3F15D25E5D}" type="pres">
      <dgm:prSet presAssocID="{2AFE0162-7611-E340-803D-39B173FABBBA}" presName="childNode" presStyleLbl="node1" presStyleIdx="6" presStyleCnt="7">
        <dgm:presLayoutVars>
          <dgm:bulletEnabled val="1"/>
        </dgm:presLayoutVars>
      </dgm:prSet>
      <dgm:spPr/>
      <dgm:t>
        <a:bodyPr/>
        <a:lstStyle/>
        <a:p>
          <a:endParaRPr lang="es-ES_tradnl"/>
        </a:p>
      </dgm:t>
    </dgm:pt>
  </dgm:ptLst>
  <dgm:cxnLst>
    <dgm:cxn modelId="{FFD7BDE0-4A46-4342-8D02-67BEF1AAF28E}" type="presOf" srcId="{64E0F56D-9DC2-7E4A-A602-D88AE7406007}" destId="{C94C5274-4712-E748-A49E-4B2B8126E20B}" srcOrd="0" destOrd="0" presId="urn:microsoft.com/office/officeart/2005/8/layout/lProcess2"/>
    <dgm:cxn modelId="{0BFCEF2F-C4AB-4982-9B61-7B95ED43DDD1}" type="presOf" srcId="{79CC66A9-790B-A349-A874-E1D86662291C}" destId="{C4098237-3186-AC4D-BB67-611A8E14B418}" srcOrd="1" destOrd="0" presId="urn:microsoft.com/office/officeart/2005/8/layout/lProcess2"/>
    <dgm:cxn modelId="{F8D65543-D1BB-475D-9744-6A1D3A4D3DAF}" type="presOf" srcId="{4BA3E92A-A34F-F848-9CA3-F6DC640E4CEC}" destId="{7FE36F6C-A000-B440-8A07-CB80524456AE}" srcOrd="0" destOrd="0" presId="urn:microsoft.com/office/officeart/2005/8/layout/lProcess2"/>
    <dgm:cxn modelId="{9CF718C7-4E6E-4DDC-8B57-85A0C97FEC41}" type="presOf" srcId="{34F8BF4B-33BC-5A42-83A1-05CD47A64AC4}" destId="{A5160881-B4EB-1149-935E-5CA1452F8100}" srcOrd="0" destOrd="0" presId="urn:microsoft.com/office/officeart/2005/8/layout/lProcess2"/>
    <dgm:cxn modelId="{6F96C236-FD97-434C-A12B-74220FC43644}" srcId="{2DDECF35-2886-5E42-BFF1-D3293263A751}" destId="{D3EFC980-0BC8-1748-821E-5F486CC3D877}" srcOrd="0" destOrd="0" parTransId="{2E41A418-AED0-A247-B2FC-0B000DE39D53}" sibTransId="{7D605F87-90C5-B84C-AB82-F46160CCC6EB}"/>
    <dgm:cxn modelId="{4E60686B-CE39-4BFE-8937-0D176B2D4992}" type="presOf" srcId="{79CC66A9-790B-A349-A874-E1D86662291C}" destId="{D4A8C3F0-7BE9-CE46-8A44-D77A91A568D2}" srcOrd="0" destOrd="0" presId="urn:microsoft.com/office/officeart/2005/8/layout/lProcess2"/>
    <dgm:cxn modelId="{D885078C-2228-49F5-8CFE-2381B259CA3A}" type="presOf" srcId="{121023CC-B757-1645-9D60-F1F9A62E938C}" destId="{05B9A9DE-AB7D-5942-BAB5-17D52FD4FF1E}" srcOrd="0" destOrd="0" presId="urn:microsoft.com/office/officeart/2005/8/layout/lProcess2"/>
    <dgm:cxn modelId="{EBA91E00-91E3-B547-B232-18581E748F09}" srcId="{2DDECF35-2886-5E42-BFF1-D3293263A751}" destId="{34F8BF4B-33BC-5A42-83A1-05CD47A64AC4}" srcOrd="1" destOrd="0" parTransId="{6A8AF710-673A-6D42-B99F-BD1A7B0765EA}" sibTransId="{17B762F9-C3FF-0746-AF49-3BCDD723DB96}"/>
    <dgm:cxn modelId="{7639382E-238F-6D45-B992-2E84E031AA3F}" srcId="{64E0F56D-9DC2-7E4A-A602-D88AE7406007}" destId="{4BA3E92A-A34F-F848-9CA3-F6DC640E4CEC}" srcOrd="0" destOrd="0" parTransId="{C4EBADF5-EFEF-9940-B3DB-C18D75CB419B}" sibTransId="{79614220-B544-D64C-9636-A31F883692BF}"/>
    <dgm:cxn modelId="{CD210E95-7E63-6943-A33C-3BFDB1BBF041}" srcId="{79CC66A9-790B-A349-A874-E1D86662291C}" destId="{2AFE0162-7611-E340-803D-39B173FABBBA}" srcOrd="0" destOrd="0" parTransId="{B06A7866-1322-5047-8BD1-4B7A5BB6AFF1}" sibTransId="{0AB35DAA-DB55-C54B-8A85-E116C398C17E}"/>
    <dgm:cxn modelId="{7DD9B68B-FA13-4507-A91B-8A3A5B6EE8D6}" type="presOf" srcId="{B7F55A88-817F-C341-B0C8-134E87B160E4}" destId="{4E5A73D3-9329-4047-B6ED-6DA3378D1081}" srcOrd="0" destOrd="0" presId="urn:microsoft.com/office/officeart/2005/8/layout/lProcess2"/>
    <dgm:cxn modelId="{C03CAE7C-FF0C-4B30-A471-3345730FD989}" type="presOf" srcId="{2AFE0162-7611-E340-803D-39B173FABBBA}" destId="{8003D540-7394-1746-99EC-DC3F15D25E5D}" srcOrd="0" destOrd="0" presId="urn:microsoft.com/office/officeart/2005/8/layout/lProcess2"/>
    <dgm:cxn modelId="{9375C5E3-A50E-A04D-B7EF-990D35E15FBB}" srcId="{D536BD5A-E73A-9549-8206-D0188718A3B5}" destId="{2DDECF35-2886-5E42-BFF1-D3293263A751}" srcOrd="0" destOrd="0" parTransId="{86E256D1-CB47-F74A-A028-C4BB353E4847}" sibTransId="{9AB679DC-39CC-A242-BBD0-7591AE8EBFAC}"/>
    <dgm:cxn modelId="{826AEB6E-FC37-41D6-A5DC-CCCEE57C2511}" type="presOf" srcId="{D536BD5A-E73A-9549-8206-D0188718A3B5}" destId="{BF2ED76F-1C8A-914E-8ECE-5C32A4CAEDCF}" srcOrd="0" destOrd="0" presId="urn:microsoft.com/office/officeart/2005/8/layout/lProcess2"/>
    <dgm:cxn modelId="{83BCEF84-29A8-4805-AD43-1DD8B6E73D1D}" type="presOf" srcId="{9097C40E-04FF-9442-8EF3-6B36CC43BC33}" destId="{037964F0-AEAD-F04C-BBAC-2A94E991C6B6}" srcOrd="0" destOrd="0" presId="urn:microsoft.com/office/officeart/2005/8/layout/lProcess2"/>
    <dgm:cxn modelId="{E22EA933-4FAD-47D3-9AF9-0CB06D776DAB}" type="presOf" srcId="{42E83DBF-CEDD-4542-ACAF-1D1AFFA4ACFA}" destId="{65BD771F-9FC5-E745-AA6C-F9BC4425EC7F}" srcOrd="0" destOrd="0" presId="urn:microsoft.com/office/officeart/2005/8/layout/lProcess2"/>
    <dgm:cxn modelId="{5D712831-314B-48DB-B15A-ADE4D0F50ABB}" type="presOf" srcId="{9097C40E-04FF-9442-8EF3-6B36CC43BC33}" destId="{8AEC5933-63FA-4F44-A371-C175E88EC812}" srcOrd="1" destOrd="0" presId="urn:microsoft.com/office/officeart/2005/8/layout/lProcess2"/>
    <dgm:cxn modelId="{F8B62A46-1923-4EA2-A44E-03CC9852D1C1}" type="presOf" srcId="{D3EFC980-0BC8-1748-821E-5F486CC3D877}" destId="{0A7CC4CE-1F41-DF46-9992-DEF81E909F48}" srcOrd="0" destOrd="0" presId="urn:microsoft.com/office/officeart/2005/8/layout/lProcess2"/>
    <dgm:cxn modelId="{02169EF6-36C0-244F-BEE7-7BC49D7E259C}" srcId="{9097C40E-04FF-9442-8EF3-6B36CC43BC33}" destId="{42E83DBF-CEDD-4542-ACAF-1D1AFFA4ACFA}" srcOrd="1" destOrd="0" parTransId="{6C614634-5BE3-C545-917F-0A14F924D935}" sibTransId="{78DB9E86-C057-DF48-BC82-4D0A7A2762C7}"/>
    <dgm:cxn modelId="{EEAC919D-C7F6-7F45-A260-B02A25B6F516}" srcId="{9097C40E-04FF-9442-8EF3-6B36CC43BC33}" destId="{B7F55A88-817F-C341-B0C8-134E87B160E4}" srcOrd="0" destOrd="0" parTransId="{44A207B0-2ADB-9142-88C9-D77A7A5AF53E}" sibTransId="{A4393552-1CA1-B24F-A305-E9A14F51E402}"/>
    <dgm:cxn modelId="{C582DCDD-F5B1-3F4F-A318-80BBEED908BB}" srcId="{D536BD5A-E73A-9549-8206-D0188718A3B5}" destId="{64E0F56D-9DC2-7E4A-A602-D88AE7406007}" srcOrd="1" destOrd="0" parTransId="{A821D9E0-FA03-9F4A-A440-9CD4CC2B6EE8}" sibTransId="{A56CC3B1-08E8-F944-BCB8-8101425379B9}"/>
    <dgm:cxn modelId="{2559C1CF-1D0D-4C49-9311-A85668597ADA}" type="presOf" srcId="{2DDECF35-2886-5E42-BFF1-D3293263A751}" destId="{61A6B54C-5C5B-C941-9048-4C7899288EDF}" srcOrd="0" destOrd="0" presId="urn:microsoft.com/office/officeart/2005/8/layout/lProcess2"/>
    <dgm:cxn modelId="{8A4FDD3E-6B36-104C-B741-1208C40234B2}" srcId="{D536BD5A-E73A-9549-8206-D0188718A3B5}" destId="{9097C40E-04FF-9442-8EF3-6B36CC43BC33}" srcOrd="2" destOrd="0" parTransId="{DFADCEFD-51EA-1F41-8713-79B9BBB3652D}" sibTransId="{FEC9949B-11C2-7F44-A507-5071C0FE538B}"/>
    <dgm:cxn modelId="{625EEF04-CBC2-A046-A113-BB1E418D6C56}" srcId="{64E0F56D-9DC2-7E4A-A602-D88AE7406007}" destId="{121023CC-B757-1645-9D60-F1F9A62E938C}" srcOrd="1" destOrd="0" parTransId="{3D64ADF7-1584-3F46-A6BB-7C8E9991EFD5}" sibTransId="{0B57E740-390D-534B-881E-9D41BEBA9DEE}"/>
    <dgm:cxn modelId="{CD88C0A6-26AA-4915-B5B2-0CA7B0603542}" type="presOf" srcId="{64E0F56D-9DC2-7E4A-A602-D88AE7406007}" destId="{AB351633-7E57-DA4F-B6E0-7E13692E1801}" srcOrd="1" destOrd="0" presId="urn:microsoft.com/office/officeart/2005/8/layout/lProcess2"/>
    <dgm:cxn modelId="{CB6D0DBA-76CB-4EED-B4CF-2D8F9407D386}" type="presOf" srcId="{2DDECF35-2886-5E42-BFF1-D3293263A751}" destId="{EFC81DC9-CFBD-0743-BCEA-355D56F8F8EA}" srcOrd="1" destOrd="0" presId="urn:microsoft.com/office/officeart/2005/8/layout/lProcess2"/>
    <dgm:cxn modelId="{1508A335-5CB8-2C4E-A1F8-D0AE8A62A632}" srcId="{D536BD5A-E73A-9549-8206-D0188718A3B5}" destId="{79CC66A9-790B-A349-A874-E1D86662291C}" srcOrd="3" destOrd="0" parTransId="{CB684096-8F0F-5F48-B977-0B689EBFC3E9}" sibTransId="{AD1CB2DE-D345-8849-8DDC-B7B6D2BE8DE9}"/>
    <dgm:cxn modelId="{2E47B027-B7DA-49C3-A901-10D841C7BB7B}" type="presParOf" srcId="{BF2ED76F-1C8A-914E-8ECE-5C32A4CAEDCF}" destId="{4E090647-625C-3744-B96D-14E14643BC0A}" srcOrd="0" destOrd="0" presId="urn:microsoft.com/office/officeart/2005/8/layout/lProcess2"/>
    <dgm:cxn modelId="{78B2EEAF-D7F5-4B7D-A630-A1E762443957}" type="presParOf" srcId="{4E090647-625C-3744-B96D-14E14643BC0A}" destId="{61A6B54C-5C5B-C941-9048-4C7899288EDF}" srcOrd="0" destOrd="0" presId="urn:microsoft.com/office/officeart/2005/8/layout/lProcess2"/>
    <dgm:cxn modelId="{54A8C44E-0437-4DE5-B4DA-0818566C6339}" type="presParOf" srcId="{4E090647-625C-3744-B96D-14E14643BC0A}" destId="{EFC81DC9-CFBD-0743-BCEA-355D56F8F8EA}" srcOrd="1" destOrd="0" presId="urn:microsoft.com/office/officeart/2005/8/layout/lProcess2"/>
    <dgm:cxn modelId="{5854EFDD-7291-43A0-A8C2-E07D388B7476}" type="presParOf" srcId="{4E090647-625C-3744-B96D-14E14643BC0A}" destId="{33CA3706-4AE8-4A47-B90F-A83AAB18EE4B}" srcOrd="2" destOrd="0" presId="urn:microsoft.com/office/officeart/2005/8/layout/lProcess2"/>
    <dgm:cxn modelId="{1F5A6AD0-CF97-4E5D-8E3A-664B6C159E3B}" type="presParOf" srcId="{33CA3706-4AE8-4A47-B90F-A83AAB18EE4B}" destId="{2ED1C998-1222-7D43-ADF1-98FC2A82414A}" srcOrd="0" destOrd="0" presId="urn:microsoft.com/office/officeart/2005/8/layout/lProcess2"/>
    <dgm:cxn modelId="{E222FC5D-8E5B-4A52-A07E-590F546B72E0}" type="presParOf" srcId="{2ED1C998-1222-7D43-ADF1-98FC2A82414A}" destId="{0A7CC4CE-1F41-DF46-9992-DEF81E909F48}" srcOrd="0" destOrd="0" presId="urn:microsoft.com/office/officeart/2005/8/layout/lProcess2"/>
    <dgm:cxn modelId="{03ACBC73-9528-480E-93BE-FC8C58493845}" type="presParOf" srcId="{2ED1C998-1222-7D43-ADF1-98FC2A82414A}" destId="{817C527C-AD46-8340-89D9-A9D322FEE6F1}" srcOrd="1" destOrd="0" presId="urn:microsoft.com/office/officeart/2005/8/layout/lProcess2"/>
    <dgm:cxn modelId="{8BFC0EAE-AE33-4147-ABE1-3EA9CC59F587}" type="presParOf" srcId="{2ED1C998-1222-7D43-ADF1-98FC2A82414A}" destId="{A5160881-B4EB-1149-935E-5CA1452F8100}" srcOrd="2" destOrd="0" presId="urn:microsoft.com/office/officeart/2005/8/layout/lProcess2"/>
    <dgm:cxn modelId="{3CF606E7-2410-4AF6-B3E2-88791DDDD06D}" type="presParOf" srcId="{BF2ED76F-1C8A-914E-8ECE-5C32A4CAEDCF}" destId="{33DC7B7B-C035-C34F-9E46-021A5F7B28BE}" srcOrd="1" destOrd="0" presId="urn:microsoft.com/office/officeart/2005/8/layout/lProcess2"/>
    <dgm:cxn modelId="{43740879-F43A-4924-B86D-F3E1F217EEFA}" type="presParOf" srcId="{BF2ED76F-1C8A-914E-8ECE-5C32A4CAEDCF}" destId="{B5527C3D-62D7-D84B-B19B-859968D856DF}" srcOrd="2" destOrd="0" presId="urn:microsoft.com/office/officeart/2005/8/layout/lProcess2"/>
    <dgm:cxn modelId="{2094D61B-A3E4-412D-839C-A44B2798A61E}" type="presParOf" srcId="{B5527C3D-62D7-D84B-B19B-859968D856DF}" destId="{C94C5274-4712-E748-A49E-4B2B8126E20B}" srcOrd="0" destOrd="0" presId="urn:microsoft.com/office/officeart/2005/8/layout/lProcess2"/>
    <dgm:cxn modelId="{2C298C5F-D413-49DF-B994-5EE61C320BA6}" type="presParOf" srcId="{B5527C3D-62D7-D84B-B19B-859968D856DF}" destId="{AB351633-7E57-DA4F-B6E0-7E13692E1801}" srcOrd="1" destOrd="0" presId="urn:microsoft.com/office/officeart/2005/8/layout/lProcess2"/>
    <dgm:cxn modelId="{FCBB617A-5F63-4973-887A-F2BBC881E42D}" type="presParOf" srcId="{B5527C3D-62D7-D84B-B19B-859968D856DF}" destId="{E1E1B82C-DFD4-984C-8851-BCC82607EBBF}" srcOrd="2" destOrd="0" presId="urn:microsoft.com/office/officeart/2005/8/layout/lProcess2"/>
    <dgm:cxn modelId="{3072A12A-5A93-44AA-96C5-AA6959CAC2F0}" type="presParOf" srcId="{E1E1B82C-DFD4-984C-8851-BCC82607EBBF}" destId="{DDF75A38-9F2F-644C-B718-BA39B330A89E}" srcOrd="0" destOrd="0" presId="urn:microsoft.com/office/officeart/2005/8/layout/lProcess2"/>
    <dgm:cxn modelId="{D8F7C73F-757B-45C1-B80A-8F64F93593B5}" type="presParOf" srcId="{DDF75A38-9F2F-644C-B718-BA39B330A89E}" destId="{7FE36F6C-A000-B440-8A07-CB80524456AE}" srcOrd="0" destOrd="0" presId="urn:microsoft.com/office/officeart/2005/8/layout/lProcess2"/>
    <dgm:cxn modelId="{087ACCFF-D178-44D5-84A2-01BF619038C6}" type="presParOf" srcId="{DDF75A38-9F2F-644C-B718-BA39B330A89E}" destId="{6B1A6568-FFF6-3946-BB77-4676D170001A}" srcOrd="1" destOrd="0" presId="urn:microsoft.com/office/officeart/2005/8/layout/lProcess2"/>
    <dgm:cxn modelId="{41C53909-911D-4A83-8405-EE201FFDA161}" type="presParOf" srcId="{DDF75A38-9F2F-644C-B718-BA39B330A89E}" destId="{05B9A9DE-AB7D-5942-BAB5-17D52FD4FF1E}" srcOrd="2" destOrd="0" presId="urn:microsoft.com/office/officeart/2005/8/layout/lProcess2"/>
    <dgm:cxn modelId="{172A1357-E788-4280-AF6A-96C649AED6AA}" type="presParOf" srcId="{BF2ED76F-1C8A-914E-8ECE-5C32A4CAEDCF}" destId="{40BE3A9C-D99A-D145-B813-C5124F2B2B73}" srcOrd="3" destOrd="0" presId="urn:microsoft.com/office/officeart/2005/8/layout/lProcess2"/>
    <dgm:cxn modelId="{DA0A7E2B-8AB2-4D2F-95FB-188521654737}" type="presParOf" srcId="{BF2ED76F-1C8A-914E-8ECE-5C32A4CAEDCF}" destId="{D52AE19E-BC3A-3744-B80A-2A4FD515DEE9}" srcOrd="4" destOrd="0" presId="urn:microsoft.com/office/officeart/2005/8/layout/lProcess2"/>
    <dgm:cxn modelId="{03A08BCF-80E4-4019-9951-4C95F91E61EE}" type="presParOf" srcId="{D52AE19E-BC3A-3744-B80A-2A4FD515DEE9}" destId="{037964F0-AEAD-F04C-BBAC-2A94E991C6B6}" srcOrd="0" destOrd="0" presId="urn:microsoft.com/office/officeart/2005/8/layout/lProcess2"/>
    <dgm:cxn modelId="{10589E3C-A73D-4EE5-8567-1E15F7E14C30}" type="presParOf" srcId="{D52AE19E-BC3A-3744-B80A-2A4FD515DEE9}" destId="{8AEC5933-63FA-4F44-A371-C175E88EC812}" srcOrd="1" destOrd="0" presId="urn:microsoft.com/office/officeart/2005/8/layout/lProcess2"/>
    <dgm:cxn modelId="{481408B8-A88F-4AA3-841E-F519670D65BB}" type="presParOf" srcId="{D52AE19E-BC3A-3744-B80A-2A4FD515DEE9}" destId="{1553306B-8345-F84A-818B-BDB89F17D4BE}" srcOrd="2" destOrd="0" presId="urn:microsoft.com/office/officeart/2005/8/layout/lProcess2"/>
    <dgm:cxn modelId="{0144D306-494D-469B-90F6-BEF687CA21B5}" type="presParOf" srcId="{1553306B-8345-F84A-818B-BDB89F17D4BE}" destId="{B71A72B2-1B50-0646-AC91-6517B18DFEFC}" srcOrd="0" destOrd="0" presId="urn:microsoft.com/office/officeart/2005/8/layout/lProcess2"/>
    <dgm:cxn modelId="{191F19FB-0DF9-4112-A2B2-F95817CAEA4E}" type="presParOf" srcId="{B71A72B2-1B50-0646-AC91-6517B18DFEFC}" destId="{4E5A73D3-9329-4047-B6ED-6DA3378D1081}" srcOrd="0" destOrd="0" presId="urn:microsoft.com/office/officeart/2005/8/layout/lProcess2"/>
    <dgm:cxn modelId="{FEEA9EAE-6F4E-4C3C-ACBD-8EB8B74EF89F}" type="presParOf" srcId="{B71A72B2-1B50-0646-AC91-6517B18DFEFC}" destId="{0043DB69-2640-E440-ACA4-268CC797E9C2}" srcOrd="1" destOrd="0" presId="urn:microsoft.com/office/officeart/2005/8/layout/lProcess2"/>
    <dgm:cxn modelId="{7E79052D-F6A4-4C39-8B6C-E58A967B56A9}" type="presParOf" srcId="{B71A72B2-1B50-0646-AC91-6517B18DFEFC}" destId="{65BD771F-9FC5-E745-AA6C-F9BC4425EC7F}" srcOrd="2" destOrd="0" presId="urn:microsoft.com/office/officeart/2005/8/layout/lProcess2"/>
    <dgm:cxn modelId="{C32405B1-73FF-43B5-AAD4-5E3865A6CF83}" type="presParOf" srcId="{BF2ED76F-1C8A-914E-8ECE-5C32A4CAEDCF}" destId="{5CCC49E7-3870-1A4C-9B4C-F52D64677930}" srcOrd="5" destOrd="0" presId="urn:microsoft.com/office/officeart/2005/8/layout/lProcess2"/>
    <dgm:cxn modelId="{45DDC64A-C11A-4EEB-9E47-03D29BD590C6}" type="presParOf" srcId="{BF2ED76F-1C8A-914E-8ECE-5C32A4CAEDCF}" destId="{74628149-82AC-9A49-B06D-08555C053C71}" srcOrd="6" destOrd="0" presId="urn:microsoft.com/office/officeart/2005/8/layout/lProcess2"/>
    <dgm:cxn modelId="{348FC7A0-D94F-4395-AF8F-923787708727}" type="presParOf" srcId="{74628149-82AC-9A49-B06D-08555C053C71}" destId="{D4A8C3F0-7BE9-CE46-8A44-D77A91A568D2}" srcOrd="0" destOrd="0" presId="urn:microsoft.com/office/officeart/2005/8/layout/lProcess2"/>
    <dgm:cxn modelId="{7435E634-C44C-475C-B856-79A6FA6B6DDD}" type="presParOf" srcId="{74628149-82AC-9A49-B06D-08555C053C71}" destId="{C4098237-3186-AC4D-BB67-611A8E14B418}" srcOrd="1" destOrd="0" presId="urn:microsoft.com/office/officeart/2005/8/layout/lProcess2"/>
    <dgm:cxn modelId="{DA87A737-B85B-4828-9F2A-3877B13919D7}" type="presParOf" srcId="{74628149-82AC-9A49-B06D-08555C053C71}" destId="{96C11986-6643-424B-AB9E-896346A594F1}" srcOrd="2" destOrd="0" presId="urn:microsoft.com/office/officeart/2005/8/layout/lProcess2"/>
    <dgm:cxn modelId="{3793A111-AD67-4626-BCE7-68705A82475F}" type="presParOf" srcId="{96C11986-6643-424B-AB9E-896346A594F1}" destId="{E9EA257B-E308-DA4B-958C-E9BDCBDCA187}" srcOrd="0" destOrd="0" presId="urn:microsoft.com/office/officeart/2005/8/layout/lProcess2"/>
    <dgm:cxn modelId="{FA6E7F8A-6AEA-4ABE-852F-F506E3067CEB}" type="presParOf" srcId="{E9EA257B-E308-DA4B-958C-E9BDCBDCA187}" destId="{8003D540-7394-1746-99EC-DC3F15D25E5D}" srcOrd="0" destOrd="0" presId="urn:microsoft.com/office/officeart/2005/8/layout/lProcess2"/>
  </dgm:cxnLst>
  <dgm:bg/>
  <dgm:whole/>
  <dgm:extLst>
    <a:ext uri="http://schemas.microsoft.com/office/drawing/2008/diagram">
      <dsp:dataModelExt xmlns:dsp="http://schemas.microsoft.com/office/drawing/2008/diagram" relId="rId95"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D536BD5A-E73A-9549-8206-D0188718A3B5}" type="doc">
      <dgm:prSet loTypeId="urn:microsoft.com/office/officeart/2005/8/layout/lProcess2" loCatId="" qsTypeId="urn:microsoft.com/office/officeart/2005/8/quickstyle/simple4" qsCatId="simple" csTypeId="urn:microsoft.com/office/officeart/2005/8/colors/colorful5" csCatId="colorful" phldr="1"/>
      <dgm:spPr/>
      <dgm:t>
        <a:bodyPr/>
        <a:lstStyle/>
        <a:p>
          <a:endParaRPr lang="es-ES_tradnl"/>
        </a:p>
      </dgm:t>
    </dgm:pt>
    <dgm:pt modelId="{2DDECF35-2886-5E42-BFF1-D3293263A751}">
      <dgm:prSet phldrT="[Texto]"/>
      <dgm:spPr/>
      <dgm:t>
        <a:bodyPr/>
        <a:lstStyle/>
        <a:p>
          <a:r>
            <a:rPr lang="es-ES_tradnl"/>
            <a:t>Indicadores</a:t>
          </a:r>
        </a:p>
      </dgm:t>
    </dgm:pt>
    <dgm:pt modelId="{86E256D1-CB47-F74A-A028-C4BB353E4847}" type="parTrans" cxnId="{9375C5E3-A50E-A04D-B7EF-990D35E15FBB}">
      <dgm:prSet/>
      <dgm:spPr/>
      <dgm:t>
        <a:bodyPr/>
        <a:lstStyle/>
        <a:p>
          <a:endParaRPr lang="es-ES_tradnl"/>
        </a:p>
      </dgm:t>
    </dgm:pt>
    <dgm:pt modelId="{9AB679DC-39CC-A242-BBD0-7591AE8EBFAC}" type="sibTrans" cxnId="{9375C5E3-A50E-A04D-B7EF-990D35E15FBB}">
      <dgm:prSet/>
      <dgm:spPr/>
      <dgm:t>
        <a:bodyPr/>
        <a:lstStyle/>
        <a:p>
          <a:endParaRPr lang="es-ES_tradnl"/>
        </a:p>
      </dgm:t>
    </dgm:pt>
    <dgm:pt modelId="{D3EFC980-0BC8-1748-821E-5F486CC3D877}">
      <dgm:prSet phldrT="[Texto]"/>
      <dgm:spPr/>
      <dgm:t>
        <a:bodyPr/>
        <a:lstStyle/>
        <a:p>
          <a:r>
            <a:rPr lang="es-ES_tradnl"/>
            <a:t>Ejecución Plan de Adq</a:t>
          </a:r>
        </a:p>
      </dgm:t>
    </dgm:pt>
    <dgm:pt modelId="{2E41A418-AED0-A247-B2FC-0B000DE39D53}" type="parTrans" cxnId="{6F96C236-FD97-434C-A12B-74220FC43644}">
      <dgm:prSet/>
      <dgm:spPr/>
      <dgm:t>
        <a:bodyPr/>
        <a:lstStyle/>
        <a:p>
          <a:endParaRPr lang="es-ES_tradnl"/>
        </a:p>
      </dgm:t>
    </dgm:pt>
    <dgm:pt modelId="{7D605F87-90C5-B84C-AB82-F46160CCC6EB}" type="sibTrans" cxnId="{6F96C236-FD97-434C-A12B-74220FC43644}">
      <dgm:prSet/>
      <dgm:spPr/>
      <dgm:t>
        <a:bodyPr/>
        <a:lstStyle/>
        <a:p>
          <a:endParaRPr lang="es-ES_tradnl"/>
        </a:p>
      </dgm:t>
    </dgm:pt>
    <dgm:pt modelId="{34F8BF4B-33BC-5A42-83A1-05CD47A64AC4}">
      <dgm:prSet phldrT="[Texto]"/>
      <dgm:spPr/>
      <dgm:t>
        <a:bodyPr/>
        <a:lstStyle/>
        <a:p>
          <a:r>
            <a:rPr lang="es-ES_tradnl"/>
            <a:t>Procesos contratación adjudicados</a:t>
          </a:r>
        </a:p>
      </dgm:t>
    </dgm:pt>
    <dgm:pt modelId="{6A8AF710-673A-6D42-B99F-BD1A7B0765EA}" type="parTrans" cxnId="{EBA91E00-91E3-B547-B232-18581E748F09}">
      <dgm:prSet/>
      <dgm:spPr/>
      <dgm:t>
        <a:bodyPr/>
        <a:lstStyle/>
        <a:p>
          <a:endParaRPr lang="es-ES_tradnl"/>
        </a:p>
      </dgm:t>
    </dgm:pt>
    <dgm:pt modelId="{17B762F9-C3FF-0746-AF49-3BCDD723DB96}" type="sibTrans" cxnId="{EBA91E00-91E3-B547-B232-18581E748F09}">
      <dgm:prSet/>
      <dgm:spPr/>
      <dgm:t>
        <a:bodyPr/>
        <a:lstStyle/>
        <a:p>
          <a:endParaRPr lang="es-ES_tradnl"/>
        </a:p>
      </dgm:t>
    </dgm:pt>
    <dgm:pt modelId="{64E0F56D-9DC2-7E4A-A602-D88AE7406007}">
      <dgm:prSet phldrT="[Texto]"/>
      <dgm:spPr/>
      <dgm:t>
        <a:bodyPr/>
        <a:lstStyle/>
        <a:p>
          <a:r>
            <a:rPr lang="es-ES_tradnl"/>
            <a:t>Resultado</a:t>
          </a:r>
        </a:p>
      </dgm:t>
    </dgm:pt>
    <dgm:pt modelId="{A821D9E0-FA03-9F4A-A440-9CD4CC2B6EE8}" type="parTrans" cxnId="{C582DCDD-F5B1-3F4F-A318-80BBEED908BB}">
      <dgm:prSet/>
      <dgm:spPr/>
      <dgm:t>
        <a:bodyPr/>
        <a:lstStyle/>
        <a:p>
          <a:endParaRPr lang="es-ES_tradnl"/>
        </a:p>
      </dgm:t>
    </dgm:pt>
    <dgm:pt modelId="{A56CC3B1-08E8-F944-BCB8-8101425379B9}" type="sibTrans" cxnId="{C582DCDD-F5B1-3F4F-A318-80BBEED908BB}">
      <dgm:prSet/>
      <dgm:spPr/>
      <dgm:t>
        <a:bodyPr/>
        <a:lstStyle/>
        <a:p>
          <a:endParaRPr lang="es-ES_tradnl"/>
        </a:p>
      </dgm:t>
    </dgm:pt>
    <dgm:pt modelId="{4BA3E92A-A34F-F848-9CA3-F6DC640E4CEC}">
      <dgm:prSet phldrT="[Texto]"/>
      <dgm:spPr/>
      <dgm:t>
        <a:bodyPr/>
        <a:lstStyle/>
        <a:p>
          <a:r>
            <a:rPr lang="es-ES_tradnl"/>
            <a:t>100%</a:t>
          </a:r>
        </a:p>
      </dgm:t>
    </dgm:pt>
    <dgm:pt modelId="{C4EBADF5-EFEF-9940-B3DB-C18D75CB419B}" type="parTrans" cxnId="{7639382E-238F-6D45-B992-2E84E031AA3F}">
      <dgm:prSet/>
      <dgm:spPr/>
      <dgm:t>
        <a:bodyPr/>
        <a:lstStyle/>
        <a:p>
          <a:endParaRPr lang="es-ES_tradnl"/>
        </a:p>
      </dgm:t>
    </dgm:pt>
    <dgm:pt modelId="{79614220-B544-D64C-9636-A31F883692BF}" type="sibTrans" cxnId="{7639382E-238F-6D45-B992-2E84E031AA3F}">
      <dgm:prSet/>
      <dgm:spPr/>
      <dgm:t>
        <a:bodyPr/>
        <a:lstStyle/>
        <a:p>
          <a:endParaRPr lang="es-ES_tradnl"/>
        </a:p>
      </dgm:t>
    </dgm:pt>
    <dgm:pt modelId="{121023CC-B757-1645-9D60-F1F9A62E938C}">
      <dgm:prSet phldrT="[Texto]"/>
      <dgm:spPr/>
      <dgm:t>
        <a:bodyPr/>
        <a:lstStyle/>
        <a:p>
          <a:r>
            <a:rPr lang="es-ES_tradnl"/>
            <a:t>94%</a:t>
          </a:r>
        </a:p>
      </dgm:t>
    </dgm:pt>
    <dgm:pt modelId="{3D64ADF7-1584-3F46-A6BB-7C8E9991EFD5}" type="parTrans" cxnId="{625EEF04-CBC2-A046-A113-BB1E418D6C56}">
      <dgm:prSet/>
      <dgm:spPr/>
      <dgm:t>
        <a:bodyPr/>
        <a:lstStyle/>
        <a:p>
          <a:endParaRPr lang="es-ES_tradnl"/>
        </a:p>
      </dgm:t>
    </dgm:pt>
    <dgm:pt modelId="{0B57E740-390D-534B-881E-9D41BEBA9DEE}" type="sibTrans" cxnId="{625EEF04-CBC2-A046-A113-BB1E418D6C56}">
      <dgm:prSet/>
      <dgm:spPr/>
      <dgm:t>
        <a:bodyPr/>
        <a:lstStyle/>
        <a:p>
          <a:endParaRPr lang="es-ES_tradnl"/>
        </a:p>
      </dgm:t>
    </dgm:pt>
    <dgm:pt modelId="{9097C40E-04FF-9442-8EF3-6B36CC43BC33}">
      <dgm:prSet phldrT="[Texto]"/>
      <dgm:spPr/>
      <dgm:t>
        <a:bodyPr/>
        <a:lstStyle/>
        <a:p>
          <a:r>
            <a:rPr lang="es-ES_tradnl"/>
            <a:t>Cumplimiento</a:t>
          </a:r>
        </a:p>
      </dgm:t>
    </dgm:pt>
    <dgm:pt modelId="{DFADCEFD-51EA-1F41-8713-79B9BBB3652D}" type="parTrans" cxnId="{8A4FDD3E-6B36-104C-B741-1208C40234B2}">
      <dgm:prSet/>
      <dgm:spPr/>
      <dgm:t>
        <a:bodyPr/>
        <a:lstStyle/>
        <a:p>
          <a:endParaRPr lang="es-ES_tradnl"/>
        </a:p>
      </dgm:t>
    </dgm:pt>
    <dgm:pt modelId="{FEC9949B-11C2-7F44-A507-5071C0FE538B}" type="sibTrans" cxnId="{8A4FDD3E-6B36-104C-B741-1208C40234B2}">
      <dgm:prSet/>
      <dgm:spPr/>
      <dgm:t>
        <a:bodyPr/>
        <a:lstStyle/>
        <a:p>
          <a:endParaRPr lang="es-ES_tradnl"/>
        </a:p>
      </dgm:t>
    </dgm:pt>
    <dgm:pt modelId="{B7F55A88-817F-C341-B0C8-134E87B160E4}">
      <dgm:prSet phldrT="[Texto]"/>
      <dgm:spPr/>
      <dgm:t>
        <a:bodyPr/>
        <a:lstStyle/>
        <a:p>
          <a:r>
            <a:rPr lang="es-ES_tradnl"/>
            <a:t>SI</a:t>
          </a:r>
        </a:p>
      </dgm:t>
    </dgm:pt>
    <dgm:pt modelId="{44A207B0-2ADB-9142-88C9-D77A7A5AF53E}" type="parTrans" cxnId="{EEAC919D-C7F6-7F45-A260-B02A25B6F516}">
      <dgm:prSet/>
      <dgm:spPr/>
      <dgm:t>
        <a:bodyPr/>
        <a:lstStyle/>
        <a:p>
          <a:endParaRPr lang="es-ES_tradnl"/>
        </a:p>
      </dgm:t>
    </dgm:pt>
    <dgm:pt modelId="{A4393552-1CA1-B24F-A305-E9A14F51E402}" type="sibTrans" cxnId="{EEAC919D-C7F6-7F45-A260-B02A25B6F516}">
      <dgm:prSet/>
      <dgm:spPr/>
      <dgm:t>
        <a:bodyPr/>
        <a:lstStyle/>
        <a:p>
          <a:endParaRPr lang="es-ES_tradnl"/>
        </a:p>
      </dgm:t>
    </dgm:pt>
    <dgm:pt modelId="{42E83DBF-CEDD-4542-ACAF-1D1AFFA4ACFA}">
      <dgm:prSet phldrT="[Texto]"/>
      <dgm:spPr/>
      <dgm:t>
        <a:bodyPr/>
        <a:lstStyle/>
        <a:p>
          <a:r>
            <a:rPr lang="es-ES_tradnl"/>
            <a:t>SI</a:t>
          </a:r>
        </a:p>
      </dgm:t>
    </dgm:pt>
    <dgm:pt modelId="{6C614634-5BE3-C545-917F-0A14F924D935}" type="parTrans" cxnId="{02169EF6-36C0-244F-BEE7-7BC49D7E259C}">
      <dgm:prSet/>
      <dgm:spPr/>
      <dgm:t>
        <a:bodyPr/>
        <a:lstStyle/>
        <a:p>
          <a:endParaRPr lang="es-ES_tradnl"/>
        </a:p>
      </dgm:t>
    </dgm:pt>
    <dgm:pt modelId="{78DB9E86-C057-DF48-BC82-4D0A7A2762C7}" type="sibTrans" cxnId="{02169EF6-36C0-244F-BEE7-7BC49D7E259C}">
      <dgm:prSet/>
      <dgm:spPr/>
      <dgm:t>
        <a:bodyPr/>
        <a:lstStyle/>
        <a:p>
          <a:endParaRPr lang="es-ES_tradnl"/>
        </a:p>
      </dgm:t>
    </dgm:pt>
    <dgm:pt modelId="{79CC66A9-790B-A349-A874-E1D86662291C}">
      <dgm:prSet phldrT="[Texto]"/>
      <dgm:spPr/>
      <dgm:t>
        <a:bodyPr/>
        <a:lstStyle/>
        <a:p>
          <a:r>
            <a:rPr lang="es-ES_tradnl"/>
            <a:t>Acción</a:t>
          </a:r>
        </a:p>
      </dgm:t>
    </dgm:pt>
    <dgm:pt modelId="{CB684096-8F0F-5F48-B977-0B689EBFC3E9}" type="parTrans" cxnId="{1508A335-5CB8-2C4E-A1F8-D0AE8A62A632}">
      <dgm:prSet/>
      <dgm:spPr/>
      <dgm:t>
        <a:bodyPr/>
        <a:lstStyle/>
        <a:p>
          <a:endParaRPr lang="es-ES_tradnl"/>
        </a:p>
      </dgm:t>
    </dgm:pt>
    <dgm:pt modelId="{AD1CB2DE-D345-8849-8DDC-B7B6D2BE8DE9}" type="sibTrans" cxnId="{1508A335-5CB8-2C4E-A1F8-D0AE8A62A632}">
      <dgm:prSet/>
      <dgm:spPr/>
      <dgm:t>
        <a:bodyPr/>
        <a:lstStyle/>
        <a:p>
          <a:endParaRPr lang="es-ES_tradnl"/>
        </a:p>
      </dgm:t>
    </dgm:pt>
    <dgm:pt modelId="{2AFE0162-7611-E340-803D-39B173FABBBA}">
      <dgm:prSet phldrT="[Texto]"/>
      <dgm:spPr/>
      <dgm:t>
        <a:bodyPr/>
        <a:lstStyle/>
        <a:p>
          <a:r>
            <a:rPr lang="es-ES_tradnl"/>
            <a:t>No requiere</a:t>
          </a:r>
        </a:p>
      </dgm:t>
    </dgm:pt>
    <dgm:pt modelId="{B06A7866-1322-5047-8BD1-4B7A5BB6AFF1}" type="parTrans" cxnId="{CD210E95-7E63-6943-A33C-3BFDB1BBF041}">
      <dgm:prSet/>
      <dgm:spPr/>
      <dgm:t>
        <a:bodyPr/>
        <a:lstStyle/>
        <a:p>
          <a:endParaRPr lang="es-ES_tradnl"/>
        </a:p>
      </dgm:t>
    </dgm:pt>
    <dgm:pt modelId="{0AB35DAA-DB55-C54B-8A85-E116C398C17E}" type="sibTrans" cxnId="{CD210E95-7E63-6943-A33C-3BFDB1BBF041}">
      <dgm:prSet/>
      <dgm:spPr/>
      <dgm:t>
        <a:bodyPr/>
        <a:lstStyle/>
        <a:p>
          <a:endParaRPr lang="es-ES_tradnl"/>
        </a:p>
      </dgm:t>
    </dgm:pt>
    <dgm:pt modelId="{BF2ED76F-1C8A-914E-8ECE-5C32A4CAEDCF}" type="pres">
      <dgm:prSet presAssocID="{D536BD5A-E73A-9549-8206-D0188718A3B5}" presName="theList" presStyleCnt="0">
        <dgm:presLayoutVars>
          <dgm:dir/>
          <dgm:animLvl val="lvl"/>
          <dgm:resizeHandles val="exact"/>
        </dgm:presLayoutVars>
      </dgm:prSet>
      <dgm:spPr/>
      <dgm:t>
        <a:bodyPr/>
        <a:lstStyle/>
        <a:p>
          <a:endParaRPr lang="es-ES_tradnl"/>
        </a:p>
      </dgm:t>
    </dgm:pt>
    <dgm:pt modelId="{4E090647-625C-3744-B96D-14E14643BC0A}" type="pres">
      <dgm:prSet presAssocID="{2DDECF35-2886-5E42-BFF1-D3293263A751}" presName="compNode" presStyleCnt="0"/>
      <dgm:spPr/>
    </dgm:pt>
    <dgm:pt modelId="{61A6B54C-5C5B-C941-9048-4C7899288EDF}" type="pres">
      <dgm:prSet presAssocID="{2DDECF35-2886-5E42-BFF1-D3293263A751}" presName="aNode" presStyleLbl="bgShp" presStyleIdx="0" presStyleCnt="4"/>
      <dgm:spPr/>
      <dgm:t>
        <a:bodyPr/>
        <a:lstStyle/>
        <a:p>
          <a:endParaRPr lang="es-ES_tradnl"/>
        </a:p>
      </dgm:t>
    </dgm:pt>
    <dgm:pt modelId="{EFC81DC9-CFBD-0743-BCEA-355D56F8F8EA}" type="pres">
      <dgm:prSet presAssocID="{2DDECF35-2886-5E42-BFF1-D3293263A751}" presName="textNode" presStyleLbl="bgShp" presStyleIdx="0" presStyleCnt="4"/>
      <dgm:spPr/>
      <dgm:t>
        <a:bodyPr/>
        <a:lstStyle/>
        <a:p>
          <a:endParaRPr lang="es-ES_tradnl"/>
        </a:p>
      </dgm:t>
    </dgm:pt>
    <dgm:pt modelId="{33CA3706-4AE8-4A47-B90F-A83AAB18EE4B}" type="pres">
      <dgm:prSet presAssocID="{2DDECF35-2886-5E42-BFF1-D3293263A751}" presName="compChildNode" presStyleCnt="0"/>
      <dgm:spPr/>
    </dgm:pt>
    <dgm:pt modelId="{2ED1C998-1222-7D43-ADF1-98FC2A82414A}" type="pres">
      <dgm:prSet presAssocID="{2DDECF35-2886-5E42-BFF1-D3293263A751}" presName="theInnerList" presStyleCnt="0"/>
      <dgm:spPr/>
    </dgm:pt>
    <dgm:pt modelId="{0A7CC4CE-1F41-DF46-9992-DEF81E909F48}" type="pres">
      <dgm:prSet presAssocID="{D3EFC980-0BC8-1748-821E-5F486CC3D877}" presName="childNode" presStyleLbl="node1" presStyleIdx="0" presStyleCnt="7">
        <dgm:presLayoutVars>
          <dgm:bulletEnabled val="1"/>
        </dgm:presLayoutVars>
      </dgm:prSet>
      <dgm:spPr/>
      <dgm:t>
        <a:bodyPr/>
        <a:lstStyle/>
        <a:p>
          <a:endParaRPr lang="es-ES_tradnl"/>
        </a:p>
      </dgm:t>
    </dgm:pt>
    <dgm:pt modelId="{817C527C-AD46-8340-89D9-A9D322FEE6F1}" type="pres">
      <dgm:prSet presAssocID="{D3EFC980-0BC8-1748-821E-5F486CC3D877}" presName="aSpace2" presStyleCnt="0"/>
      <dgm:spPr/>
    </dgm:pt>
    <dgm:pt modelId="{A5160881-B4EB-1149-935E-5CA1452F8100}" type="pres">
      <dgm:prSet presAssocID="{34F8BF4B-33BC-5A42-83A1-05CD47A64AC4}" presName="childNode" presStyleLbl="node1" presStyleIdx="1" presStyleCnt="7">
        <dgm:presLayoutVars>
          <dgm:bulletEnabled val="1"/>
        </dgm:presLayoutVars>
      </dgm:prSet>
      <dgm:spPr/>
      <dgm:t>
        <a:bodyPr/>
        <a:lstStyle/>
        <a:p>
          <a:endParaRPr lang="es-ES_tradnl"/>
        </a:p>
      </dgm:t>
    </dgm:pt>
    <dgm:pt modelId="{33DC7B7B-C035-C34F-9E46-021A5F7B28BE}" type="pres">
      <dgm:prSet presAssocID="{2DDECF35-2886-5E42-BFF1-D3293263A751}" presName="aSpace" presStyleCnt="0"/>
      <dgm:spPr/>
    </dgm:pt>
    <dgm:pt modelId="{B5527C3D-62D7-D84B-B19B-859968D856DF}" type="pres">
      <dgm:prSet presAssocID="{64E0F56D-9DC2-7E4A-A602-D88AE7406007}" presName="compNode" presStyleCnt="0"/>
      <dgm:spPr/>
    </dgm:pt>
    <dgm:pt modelId="{C94C5274-4712-E748-A49E-4B2B8126E20B}" type="pres">
      <dgm:prSet presAssocID="{64E0F56D-9DC2-7E4A-A602-D88AE7406007}" presName="aNode" presStyleLbl="bgShp" presStyleIdx="1" presStyleCnt="4"/>
      <dgm:spPr/>
      <dgm:t>
        <a:bodyPr/>
        <a:lstStyle/>
        <a:p>
          <a:endParaRPr lang="es-ES_tradnl"/>
        </a:p>
      </dgm:t>
    </dgm:pt>
    <dgm:pt modelId="{AB351633-7E57-DA4F-B6E0-7E13692E1801}" type="pres">
      <dgm:prSet presAssocID="{64E0F56D-9DC2-7E4A-A602-D88AE7406007}" presName="textNode" presStyleLbl="bgShp" presStyleIdx="1" presStyleCnt="4"/>
      <dgm:spPr/>
      <dgm:t>
        <a:bodyPr/>
        <a:lstStyle/>
        <a:p>
          <a:endParaRPr lang="es-ES_tradnl"/>
        </a:p>
      </dgm:t>
    </dgm:pt>
    <dgm:pt modelId="{E1E1B82C-DFD4-984C-8851-BCC82607EBBF}" type="pres">
      <dgm:prSet presAssocID="{64E0F56D-9DC2-7E4A-A602-D88AE7406007}" presName="compChildNode" presStyleCnt="0"/>
      <dgm:spPr/>
    </dgm:pt>
    <dgm:pt modelId="{DDF75A38-9F2F-644C-B718-BA39B330A89E}" type="pres">
      <dgm:prSet presAssocID="{64E0F56D-9DC2-7E4A-A602-D88AE7406007}" presName="theInnerList" presStyleCnt="0"/>
      <dgm:spPr/>
    </dgm:pt>
    <dgm:pt modelId="{7FE36F6C-A000-B440-8A07-CB80524456AE}" type="pres">
      <dgm:prSet presAssocID="{4BA3E92A-A34F-F848-9CA3-F6DC640E4CEC}" presName="childNode" presStyleLbl="node1" presStyleIdx="2" presStyleCnt="7">
        <dgm:presLayoutVars>
          <dgm:bulletEnabled val="1"/>
        </dgm:presLayoutVars>
      </dgm:prSet>
      <dgm:spPr/>
      <dgm:t>
        <a:bodyPr/>
        <a:lstStyle/>
        <a:p>
          <a:endParaRPr lang="es-ES_tradnl"/>
        </a:p>
      </dgm:t>
    </dgm:pt>
    <dgm:pt modelId="{6B1A6568-FFF6-3946-BB77-4676D170001A}" type="pres">
      <dgm:prSet presAssocID="{4BA3E92A-A34F-F848-9CA3-F6DC640E4CEC}" presName="aSpace2" presStyleCnt="0"/>
      <dgm:spPr/>
    </dgm:pt>
    <dgm:pt modelId="{05B9A9DE-AB7D-5942-BAB5-17D52FD4FF1E}" type="pres">
      <dgm:prSet presAssocID="{121023CC-B757-1645-9D60-F1F9A62E938C}" presName="childNode" presStyleLbl="node1" presStyleIdx="3" presStyleCnt="7">
        <dgm:presLayoutVars>
          <dgm:bulletEnabled val="1"/>
        </dgm:presLayoutVars>
      </dgm:prSet>
      <dgm:spPr/>
      <dgm:t>
        <a:bodyPr/>
        <a:lstStyle/>
        <a:p>
          <a:endParaRPr lang="es-ES_tradnl"/>
        </a:p>
      </dgm:t>
    </dgm:pt>
    <dgm:pt modelId="{40BE3A9C-D99A-D145-B813-C5124F2B2B73}" type="pres">
      <dgm:prSet presAssocID="{64E0F56D-9DC2-7E4A-A602-D88AE7406007}" presName="aSpace" presStyleCnt="0"/>
      <dgm:spPr/>
    </dgm:pt>
    <dgm:pt modelId="{D52AE19E-BC3A-3744-B80A-2A4FD515DEE9}" type="pres">
      <dgm:prSet presAssocID="{9097C40E-04FF-9442-8EF3-6B36CC43BC33}" presName="compNode" presStyleCnt="0"/>
      <dgm:spPr/>
    </dgm:pt>
    <dgm:pt modelId="{037964F0-AEAD-F04C-BBAC-2A94E991C6B6}" type="pres">
      <dgm:prSet presAssocID="{9097C40E-04FF-9442-8EF3-6B36CC43BC33}" presName="aNode" presStyleLbl="bgShp" presStyleIdx="2" presStyleCnt="4"/>
      <dgm:spPr/>
      <dgm:t>
        <a:bodyPr/>
        <a:lstStyle/>
        <a:p>
          <a:endParaRPr lang="es-ES_tradnl"/>
        </a:p>
      </dgm:t>
    </dgm:pt>
    <dgm:pt modelId="{8AEC5933-63FA-4F44-A371-C175E88EC812}" type="pres">
      <dgm:prSet presAssocID="{9097C40E-04FF-9442-8EF3-6B36CC43BC33}" presName="textNode" presStyleLbl="bgShp" presStyleIdx="2" presStyleCnt="4"/>
      <dgm:spPr/>
      <dgm:t>
        <a:bodyPr/>
        <a:lstStyle/>
        <a:p>
          <a:endParaRPr lang="es-ES_tradnl"/>
        </a:p>
      </dgm:t>
    </dgm:pt>
    <dgm:pt modelId="{1553306B-8345-F84A-818B-BDB89F17D4BE}" type="pres">
      <dgm:prSet presAssocID="{9097C40E-04FF-9442-8EF3-6B36CC43BC33}" presName="compChildNode" presStyleCnt="0"/>
      <dgm:spPr/>
    </dgm:pt>
    <dgm:pt modelId="{B71A72B2-1B50-0646-AC91-6517B18DFEFC}" type="pres">
      <dgm:prSet presAssocID="{9097C40E-04FF-9442-8EF3-6B36CC43BC33}" presName="theInnerList" presStyleCnt="0"/>
      <dgm:spPr/>
    </dgm:pt>
    <dgm:pt modelId="{4E5A73D3-9329-4047-B6ED-6DA3378D1081}" type="pres">
      <dgm:prSet presAssocID="{B7F55A88-817F-C341-B0C8-134E87B160E4}" presName="childNode" presStyleLbl="node1" presStyleIdx="4" presStyleCnt="7">
        <dgm:presLayoutVars>
          <dgm:bulletEnabled val="1"/>
        </dgm:presLayoutVars>
      </dgm:prSet>
      <dgm:spPr/>
      <dgm:t>
        <a:bodyPr/>
        <a:lstStyle/>
        <a:p>
          <a:endParaRPr lang="es-ES_tradnl"/>
        </a:p>
      </dgm:t>
    </dgm:pt>
    <dgm:pt modelId="{0043DB69-2640-E440-ACA4-268CC797E9C2}" type="pres">
      <dgm:prSet presAssocID="{B7F55A88-817F-C341-B0C8-134E87B160E4}" presName="aSpace2" presStyleCnt="0"/>
      <dgm:spPr/>
    </dgm:pt>
    <dgm:pt modelId="{65BD771F-9FC5-E745-AA6C-F9BC4425EC7F}" type="pres">
      <dgm:prSet presAssocID="{42E83DBF-CEDD-4542-ACAF-1D1AFFA4ACFA}" presName="childNode" presStyleLbl="node1" presStyleIdx="5" presStyleCnt="7">
        <dgm:presLayoutVars>
          <dgm:bulletEnabled val="1"/>
        </dgm:presLayoutVars>
      </dgm:prSet>
      <dgm:spPr/>
      <dgm:t>
        <a:bodyPr/>
        <a:lstStyle/>
        <a:p>
          <a:endParaRPr lang="es-ES_tradnl"/>
        </a:p>
      </dgm:t>
    </dgm:pt>
    <dgm:pt modelId="{5CCC49E7-3870-1A4C-9B4C-F52D64677930}" type="pres">
      <dgm:prSet presAssocID="{9097C40E-04FF-9442-8EF3-6B36CC43BC33}" presName="aSpace" presStyleCnt="0"/>
      <dgm:spPr/>
    </dgm:pt>
    <dgm:pt modelId="{74628149-82AC-9A49-B06D-08555C053C71}" type="pres">
      <dgm:prSet presAssocID="{79CC66A9-790B-A349-A874-E1D86662291C}" presName="compNode" presStyleCnt="0"/>
      <dgm:spPr/>
    </dgm:pt>
    <dgm:pt modelId="{D4A8C3F0-7BE9-CE46-8A44-D77A91A568D2}" type="pres">
      <dgm:prSet presAssocID="{79CC66A9-790B-A349-A874-E1D86662291C}" presName="aNode" presStyleLbl="bgShp" presStyleIdx="3" presStyleCnt="4"/>
      <dgm:spPr/>
      <dgm:t>
        <a:bodyPr/>
        <a:lstStyle/>
        <a:p>
          <a:endParaRPr lang="es-ES_tradnl"/>
        </a:p>
      </dgm:t>
    </dgm:pt>
    <dgm:pt modelId="{C4098237-3186-AC4D-BB67-611A8E14B418}" type="pres">
      <dgm:prSet presAssocID="{79CC66A9-790B-A349-A874-E1D86662291C}" presName="textNode" presStyleLbl="bgShp" presStyleIdx="3" presStyleCnt="4"/>
      <dgm:spPr/>
      <dgm:t>
        <a:bodyPr/>
        <a:lstStyle/>
        <a:p>
          <a:endParaRPr lang="es-ES_tradnl"/>
        </a:p>
      </dgm:t>
    </dgm:pt>
    <dgm:pt modelId="{96C11986-6643-424B-AB9E-896346A594F1}" type="pres">
      <dgm:prSet presAssocID="{79CC66A9-790B-A349-A874-E1D86662291C}" presName="compChildNode" presStyleCnt="0"/>
      <dgm:spPr/>
    </dgm:pt>
    <dgm:pt modelId="{E9EA257B-E308-DA4B-958C-E9BDCBDCA187}" type="pres">
      <dgm:prSet presAssocID="{79CC66A9-790B-A349-A874-E1D86662291C}" presName="theInnerList" presStyleCnt="0"/>
      <dgm:spPr/>
    </dgm:pt>
    <dgm:pt modelId="{8003D540-7394-1746-99EC-DC3F15D25E5D}" type="pres">
      <dgm:prSet presAssocID="{2AFE0162-7611-E340-803D-39B173FABBBA}" presName="childNode" presStyleLbl="node1" presStyleIdx="6" presStyleCnt="7">
        <dgm:presLayoutVars>
          <dgm:bulletEnabled val="1"/>
        </dgm:presLayoutVars>
      </dgm:prSet>
      <dgm:spPr/>
      <dgm:t>
        <a:bodyPr/>
        <a:lstStyle/>
        <a:p>
          <a:endParaRPr lang="es-ES_tradnl"/>
        </a:p>
      </dgm:t>
    </dgm:pt>
  </dgm:ptLst>
  <dgm:cxnLst>
    <dgm:cxn modelId="{FC0DB2CE-2754-4279-9354-9C595095EC82}" type="presOf" srcId="{79CC66A9-790B-A349-A874-E1D86662291C}" destId="{C4098237-3186-AC4D-BB67-611A8E14B418}" srcOrd="1" destOrd="0" presId="urn:microsoft.com/office/officeart/2005/8/layout/lProcess2"/>
    <dgm:cxn modelId="{C652B1C3-BDB9-4DB5-8B7D-58381D40C287}" type="presOf" srcId="{D536BD5A-E73A-9549-8206-D0188718A3B5}" destId="{BF2ED76F-1C8A-914E-8ECE-5C32A4CAEDCF}" srcOrd="0" destOrd="0" presId="urn:microsoft.com/office/officeart/2005/8/layout/lProcess2"/>
    <dgm:cxn modelId="{6E3200E4-4FF9-4B20-B42A-5F32219865D5}" type="presOf" srcId="{121023CC-B757-1645-9D60-F1F9A62E938C}" destId="{05B9A9DE-AB7D-5942-BAB5-17D52FD4FF1E}" srcOrd="0" destOrd="0" presId="urn:microsoft.com/office/officeart/2005/8/layout/lProcess2"/>
    <dgm:cxn modelId="{6F96C236-FD97-434C-A12B-74220FC43644}" srcId="{2DDECF35-2886-5E42-BFF1-D3293263A751}" destId="{D3EFC980-0BC8-1748-821E-5F486CC3D877}" srcOrd="0" destOrd="0" parTransId="{2E41A418-AED0-A247-B2FC-0B000DE39D53}" sibTransId="{7D605F87-90C5-B84C-AB82-F46160CCC6EB}"/>
    <dgm:cxn modelId="{EBA91E00-91E3-B547-B232-18581E748F09}" srcId="{2DDECF35-2886-5E42-BFF1-D3293263A751}" destId="{34F8BF4B-33BC-5A42-83A1-05CD47A64AC4}" srcOrd="1" destOrd="0" parTransId="{6A8AF710-673A-6D42-B99F-BD1A7B0765EA}" sibTransId="{17B762F9-C3FF-0746-AF49-3BCDD723DB96}"/>
    <dgm:cxn modelId="{7639382E-238F-6D45-B992-2E84E031AA3F}" srcId="{64E0F56D-9DC2-7E4A-A602-D88AE7406007}" destId="{4BA3E92A-A34F-F848-9CA3-F6DC640E4CEC}" srcOrd="0" destOrd="0" parTransId="{C4EBADF5-EFEF-9940-B3DB-C18D75CB419B}" sibTransId="{79614220-B544-D64C-9636-A31F883692BF}"/>
    <dgm:cxn modelId="{CD210E95-7E63-6943-A33C-3BFDB1BBF041}" srcId="{79CC66A9-790B-A349-A874-E1D86662291C}" destId="{2AFE0162-7611-E340-803D-39B173FABBBA}" srcOrd="0" destOrd="0" parTransId="{B06A7866-1322-5047-8BD1-4B7A5BB6AFF1}" sibTransId="{0AB35DAA-DB55-C54B-8A85-E116C398C17E}"/>
    <dgm:cxn modelId="{CE3B32F2-8FF3-46CD-9448-9B81EE760D43}" type="presOf" srcId="{4BA3E92A-A34F-F848-9CA3-F6DC640E4CEC}" destId="{7FE36F6C-A000-B440-8A07-CB80524456AE}" srcOrd="0" destOrd="0" presId="urn:microsoft.com/office/officeart/2005/8/layout/lProcess2"/>
    <dgm:cxn modelId="{135314ED-676F-497A-8E8E-BF1FC418B8E5}" type="presOf" srcId="{42E83DBF-CEDD-4542-ACAF-1D1AFFA4ACFA}" destId="{65BD771F-9FC5-E745-AA6C-F9BC4425EC7F}" srcOrd="0" destOrd="0" presId="urn:microsoft.com/office/officeart/2005/8/layout/lProcess2"/>
    <dgm:cxn modelId="{47528CA0-4BFA-4262-B0E9-FD50C67CB606}" type="presOf" srcId="{64E0F56D-9DC2-7E4A-A602-D88AE7406007}" destId="{AB351633-7E57-DA4F-B6E0-7E13692E1801}" srcOrd="1" destOrd="0" presId="urn:microsoft.com/office/officeart/2005/8/layout/lProcess2"/>
    <dgm:cxn modelId="{9375C5E3-A50E-A04D-B7EF-990D35E15FBB}" srcId="{D536BD5A-E73A-9549-8206-D0188718A3B5}" destId="{2DDECF35-2886-5E42-BFF1-D3293263A751}" srcOrd="0" destOrd="0" parTransId="{86E256D1-CB47-F74A-A028-C4BB353E4847}" sibTransId="{9AB679DC-39CC-A242-BBD0-7591AE8EBFAC}"/>
    <dgm:cxn modelId="{FA27649A-791E-4351-955D-919174CE39CF}" type="presOf" srcId="{34F8BF4B-33BC-5A42-83A1-05CD47A64AC4}" destId="{A5160881-B4EB-1149-935E-5CA1452F8100}" srcOrd="0" destOrd="0" presId="urn:microsoft.com/office/officeart/2005/8/layout/lProcess2"/>
    <dgm:cxn modelId="{C220B2D5-C989-4215-ABB2-85D24656E986}" type="presOf" srcId="{2DDECF35-2886-5E42-BFF1-D3293263A751}" destId="{EFC81DC9-CFBD-0743-BCEA-355D56F8F8EA}" srcOrd="1" destOrd="0" presId="urn:microsoft.com/office/officeart/2005/8/layout/lProcess2"/>
    <dgm:cxn modelId="{317E3E7F-BA2E-4F5F-8CCB-36385D974707}" type="presOf" srcId="{9097C40E-04FF-9442-8EF3-6B36CC43BC33}" destId="{037964F0-AEAD-F04C-BBAC-2A94E991C6B6}" srcOrd="0" destOrd="0" presId="urn:microsoft.com/office/officeart/2005/8/layout/lProcess2"/>
    <dgm:cxn modelId="{02169EF6-36C0-244F-BEE7-7BC49D7E259C}" srcId="{9097C40E-04FF-9442-8EF3-6B36CC43BC33}" destId="{42E83DBF-CEDD-4542-ACAF-1D1AFFA4ACFA}" srcOrd="1" destOrd="0" parTransId="{6C614634-5BE3-C545-917F-0A14F924D935}" sibTransId="{78DB9E86-C057-DF48-BC82-4D0A7A2762C7}"/>
    <dgm:cxn modelId="{EEAC919D-C7F6-7F45-A260-B02A25B6F516}" srcId="{9097C40E-04FF-9442-8EF3-6B36CC43BC33}" destId="{B7F55A88-817F-C341-B0C8-134E87B160E4}" srcOrd="0" destOrd="0" parTransId="{44A207B0-2ADB-9142-88C9-D77A7A5AF53E}" sibTransId="{A4393552-1CA1-B24F-A305-E9A14F51E402}"/>
    <dgm:cxn modelId="{C2914A16-962F-4F9E-9216-43605E4DDF3A}" type="presOf" srcId="{64E0F56D-9DC2-7E4A-A602-D88AE7406007}" destId="{C94C5274-4712-E748-A49E-4B2B8126E20B}" srcOrd="0" destOrd="0" presId="urn:microsoft.com/office/officeart/2005/8/layout/lProcess2"/>
    <dgm:cxn modelId="{76ED6B6C-EAD7-4211-AA76-B71367237FBB}" type="presOf" srcId="{79CC66A9-790B-A349-A874-E1D86662291C}" destId="{D4A8C3F0-7BE9-CE46-8A44-D77A91A568D2}" srcOrd="0" destOrd="0" presId="urn:microsoft.com/office/officeart/2005/8/layout/lProcess2"/>
    <dgm:cxn modelId="{53CB82BA-9D94-491B-A10C-2EA9CEEE1699}" type="presOf" srcId="{9097C40E-04FF-9442-8EF3-6B36CC43BC33}" destId="{8AEC5933-63FA-4F44-A371-C175E88EC812}" srcOrd="1" destOrd="0" presId="urn:microsoft.com/office/officeart/2005/8/layout/lProcess2"/>
    <dgm:cxn modelId="{93B56849-580A-4B6C-9E0D-7389BD19B6A9}" type="presOf" srcId="{B7F55A88-817F-C341-B0C8-134E87B160E4}" destId="{4E5A73D3-9329-4047-B6ED-6DA3378D1081}" srcOrd="0" destOrd="0" presId="urn:microsoft.com/office/officeart/2005/8/layout/lProcess2"/>
    <dgm:cxn modelId="{C582DCDD-F5B1-3F4F-A318-80BBEED908BB}" srcId="{D536BD5A-E73A-9549-8206-D0188718A3B5}" destId="{64E0F56D-9DC2-7E4A-A602-D88AE7406007}" srcOrd="1" destOrd="0" parTransId="{A821D9E0-FA03-9F4A-A440-9CD4CC2B6EE8}" sibTransId="{A56CC3B1-08E8-F944-BCB8-8101425379B9}"/>
    <dgm:cxn modelId="{3CD5AD47-0AE6-4B5F-B101-D52101EC63F1}" type="presOf" srcId="{2DDECF35-2886-5E42-BFF1-D3293263A751}" destId="{61A6B54C-5C5B-C941-9048-4C7899288EDF}" srcOrd="0" destOrd="0" presId="urn:microsoft.com/office/officeart/2005/8/layout/lProcess2"/>
    <dgm:cxn modelId="{8A4FDD3E-6B36-104C-B741-1208C40234B2}" srcId="{D536BD5A-E73A-9549-8206-D0188718A3B5}" destId="{9097C40E-04FF-9442-8EF3-6B36CC43BC33}" srcOrd="2" destOrd="0" parTransId="{DFADCEFD-51EA-1F41-8713-79B9BBB3652D}" sibTransId="{FEC9949B-11C2-7F44-A507-5071C0FE538B}"/>
    <dgm:cxn modelId="{625EEF04-CBC2-A046-A113-BB1E418D6C56}" srcId="{64E0F56D-9DC2-7E4A-A602-D88AE7406007}" destId="{121023CC-B757-1645-9D60-F1F9A62E938C}" srcOrd="1" destOrd="0" parTransId="{3D64ADF7-1584-3F46-A6BB-7C8E9991EFD5}" sibTransId="{0B57E740-390D-534B-881E-9D41BEBA9DEE}"/>
    <dgm:cxn modelId="{D3246F34-501F-48E7-9D47-E4EC7D869838}" type="presOf" srcId="{D3EFC980-0BC8-1748-821E-5F486CC3D877}" destId="{0A7CC4CE-1F41-DF46-9992-DEF81E909F48}" srcOrd="0" destOrd="0" presId="urn:microsoft.com/office/officeart/2005/8/layout/lProcess2"/>
    <dgm:cxn modelId="{12062905-7D74-4DFE-AF26-AB61BA046B0F}" type="presOf" srcId="{2AFE0162-7611-E340-803D-39B173FABBBA}" destId="{8003D540-7394-1746-99EC-DC3F15D25E5D}" srcOrd="0" destOrd="0" presId="urn:microsoft.com/office/officeart/2005/8/layout/lProcess2"/>
    <dgm:cxn modelId="{1508A335-5CB8-2C4E-A1F8-D0AE8A62A632}" srcId="{D536BD5A-E73A-9549-8206-D0188718A3B5}" destId="{79CC66A9-790B-A349-A874-E1D86662291C}" srcOrd="3" destOrd="0" parTransId="{CB684096-8F0F-5F48-B977-0B689EBFC3E9}" sibTransId="{AD1CB2DE-D345-8849-8DDC-B7B6D2BE8DE9}"/>
    <dgm:cxn modelId="{03A0E175-C562-4D23-A701-DD49DD6897B4}" type="presParOf" srcId="{BF2ED76F-1C8A-914E-8ECE-5C32A4CAEDCF}" destId="{4E090647-625C-3744-B96D-14E14643BC0A}" srcOrd="0" destOrd="0" presId="urn:microsoft.com/office/officeart/2005/8/layout/lProcess2"/>
    <dgm:cxn modelId="{57653F81-2BDD-4C84-AAA1-F165E5D9B3BD}" type="presParOf" srcId="{4E090647-625C-3744-B96D-14E14643BC0A}" destId="{61A6B54C-5C5B-C941-9048-4C7899288EDF}" srcOrd="0" destOrd="0" presId="urn:microsoft.com/office/officeart/2005/8/layout/lProcess2"/>
    <dgm:cxn modelId="{70D394CC-8C25-4B98-8C85-74D811841C2E}" type="presParOf" srcId="{4E090647-625C-3744-B96D-14E14643BC0A}" destId="{EFC81DC9-CFBD-0743-BCEA-355D56F8F8EA}" srcOrd="1" destOrd="0" presId="urn:microsoft.com/office/officeart/2005/8/layout/lProcess2"/>
    <dgm:cxn modelId="{7A9E5865-E2E6-46AA-AD2D-0EEA84A65A90}" type="presParOf" srcId="{4E090647-625C-3744-B96D-14E14643BC0A}" destId="{33CA3706-4AE8-4A47-B90F-A83AAB18EE4B}" srcOrd="2" destOrd="0" presId="urn:microsoft.com/office/officeart/2005/8/layout/lProcess2"/>
    <dgm:cxn modelId="{25585CD8-E662-41FD-AF52-753ACF5619BE}" type="presParOf" srcId="{33CA3706-4AE8-4A47-B90F-A83AAB18EE4B}" destId="{2ED1C998-1222-7D43-ADF1-98FC2A82414A}" srcOrd="0" destOrd="0" presId="urn:microsoft.com/office/officeart/2005/8/layout/lProcess2"/>
    <dgm:cxn modelId="{2F9C137B-9C83-428F-8106-788B171A074F}" type="presParOf" srcId="{2ED1C998-1222-7D43-ADF1-98FC2A82414A}" destId="{0A7CC4CE-1F41-DF46-9992-DEF81E909F48}" srcOrd="0" destOrd="0" presId="urn:microsoft.com/office/officeart/2005/8/layout/lProcess2"/>
    <dgm:cxn modelId="{198BDED0-0027-47DB-8FBD-9A2FC6F99725}" type="presParOf" srcId="{2ED1C998-1222-7D43-ADF1-98FC2A82414A}" destId="{817C527C-AD46-8340-89D9-A9D322FEE6F1}" srcOrd="1" destOrd="0" presId="urn:microsoft.com/office/officeart/2005/8/layout/lProcess2"/>
    <dgm:cxn modelId="{38FE689E-9B48-4EDC-A83D-4A0C740DA2ED}" type="presParOf" srcId="{2ED1C998-1222-7D43-ADF1-98FC2A82414A}" destId="{A5160881-B4EB-1149-935E-5CA1452F8100}" srcOrd="2" destOrd="0" presId="urn:microsoft.com/office/officeart/2005/8/layout/lProcess2"/>
    <dgm:cxn modelId="{6A60CA51-E938-40E1-9F2F-3D4C69EC50E7}" type="presParOf" srcId="{BF2ED76F-1C8A-914E-8ECE-5C32A4CAEDCF}" destId="{33DC7B7B-C035-C34F-9E46-021A5F7B28BE}" srcOrd="1" destOrd="0" presId="urn:microsoft.com/office/officeart/2005/8/layout/lProcess2"/>
    <dgm:cxn modelId="{4BD92668-4B9E-4433-9B96-FB9CBC9A1107}" type="presParOf" srcId="{BF2ED76F-1C8A-914E-8ECE-5C32A4CAEDCF}" destId="{B5527C3D-62D7-D84B-B19B-859968D856DF}" srcOrd="2" destOrd="0" presId="urn:microsoft.com/office/officeart/2005/8/layout/lProcess2"/>
    <dgm:cxn modelId="{13FCB093-8D41-495C-824D-6D83D1F9CE42}" type="presParOf" srcId="{B5527C3D-62D7-D84B-B19B-859968D856DF}" destId="{C94C5274-4712-E748-A49E-4B2B8126E20B}" srcOrd="0" destOrd="0" presId="urn:microsoft.com/office/officeart/2005/8/layout/lProcess2"/>
    <dgm:cxn modelId="{531171A1-55E1-4524-BA38-306871006669}" type="presParOf" srcId="{B5527C3D-62D7-D84B-B19B-859968D856DF}" destId="{AB351633-7E57-DA4F-B6E0-7E13692E1801}" srcOrd="1" destOrd="0" presId="urn:microsoft.com/office/officeart/2005/8/layout/lProcess2"/>
    <dgm:cxn modelId="{DDA1D402-BF75-4AC1-81B4-F912D930F10E}" type="presParOf" srcId="{B5527C3D-62D7-D84B-B19B-859968D856DF}" destId="{E1E1B82C-DFD4-984C-8851-BCC82607EBBF}" srcOrd="2" destOrd="0" presId="urn:microsoft.com/office/officeart/2005/8/layout/lProcess2"/>
    <dgm:cxn modelId="{63B8DA68-3336-4997-B4DA-4C5D01074D6B}" type="presParOf" srcId="{E1E1B82C-DFD4-984C-8851-BCC82607EBBF}" destId="{DDF75A38-9F2F-644C-B718-BA39B330A89E}" srcOrd="0" destOrd="0" presId="urn:microsoft.com/office/officeart/2005/8/layout/lProcess2"/>
    <dgm:cxn modelId="{C41E95AF-9A2E-4EB3-9785-057615AF4139}" type="presParOf" srcId="{DDF75A38-9F2F-644C-B718-BA39B330A89E}" destId="{7FE36F6C-A000-B440-8A07-CB80524456AE}" srcOrd="0" destOrd="0" presId="urn:microsoft.com/office/officeart/2005/8/layout/lProcess2"/>
    <dgm:cxn modelId="{63BB1BCE-F4E5-4E0A-B449-B93498EA91A1}" type="presParOf" srcId="{DDF75A38-9F2F-644C-B718-BA39B330A89E}" destId="{6B1A6568-FFF6-3946-BB77-4676D170001A}" srcOrd="1" destOrd="0" presId="urn:microsoft.com/office/officeart/2005/8/layout/lProcess2"/>
    <dgm:cxn modelId="{86D95FE1-1488-49EA-A5D0-D6830F1AC4C8}" type="presParOf" srcId="{DDF75A38-9F2F-644C-B718-BA39B330A89E}" destId="{05B9A9DE-AB7D-5942-BAB5-17D52FD4FF1E}" srcOrd="2" destOrd="0" presId="urn:microsoft.com/office/officeart/2005/8/layout/lProcess2"/>
    <dgm:cxn modelId="{3ED244D6-8648-4EE8-9ECF-C84044E56A9F}" type="presParOf" srcId="{BF2ED76F-1C8A-914E-8ECE-5C32A4CAEDCF}" destId="{40BE3A9C-D99A-D145-B813-C5124F2B2B73}" srcOrd="3" destOrd="0" presId="urn:microsoft.com/office/officeart/2005/8/layout/lProcess2"/>
    <dgm:cxn modelId="{B631CF23-673A-489D-A8DC-8CCA8F9C1847}" type="presParOf" srcId="{BF2ED76F-1C8A-914E-8ECE-5C32A4CAEDCF}" destId="{D52AE19E-BC3A-3744-B80A-2A4FD515DEE9}" srcOrd="4" destOrd="0" presId="urn:microsoft.com/office/officeart/2005/8/layout/lProcess2"/>
    <dgm:cxn modelId="{E274EE8A-1F4E-49D7-A5BF-FEAC221E9929}" type="presParOf" srcId="{D52AE19E-BC3A-3744-B80A-2A4FD515DEE9}" destId="{037964F0-AEAD-F04C-BBAC-2A94E991C6B6}" srcOrd="0" destOrd="0" presId="urn:microsoft.com/office/officeart/2005/8/layout/lProcess2"/>
    <dgm:cxn modelId="{CA0CB468-C337-4DA7-88C2-CBC5B852EB39}" type="presParOf" srcId="{D52AE19E-BC3A-3744-B80A-2A4FD515DEE9}" destId="{8AEC5933-63FA-4F44-A371-C175E88EC812}" srcOrd="1" destOrd="0" presId="urn:microsoft.com/office/officeart/2005/8/layout/lProcess2"/>
    <dgm:cxn modelId="{88B88D45-5C0F-4E72-9617-623D85E38E1D}" type="presParOf" srcId="{D52AE19E-BC3A-3744-B80A-2A4FD515DEE9}" destId="{1553306B-8345-F84A-818B-BDB89F17D4BE}" srcOrd="2" destOrd="0" presId="urn:microsoft.com/office/officeart/2005/8/layout/lProcess2"/>
    <dgm:cxn modelId="{E543292C-6C73-4339-8516-B38EBDDC91E8}" type="presParOf" srcId="{1553306B-8345-F84A-818B-BDB89F17D4BE}" destId="{B71A72B2-1B50-0646-AC91-6517B18DFEFC}" srcOrd="0" destOrd="0" presId="urn:microsoft.com/office/officeart/2005/8/layout/lProcess2"/>
    <dgm:cxn modelId="{632FBBD6-1AB4-4DD3-BCE0-38698206F45D}" type="presParOf" srcId="{B71A72B2-1B50-0646-AC91-6517B18DFEFC}" destId="{4E5A73D3-9329-4047-B6ED-6DA3378D1081}" srcOrd="0" destOrd="0" presId="urn:microsoft.com/office/officeart/2005/8/layout/lProcess2"/>
    <dgm:cxn modelId="{5B8D5169-E2A6-47A4-A7EE-276FBBDB977F}" type="presParOf" srcId="{B71A72B2-1B50-0646-AC91-6517B18DFEFC}" destId="{0043DB69-2640-E440-ACA4-268CC797E9C2}" srcOrd="1" destOrd="0" presId="urn:microsoft.com/office/officeart/2005/8/layout/lProcess2"/>
    <dgm:cxn modelId="{AE6F3749-E832-458C-9344-BFF50861BFC5}" type="presParOf" srcId="{B71A72B2-1B50-0646-AC91-6517B18DFEFC}" destId="{65BD771F-9FC5-E745-AA6C-F9BC4425EC7F}" srcOrd="2" destOrd="0" presId="urn:microsoft.com/office/officeart/2005/8/layout/lProcess2"/>
    <dgm:cxn modelId="{833EC08C-94E3-40DB-B8AF-3B22BA89D586}" type="presParOf" srcId="{BF2ED76F-1C8A-914E-8ECE-5C32A4CAEDCF}" destId="{5CCC49E7-3870-1A4C-9B4C-F52D64677930}" srcOrd="5" destOrd="0" presId="urn:microsoft.com/office/officeart/2005/8/layout/lProcess2"/>
    <dgm:cxn modelId="{BD65F214-FA01-429D-ADBB-0BE3CB674B0E}" type="presParOf" srcId="{BF2ED76F-1C8A-914E-8ECE-5C32A4CAEDCF}" destId="{74628149-82AC-9A49-B06D-08555C053C71}" srcOrd="6" destOrd="0" presId="urn:microsoft.com/office/officeart/2005/8/layout/lProcess2"/>
    <dgm:cxn modelId="{57714B0E-9A11-4CC8-AC4E-93D6860711B5}" type="presParOf" srcId="{74628149-82AC-9A49-B06D-08555C053C71}" destId="{D4A8C3F0-7BE9-CE46-8A44-D77A91A568D2}" srcOrd="0" destOrd="0" presId="urn:microsoft.com/office/officeart/2005/8/layout/lProcess2"/>
    <dgm:cxn modelId="{49EEC5F7-1F39-4321-AE48-66ACBA698039}" type="presParOf" srcId="{74628149-82AC-9A49-B06D-08555C053C71}" destId="{C4098237-3186-AC4D-BB67-611A8E14B418}" srcOrd="1" destOrd="0" presId="urn:microsoft.com/office/officeart/2005/8/layout/lProcess2"/>
    <dgm:cxn modelId="{F2BE2924-62D7-4636-8EB6-14C9A6E5F775}" type="presParOf" srcId="{74628149-82AC-9A49-B06D-08555C053C71}" destId="{96C11986-6643-424B-AB9E-896346A594F1}" srcOrd="2" destOrd="0" presId="urn:microsoft.com/office/officeart/2005/8/layout/lProcess2"/>
    <dgm:cxn modelId="{0D95C964-B6D1-4E7B-8843-7CCCE4B46021}" type="presParOf" srcId="{96C11986-6643-424B-AB9E-896346A594F1}" destId="{E9EA257B-E308-DA4B-958C-E9BDCBDCA187}" srcOrd="0" destOrd="0" presId="urn:microsoft.com/office/officeart/2005/8/layout/lProcess2"/>
    <dgm:cxn modelId="{DC8B25AC-8099-44BB-B9C8-91D22517BE3C}" type="presParOf" srcId="{E9EA257B-E308-DA4B-958C-E9BDCBDCA187}" destId="{8003D540-7394-1746-99EC-DC3F15D25E5D}" srcOrd="0" destOrd="0" presId="urn:microsoft.com/office/officeart/2005/8/layout/lProcess2"/>
  </dgm:cxnLst>
  <dgm:bg/>
  <dgm:whole/>
  <dgm:extLst>
    <a:ext uri="http://schemas.microsoft.com/office/drawing/2008/diagram">
      <dsp:dataModelExt xmlns:dsp="http://schemas.microsoft.com/office/drawing/2008/diagram" relId="rId10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BCB349-311A-0946-B54A-370CC9729263}">
      <dsp:nvSpPr>
        <dsp:cNvPr id="0" name=""/>
        <dsp:cNvSpPr/>
      </dsp:nvSpPr>
      <dsp:spPr>
        <a:xfrm>
          <a:off x="108509" y="484779"/>
          <a:ext cx="2560257" cy="800080"/>
        </a:xfrm>
        <a:prstGeom prst="rect">
          <a:avLst/>
        </a:prstGeom>
        <a:solidFill>
          <a:schemeClr val="lt1">
            <a:alpha val="4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1921" tIns="45720" rIns="45720" bIns="45720" numCol="1" spcCol="1270" anchor="ctr" anchorCtr="0">
          <a:noAutofit/>
        </a:bodyPr>
        <a:lstStyle/>
        <a:p>
          <a:pPr lvl="0" algn="just" defTabSz="533400">
            <a:lnSpc>
              <a:spcPct val="90000"/>
            </a:lnSpc>
            <a:spcBef>
              <a:spcPct val="0"/>
            </a:spcBef>
            <a:spcAft>
              <a:spcPct val="35000"/>
            </a:spcAft>
          </a:pPr>
          <a:r>
            <a:rPr lang="es-ES_tradnl" sz="1200" kern="1200"/>
            <a:t>Fortalecimiento de la Trasnsparencia Institucional</a:t>
          </a:r>
        </a:p>
      </dsp:txBody>
      <dsp:txXfrm>
        <a:off x="108509" y="484779"/>
        <a:ext cx="2560257" cy="800080"/>
      </dsp:txXfrm>
    </dsp:sp>
    <dsp:sp modelId="{BC801644-9524-EA46-85E3-9B7D2DABAE9F}">
      <dsp:nvSpPr>
        <dsp:cNvPr id="0" name=""/>
        <dsp:cNvSpPr/>
      </dsp:nvSpPr>
      <dsp:spPr>
        <a:xfrm>
          <a:off x="0" y="358081"/>
          <a:ext cx="560056" cy="840084"/>
        </a:xfrm>
        <a:prstGeom prst="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68000" r="-68000"/>
          </a:stretch>
        </a:blipFill>
        <a:ln>
          <a:noFill/>
        </a:ln>
        <a:effectLst>
          <a:outerShdw blurRad="57150" dist="19050" dir="5400000" algn="ctr" rotWithShape="0">
            <a:srgbClr val="000000">
              <a:alpha val="63000"/>
            </a:srgbClr>
          </a:outerShdw>
        </a:effectLst>
      </dsp:spPr>
      <dsp:style>
        <a:lnRef idx="0">
          <a:scrgbClr r="0" g="0" b="0"/>
        </a:lnRef>
        <a:fillRef idx="1">
          <a:scrgbClr r="0" g="0" b="0"/>
        </a:fillRef>
        <a:effectRef idx="3">
          <a:scrgbClr r="0" g="0" b="0"/>
        </a:effectRef>
        <a:fontRef idx="minor"/>
      </dsp:style>
    </dsp:sp>
    <dsp:sp modelId="{639C171B-05CA-B94A-9142-FC717925A4C6}">
      <dsp:nvSpPr>
        <dsp:cNvPr id="0" name=""/>
        <dsp:cNvSpPr/>
      </dsp:nvSpPr>
      <dsp:spPr>
        <a:xfrm>
          <a:off x="2905260" y="484779"/>
          <a:ext cx="2560257" cy="800080"/>
        </a:xfrm>
        <a:prstGeom prst="rect">
          <a:avLst/>
        </a:prstGeom>
        <a:solidFill>
          <a:schemeClr val="lt1">
            <a:alpha val="4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1921" tIns="45720" rIns="45720" bIns="45720" numCol="1" spcCol="1270" anchor="ctr" anchorCtr="0">
          <a:noAutofit/>
        </a:bodyPr>
        <a:lstStyle/>
        <a:p>
          <a:pPr lvl="0" algn="just" defTabSz="533400">
            <a:lnSpc>
              <a:spcPct val="90000"/>
            </a:lnSpc>
            <a:spcBef>
              <a:spcPct val="0"/>
            </a:spcBef>
            <a:spcAft>
              <a:spcPct val="35000"/>
            </a:spcAft>
          </a:pPr>
          <a:r>
            <a:rPr lang="es-ES_tradnl" sz="1200" kern="1200"/>
            <a:t>Garantizar la Operación del SIGCMA</a:t>
          </a:r>
        </a:p>
      </dsp:txBody>
      <dsp:txXfrm>
        <a:off x="2905260" y="484779"/>
        <a:ext cx="2560257" cy="800080"/>
      </dsp:txXfrm>
    </dsp:sp>
    <dsp:sp modelId="{B13FCFC0-CD1B-684F-877B-25F3A4BC4F83}">
      <dsp:nvSpPr>
        <dsp:cNvPr id="0" name=""/>
        <dsp:cNvSpPr/>
      </dsp:nvSpPr>
      <dsp:spPr>
        <a:xfrm>
          <a:off x="2798582" y="369212"/>
          <a:ext cx="560056" cy="840084"/>
        </a:xfrm>
        <a:prstGeom prst="rect">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l="-49000" r="-49000"/>
          </a:stretch>
        </a:blipFill>
        <a:ln>
          <a:noFill/>
        </a:ln>
        <a:effectLst>
          <a:outerShdw blurRad="57150" dist="19050" dir="5400000" algn="ctr" rotWithShape="0">
            <a:srgbClr val="000000">
              <a:alpha val="63000"/>
            </a:srgbClr>
          </a:outerShdw>
        </a:effectLst>
      </dsp:spPr>
      <dsp:style>
        <a:lnRef idx="0">
          <a:scrgbClr r="0" g="0" b="0"/>
        </a:lnRef>
        <a:fillRef idx="1">
          <a:scrgbClr r="0" g="0" b="0"/>
        </a:fillRef>
        <a:effectRef idx="3">
          <a:scrgbClr r="0" g="0" b="0"/>
        </a:effectRef>
        <a:fontRef idx="minor"/>
      </dsp:style>
    </dsp:sp>
    <dsp:sp modelId="{7C87D978-D4A1-454D-B464-A74C38FF9907}">
      <dsp:nvSpPr>
        <dsp:cNvPr id="0" name=""/>
        <dsp:cNvSpPr/>
      </dsp:nvSpPr>
      <dsp:spPr>
        <a:xfrm>
          <a:off x="86286" y="1469397"/>
          <a:ext cx="2560257" cy="800080"/>
        </a:xfrm>
        <a:prstGeom prst="rect">
          <a:avLst/>
        </a:prstGeom>
        <a:solidFill>
          <a:schemeClr val="lt1">
            <a:alpha val="4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1921" tIns="45720" rIns="45720" bIns="45720" numCol="1" spcCol="1270" anchor="ctr" anchorCtr="0">
          <a:noAutofit/>
        </a:bodyPr>
        <a:lstStyle/>
        <a:p>
          <a:pPr lvl="0" algn="just" defTabSz="533400">
            <a:lnSpc>
              <a:spcPct val="90000"/>
            </a:lnSpc>
            <a:spcBef>
              <a:spcPct val="0"/>
            </a:spcBef>
            <a:spcAft>
              <a:spcPct val="35000"/>
            </a:spcAft>
          </a:pPr>
          <a:r>
            <a:rPr lang="es-ES_tradnl" sz="1200" kern="1200"/>
            <a:t>Incorporación de nuevas herramientas y metodologías contenidas en la actualización de las normas</a:t>
          </a:r>
        </a:p>
      </dsp:txBody>
      <dsp:txXfrm>
        <a:off x="86286" y="1469397"/>
        <a:ext cx="2560257" cy="800080"/>
      </dsp:txXfrm>
    </dsp:sp>
    <dsp:sp modelId="{E592F34B-0353-6946-979E-240198E8C20B}">
      <dsp:nvSpPr>
        <dsp:cNvPr id="0" name=""/>
        <dsp:cNvSpPr/>
      </dsp:nvSpPr>
      <dsp:spPr>
        <a:xfrm>
          <a:off x="1832" y="1376424"/>
          <a:ext cx="560056" cy="840084"/>
        </a:xfrm>
        <a:prstGeom prst="rect">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l="-25000" r="-25000"/>
          </a:stretch>
        </a:blipFill>
        <a:ln>
          <a:noFill/>
        </a:ln>
        <a:effectLst>
          <a:outerShdw blurRad="57150" dist="19050" dir="5400000" algn="ctr" rotWithShape="0">
            <a:srgbClr val="000000">
              <a:alpha val="63000"/>
            </a:srgbClr>
          </a:outerShdw>
        </a:effectLst>
      </dsp:spPr>
      <dsp:style>
        <a:lnRef idx="0">
          <a:scrgbClr r="0" g="0" b="0"/>
        </a:lnRef>
        <a:fillRef idx="1">
          <a:scrgbClr r="0" g="0" b="0"/>
        </a:fillRef>
        <a:effectRef idx="3">
          <a:scrgbClr r="0" g="0" b="0"/>
        </a:effectRef>
        <a:fontRef idx="minor"/>
      </dsp:style>
    </dsp:sp>
    <dsp:sp modelId="{830C96DA-48A9-F745-8EB4-33383EB2BBAA}">
      <dsp:nvSpPr>
        <dsp:cNvPr id="0" name=""/>
        <dsp:cNvSpPr/>
      </dsp:nvSpPr>
      <dsp:spPr>
        <a:xfrm>
          <a:off x="2905260" y="1491992"/>
          <a:ext cx="2560257" cy="800080"/>
        </a:xfrm>
        <a:prstGeom prst="rect">
          <a:avLst/>
        </a:prstGeom>
        <a:solidFill>
          <a:schemeClr val="lt1">
            <a:alpha val="4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1921" tIns="45720" rIns="45720" bIns="45720" numCol="1" spcCol="1270" anchor="ctr" anchorCtr="0">
          <a:noAutofit/>
        </a:bodyPr>
        <a:lstStyle/>
        <a:p>
          <a:pPr lvl="0" algn="just" defTabSz="533400">
            <a:lnSpc>
              <a:spcPct val="90000"/>
            </a:lnSpc>
            <a:spcBef>
              <a:spcPct val="0"/>
            </a:spcBef>
            <a:spcAft>
              <a:spcPct val="35000"/>
            </a:spcAft>
          </a:pPr>
          <a:r>
            <a:rPr lang="es-ES_tradnl" sz="1200" kern="1200"/>
            <a:t>Garantizar el Cumplimiento de la Política del SIGCMA</a:t>
          </a:r>
        </a:p>
      </dsp:txBody>
      <dsp:txXfrm>
        <a:off x="2905260" y="1491992"/>
        <a:ext cx="2560257" cy="800080"/>
      </dsp:txXfrm>
    </dsp:sp>
    <dsp:sp modelId="{F9A4EA97-AD3E-E446-BAD1-69A6058FE8B4}">
      <dsp:nvSpPr>
        <dsp:cNvPr id="0" name=""/>
        <dsp:cNvSpPr/>
      </dsp:nvSpPr>
      <dsp:spPr>
        <a:xfrm>
          <a:off x="2798582" y="1376424"/>
          <a:ext cx="560056" cy="840084"/>
        </a:xfrm>
        <a:prstGeom prst="rect">
          <a:avLst/>
        </a:prstGeom>
        <a:blipFill>
          <a:blip xmlns:r="http://schemas.openxmlformats.org/officeDocument/2006/relationships" r:embed="rId4">
            <a:extLst>
              <a:ext uri="{28A0092B-C50C-407E-A947-70E740481C1C}">
                <a14:useLocalDpi xmlns:a14="http://schemas.microsoft.com/office/drawing/2010/main" val="0"/>
              </a:ext>
            </a:extLst>
          </a:blip>
          <a:srcRect/>
          <a:stretch>
            <a:fillRect l="-55000" r="-55000"/>
          </a:stretch>
        </a:blipFill>
        <a:ln>
          <a:noFill/>
        </a:ln>
        <a:effectLst>
          <a:outerShdw blurRad="57150" dist="19050" dir="5400000" algn="ctr" rotWithShape="0">
            <a:srgbClr val="000000">
              <a:alpha val="63000"/>
            </a:srgbClr>
          </a:outerShdw>
        </a:effectLst>
      </dsp:spPr>
      <dsp:style>
        <a:lnRef idx="0">
          <a:scrgbClr r="0" g="0" b="0"/>
        </a:lnRef>
        <a:fillRef idx="1">
          <a:scrgbClr r="0" g="0" b="0"/>
        </a:fillRef>
        <a:effectRef idx="3">
          <a:scrgbClr r="0" g="0" b="0"/>
        </a:effectRef>
        <a:fontRef idx="minor"/>
      </dsp:style>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A6B54C-5C5B-C941-9048-4C7899288EDF}">
      <dsp:nvSpPr>
        <dsp:cNvPr id="0" name=""/>
        <dsp:cNvSpPr/>
      </dsp:nvSpPr>
      <dsp:spPr>
        <a:xfrm>
          <a:off x="1132" y="0"/>
          <a:ext cx="1111653" cy="2133600"/>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s-ES_tradnl" sz="1300" kern="1200"/>
            <a:t>Indicadores</a:t>
          </a:r>
        </a:p>
      </dsp:txBody>
      <dsp:txXfrm>
        <a:off x="1132" y="0"/>
        <a:ext cx="1111653" cy="640080"/>
      </dsp:txXfrm>
    </dsp:sp>
    <dsp:sp modelId="{0A7CC4CE-1F41-DF46-9992-DEF81E909F48}">
      <dsp:nvSpPr>
        <dsp:cNvPr id="0" name=""/>
        <dsp:cNvSpPr/>
      </dsp:nvSpPr>
      <dsp:spPr>
        <a:xfrm>
          <a:off x="112298" y="640262"/>
          <a:ext cx="889322" cy="419166"/>
        </a:xfrm>
        <a:prstGeom prst="roundRect">
          <a:avLst>
            <a:gd name="adj" fmla="val 1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s-ES_tradnl" sz="800" kern="1200"/>
            <a:t>Cumplimiento publicaciones</a:t>
          </a:r>
        </a:p>
      </dsp:txBody>
      <dsp:txXfrm>
        <a:off x="124575" y="652539"/>
        <a:ext cx="864768" cy="394612"/>
      </dsp:txXfrm>
    </dsp:sp>
    <dsp:sp modelId="{A5160881-B4EB-1149-935E-5CA1452F8100}">
      <dsp:nvSpPr>
        <dsp:cNvPr id="0" name=""/>
        <dsp:cNvSpPr/>
      </dsp:nvSpPr>
      <dsp:spPr>
        <a:xfrm>
          <a:off x="112298" y="1123916"/>
          <a:ext cx="889322" cy="419166"/>
        </a:xfrm>
        <a:prstGeom prst="roundRect">
          <a:avLst>
            <a:gd name="adj" fmla="val 10000"/>
          </a:avLst>
        </a:prstGeom>
        <a:gradFill rotWithShape="0">
          <a:gsLst>
            <a:gs pos="0">
              <a:schemeClr val="accent5">
                <a:hueOff val="-750949"/>
                <a:satOff val="-1935"/>
                <a:lumOff val="-1307"/>
                <a:alphaOff val="0"/>
                <a:satMod val="103000"/>
                <a:lumMod val="102000"/>
                <a:tint val="94000"/>
              </a:schemeClr>
            </a:gs>
            <a:gs pos="50000">
              <a:schemeClr val="accent5">
                <a:hueOff val="-750949"/>
                <a:satOff val="-1935"/>
                <a:lumOff val="-1307"/>
                <a:alphaOff val="0"/>
                <a:satMod val="110000"/>
                <a:lumMod val="100000"/>
                <a:shade val="100000"/>
              </a:schemeClr>
            </a:gs>
            <a:gs pos="100000">
              <a:schemeClr val="accent5">
                <a:hueOff val="-750949"/>
                <a:satOff val="-1935"/>
                <a:lumOff val="-1307"/>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s-ES_tradnl" sz="800" kern="1200"/>
            <a:t>Atención QRSs oportunamente</a:t>
          </a:r>
        </a:p>
      </dsp:txBody>
      <dsp:txXfrm>
        <a:off x="124575" y="1136193"/>
        <a:ext cx="864768" cy="394612"/>
      </dsp:txXfrm>
    </dsp:sp>
    <dsp:sp modelId="{A86718C8-7654-0C49-A285-1EEC6354AC0A}">
      <dsp:nvSpPr>
        <dsp:cNvPr id="0" name=""/>
        <dsp:cNvSpPr/>
      </dsp:nvSpPr>
      <dsp:spPr>
        <a:xfrm>
          <a:off x="112298" y="1607570"/>
          <a:ext cx="889322" cy="419166"/>
        </a:xfrm>
        <a:prstGeom prst="roundRect">
          <a:avLst>
            <a:gd name="adj" fmla="val 10000"/>
          </a:avLst>
        </a:prstGeom>
        <a:gradFill rotWithShape="0">
          <a:gsLst>
            <a:gs pos="0">
              <a:schemeClr val="accent5">
                <a:hueOff val="-1501898"/>
                <a:satOff val="-3871"/>
                <a:lumOff val="-2614"/>
                <a:alphaOff val="0"/>
                <a:satMod val="103000"/>
                <a:lumMod val="102000"/>
                <a:tint val="94000"/>
              </a:schemeClr>
            </a:gs>
            <a:gs pos="50000">
              <a:schemeClr val="accent5">
                <a:hueOff val="-1501898"/>
                <a:satOff val="-3871"/>
                <a:lumOff val="-2614"/>
                <a:alphaOff val="0"/>
                <a:satMod val="110000"/>
                <a:lumMod val="100000"/>
                <a:shade val="100000"/>
              </a:schemeClr>
            </a:gs>
            <a:gs pos="100000">
              <a:schemeClr val="accent5">
                <a:hueOff val="-1501898"/>
                <a:satOff val="-3871"/>
                <a:lumOff val="-2614"/>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s-ES_tradnl" sz="800" kern="1200"/>
            <a:t>Tiempo promedio atención QRSs</a:t>
          </a:r>
        </a:p>
      </dsp:txBody>
      <dsp:txXfrm>
        <a:off x="124575" y="1619847"/>
        <a:ext cx="864768" cy="394612"/>
      </dsp:txXfrm>
    </dsp:sp>
    <dsp:sp modelId="{C94C5274-4712-E748-A49E-4B2B8126E20B}">
      <dsp:nvSpPr>
        <dsp:cNvPr id="0" name=""/>
        <dsp:cNvSpPr/>
      </dsp:nvSpPr>
      <dsp:spPr>
        <a:xfrm>
          <a:off x="1196159" y="0"/>
          <a:ext cx="1111653" cy="2133600"/>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s-ES_tradnl" sz="1300" kern="1200"/>
            <a:t>Resultado</a:t>
          </a:r>
        </a:p>
      </dsp:txBody>
      <dsp:txXfrm>
        <a:off x="1196159" y="0"/>
        <a:ext cx="1111653" cy="640080"/>
      </dsp:txXfrm>
    </dsp:sp>
    <dsp:sp modelId="{7FE36F6C-A000-B440-8A07-CB80524456AE}">
      <dsp:nvSpPr>
        <dsp:cNvPr id="0" name=""/>
        <dsp:cNvSpPr/>
      </dsp:nvSpPr>
      <dsp:spPr>
        <a:xfrm>
          <a:off x="1307325" y="640262"/>
          <a:ext cx="889322" cy="419166"/>
        </a:xfrm>
        <a:prstGeom prst="roundRect">
          <a:avLst>
            <a:gd name="adj" fmla="val 10000"/>
          </a:avLst>
        </a:prstGeom>
        <a:gradFill rotWithShape="0">
          <a:gsLst>
            <a:gs pos="0">
              <a:schemeClr val="accent5">
                <a:hueOff val="-2252848"/>
                <a:satOff val="-5806"/>
                <a:lumOff val="-3922"/>
                <a:alphaOff val="0"/>
                <a:satMod val="103000"/>
                <a:lumMod val="102000"/>
                <a:tint val="94000"/>
              </a:schemeClr>
            </a:gs>
            <a:gs pos="50000">
              <a:schemeClr val="accent5">
                <a:hueOff val="-2252848"/>
                <a:satOff val="-5806"/>
                <a:lumOff val="-3922"/>
                <a:alphaOff val="0"/>
                <a:satMod val="110000"/>
                <a:lumMod val="100000"/>
                <a:shade val="100000"/>
              </a:schemeClr>
            </a:gs>
            <a:gs pos="100000">
              <a:schemeClr val="accent5">
                <a:hueOff val="-2252848"/>
                <a:satOff val="-5806"/>
                <a:lumOff val="-3922"/>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s-ES_tradnl" sz="800" kern="1200"/>
            <a:t>98%</a:t>
          </a:r>
        </a:p>
      </dsp:txBody>
      <dsp:txXfrm>
        <a:off x="1319602" y="652539"/>
        <a:ext cx="864768" cy="394612"/>
      </dsp:txXfrm>
    </dsp:sp>
    <dsp:sp modelId="{05B9A9DE-AB7D-5942-BAB5-17D52FD4FF1E}">
      <dsp:nvSpPr>
        <dsp:cNvPr id="0" name=""/>
        <dsp:cNvSpPr/>
      </dsp:nvSpPr>
      <dsp:spPr>
        <a:xfrm>
          <a:off x="1307325" y="1123916"/>
          <a:ext cx="889322" cy="419166"/>
        </a:xfrm>
        <a:prstGeom prst="roundRect">
          <a:avLst>
            <a:gd name="adj" fmla="val 10000"/>
          </a:avLst>
        </a:prstGeom>
        <a:gradFill rotWithShape="0">
          <a:gsLst>
            <a:gs pos="0">
              <a:schemeClr val="accent5">
                <a:hueOff val="-3003797"/>
                <a:satOff val="-7742"/>
                <a:lumOff val="-5229"/>
                <a:alphaOff val="0"/>
                <a:satMod val="103000"/>
                <a:lumMod val="102000"/>
                <a:tint val="94000"/>
              </a:schemeClr>
            </a:gs>
            <a:gs pos="50000">
              <a:schemeClr val="accent5">
                <a:hueOff val="-3003797"/>
                <a:satOff val="-7742"/>
                <a:lumOff val="-5229"/>
                <a:alphaOff val="0"/>
                <a:satMod val="110000"/>
                <a:lumMod val="100000"/>
                <a:shade val="100000"/>
              </a:schemeClr>
            </a:gs>
            <a:gs pos="100000">
              <a:schemeClr val="accent5">
                <a:hueOff val="-3003797"/>
                <a:satOff val="-7742"/>
                <a:lumOff val="-5229"/>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s-ES_tradnl" sz="800" kern="1200"/>
            <a:t>98%</a:t>
          </a:r>
        </a:p>
      </dsp:txBody>
      <dsp:txXfrm>
        <a:off x="1319602" y="1136193"/>
        <a:ext cx="864768" cy="394612"/>
      </dsp:txXfrm>
    </dsp:sp>
    <dsp:sp modelId="{9608DB07-71E3-9A4B-AE1D-BC248DE94E47}">
      <dsp:nvSpPr>
        <dsp:cNvPr id="0" name=""/>
        <dsp:cNvSpPr/>
      </dsp:nvSpPr>
      <dsp:spPr>
        <a:xfrm>
          <a:off x="1307325" y="1607570"/>
          <a:ext cx="889322" cy="419166"/>
        </a:xfrm>
        <a:prstGeom prst="roundRect">
          <a:avLst>
            <a:gd name="adj" fmla="val 10000"/>
          </a:avLst>
        </a:prstGeom>
        <a:gradFill rotWithShape="0">
          <a:gsLst>
            <a:gs pos="0">
              <a:schemeClr val="accent5">
                <a:hueOff val="-3754746"/>
                <a:satOff val="-9677"/>
                <a:lumOff val="-6536"/>
                <a:alphaOff val="0"/>
                <a:satMod val="103000"/>
                <a:lumMod val="102000"/>
                <a:tint val="94000"/>
              </a:schemeClr>
            </a:gs>
            <a:gs pos="50000">
              <a:schemeClr val="accent5">
                <a:hueOff val="-3754746"/>
                <a:satOff val="-9677"/>
                <a:lumOff val="-6536"/>
                <a:alphaOff val="0"/>
                <a:satMod val="110000"/>
                <a:lumMod val="100000"/>
                <a:shade val="100000"/>
              </a:schemeClr>
            </a:gs>
            <a:gs pos="100000">
              <a:schemeClr val="accent5">
                <a:hueOff val="-3754746"/>
                <a:satOff val="-9677"/>
                <a:lumOff val="-6536"/>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s-ES_tradnl" sz="800" kern="1200"/>
            <a:t>13 días</a:t>
          </a:r>
        </a:p>
      </dsp:txBody>
      <dsp:txXfrm>
        <a:off x="1319602" y="1619847"/>
        <a:ext cx="864768" cy="394612"/>
      </dsp:txXfrm>
    </dsp:sp>
    <dsp:sp modelId="{037964F0-AEAD-F04C-BBAC-2A94E991C6B6}">
      <dsp:nvSpPr>
        <dsp:cNvPr id="0" name=""/>
        <dsp:cNvSpPr/>
      </dsp:nvSpPr>
      <dsp:spPr>
        <a:xfrm>
          <a:off x="2391186" y="0"/>
          <a:ext cx="1111653" cy="2133600"/>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s-ES_tradnl" sz="1300" kern="1200"/>
            <a:t>Cumplimiento</a:t>
          </a:r>
        </a:p>
      </dsp:txBody>
      <dsp:txXfrm>
        <a:off x="2391186" y="0"/>
        <a:ext cx="1111653" cy="640080"/>
      </dsp:txXfrm>
    </dsp:sp>
    <dsp:sp modelId="{4E5A73D3-9329-4047-B6ED-6DA3378D1081}">
      <dsp:nvSpPr>
        <dsp:cNvPr id="0" name=""/>
        <dsp:cNvSpPr/>
      </dsp:nvSpPr>
      <dsp:spPr>
        <a:xfrm>
          <a:off x="2502352" y="640262"/>
          <a:ext cx="889322" cy="419166"/>
        </a:xfrm>
        <a:prstGeom prst="roundRect">
          <a:avLst>
            <a:gd name="adj" fmla="val 10000"/>
          </a:avLst>
        </a:prstGeom>
        <a:gradFill rotWithShape="0">
          <a:gsLst>
            <a:gs pos="0">
              <a:schemeClr val="accent5">
                <a:hueOff val="-4505695"/>
                <a:satOff val="-11613"/>
                <a:lumOff val="-7843"/>
                <a:alphaOff val="0"/>
                <a:satMod val="103000"/>
                <a:lumMod val="102000"/>
                <a:tint val="94000"/>
              </a:schemeClr>
            </a:gs>
            <a:gs pos="50000">
              <a:schemeClr val="accent5">
                <a:hueOff val="-4505695"/>
                <a:satOff val="-11613"/>
                <a:lumOff val="-7843"/>
                <a:alphaOff val="0"/>
                <a:satMod val="110000"/>
                <a:lumMod val="100000"/>
                <a:shade val="100000"/>
              </a:schemeClr>
            </a:gs>
            <a:gs pos="100000">
              <a:schemeClr val="accent5">
                <a:hueOff val="-4505695"/>
                <a:satOff val="-11613"/>
                <a:lumOff val="-7843"/>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s-ES_tradnl" sz="800" kern="1200"/>
            <a:t>SI</a:t>
          </a:r>
        </a:p>
      </dsp:txBody>
      <dsp:txXfrm>
        <a:off x="2514629" y="652539"/>
        <a:ext cx="864768" cy="394612"/>
      </dsp:txXfrm>
    </dsp:sp>
    <dsp:sp modelId="{65BD771F-9FC5-E745-AA6C-F9BC4425EC7F}">
      <dsp:nvSpPr>
        <dsp:cNvPr id="0" name=""/>
        <dsp:cNvSpPr/>
      </dsp:nvSpPr>
      <dsp:spPr>
        <a:xfrm>
          <a:off x="2502352" y="1123916"/>
          <a:ext cx="889322" cy="419166"/>
        </a:xfrm>
        <a:prstGeom prst="roundRect">
          <a:avLst>
            <a:gd name="adj" fmla="val 10000"/>
          </a:avLst>
        </a:prstGeom>
        <a:gradFill rotWithShape="0">
          <a:gsLst>
            <a:gs pos="0">
              <a:schemeClr val="accent5">
                <a:hueOff val="-5256644"/>
                <a:satOff val="-13548"/>
                <a:lumOff val="-9151"/>
                <a:alphaOff val="0"/>
                <a:satMod val="103000"/>
                <a:lumMod val="102000"/>
                <a:tint val="94000"/>
              </a:schemeClr>
            </a:gs>
            <a:gs pos="50000">
              <a:schemeClr val="accent5">
                <a:hueOff val="-5256644"/>
                <a:satOff val="-13548"/>
                <a:lumOff val="-9151"/>
                <a:alphaOff val="0"/>
                <a:satMod val="110000"/>
                <a:lumMod val="100000"/>
                <a:shade val="100000"/>
              </a:schemeClr>
            </a:gs>
            <a:gs pos="100000">
              <a:schemeClr val="accent5">
                <a:hueOff val="-5256644"/>
                <a:satOff val="-13548"/>
                <a:lumOff val="-9151"/>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s-ES_tradnl" sz="800" kern="1200"/>
            <a:t>SI</a:t>
          </a:r>
        </a:p>
      </dsp:txBody>
      <dsp:txXfrm>
        <a:off x="2514629" y="1136193"/>
        <a:ext cx="864768" cy="394612"/>
      </dsp:txXfrm>
    </dsp:sp>
    <dsp:sp modelId="{6D5E6F52-857B-9949-A64E-8887747BA0BE}">
      <dsp:nvSpPr>
        <dsp:cNvPr id="0" name=""/>
        <dsp:cNvSpPr/>
      </dsp:nvSpPr>
      <dsp:spPr>
        <a:xfrm>
          <a:off x="2502352" y="1607570"/>
          <a:ext cx="889322" cy="419166"/>
        </a:xfrm>
        <a:prstGeom prst="roundRect">
          <a:avLst>
            <a:gd name="adj" fmla="val 10000"/>
          </a:avLst>
        </a:prstGeom>
        <a:gradFill rotWithShape="0">
          <a:gsLst>
            <a:gs pos="0">
              <a:schemeClr val="accent5">
                <a:hueOff val="-6007594"/>
                <a:satOff val="-15484"/>
                <a:lumOff val="-10458"/>
                <a:alphaOff val="0"/>
                <a:satMod val="103000"/>
                <a:lumMod val="102000"/>
                <a:tint val="94000"/>
              </a:schemeClr>
            </a:gs>
            <a:gs pos="50000">
              <a:schemeClr val="accent5">
                <a:hueOff val="-6007594"/>
                <a:satOff val="-15484"/>
                <a:lumOff val="-10458"/>
                <a:alphaOff val="0"/>
                <a:satMod val="110000"/>
                <a:lumMod val="100000"/>
                <a:shade val="100000"/>
              </a:schemeClr>
            </a:gs>
            <a:gs pos="100000">
              <a:schemeClr val="accent5">
                <a:hueOff val="-6007594"/>
                <a:satOff val="-15484"/>
                <a:lumOff val="-10458"/>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s-ES_tradnl" sz="800" kern="1200"/>
            <a:t>SI</a:t>
          </a:r>
        </a:p>
      </dsp:txBody>
      <dsp:txXfrm>
        <a:off x="2514629" y="1619847"/>
        <a:ext cx="864768" cy="394612"/>
      </dsp:txXfrm>
    </dsp:sp>
    <dsp:sp modelId="{D4A8C3F0-7BE9-CE46-8A44-D77A91A568D2}">
      <dsp:nvSpPr>
        <dsp:cNvPr id="0" name=""/>
        <dsp:cNvSpPr/>
      </dsp:nvSpPr>
      <dsp:spPr>
        <a:xfrm>
          <a:off x="3586214" y="0"/>
          <a:ext cx="1111653" cy="2133600"/>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s-ES_tradnl" sz="1300" kern="1200"/>
            <a:t>Acción</a:t>
          </a:r>
        </a:p>
      </dsp:txBody>
      <dsp:txXfrm>
        <a:off x="3586214" y="0"/>
        <a:ext cx="1111653" cy="640080"/>
      </dsp:txXfrm>
    </dsp:sp>
    <dsp:sp modelId="{8003D540-7394-1746-99EC-DC3F15D25E5D}">
      <dsp:nvSpPr>
        <dsp:cNvPr id="0" name=""/>
        <dsp:cNvSpPr/>
      </dsp:nvSpPr>
      <dsp:spPr>
        <a:xfrm>
          <a:off x="3697379" y="640080"/>
          <a:ext cx="889322" cy="1386840"/>
        </a:xfrm>
        <a:prstGeom prst="roundRect">
          <a:avLst>
            <a:gd name="adj" fmla="val 10000"/>
          </a:avLst>
        </a:prstGeom>
        <a:gradFill rotWithShape="0">
          <a:gsLst>
            <a:gs pos="0">
              <a:schemeClr val="accent5">
                <a:hueOff val="-6758543"/>
                <a:satOff val="-17419"/>
                <a:lumOff val="-11765"/>
                <a:alphaOff val="0"/>
                <a:satMod val="103000"/>
                <a:lumMod val="102000"/>
                <a:tint val="94000"/>
              </a:schemeClr>
            </a:gs>
            <a:gs pos="50000">
              <a:schemeClr val="accent5">
                <a:hueOff val="-6758543"/>
                <a:satOff val="-17419"/>
                <a:lumOff val="-11765"/>
                <a:alphaOff val="0"/>
                <a:satMod val="110000"/>
                <a:lumMod val="100000"/>
                <a:shade val="100000"/>
              </a:schemeClr>
            </a:gs>
            <a:gs pos="100000">
              <a:schemeClr val="accent5">
                <a:hueOff val="-6758543"/>
                <a:satOff val="-17419"/>
                <a:lumOff val="-11765"/>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s-ES_tradnl" sz="800" kern="1200"/>
            <a:t>No requiere</a:t>
          </a:r>
        </a:p>
      </dsp:txBody>
      <dsp:txXfrm>
        <a:off x="3723426" y="666127"/>
        <a:ext cx="837228" cy="1334746"/>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A6B54C-5C5B-C941-9048-4C7899288EDF}">
      <dsp:nvSpPr>
        <dsp:cNvPr id="0" name=""/>
        <dsp:cNvSpPr/>
      </dsp:nvSpPr>
      <dsp:spPr>
        <a:xfrm>
          <a:off x="1322" y="0"/>
          <a:ext cx="1297930" cy="3200400"/>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s-ES_tradnl" sz="1600" kern="1200"/>
            <a:t>Indicadores</a:t>
          </a:r>
        </a:p>
      </dsp:txBody>
      <dsp:txXfrm>
        <a:off x="1322" y="0"/>
        <a:ext cx="1297930" cy="960120"/>
      </dsp:txXfrm>
    </dsp:sp>
    <dsp:sp modelId="{0A7CC4CE-1F41-DF46-9992-DEF81E909F48}">
      <dsp:nvSpPr>
        <dsp:cNvPr id="0" name=""/>
        <dsp:cNvSpPr/>
      </dsp:nvSpPr>
      <dsp:spPr>
        <a:xfrm>
          <a:off x="131115" y="960120"/>
          <a:ext cx="1038344" cy="2080260"/>
        </a:xfrm>
        <a:prstGeom prst="roundRect">
          <a:avLst>
            <a:gd name="adj" fmla="val 1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s-ES_tradnl" sz="800" kern="1200"/>
            <a:t>Oportunidad en el reporte de la informaciónProcesos contrataciadjudicados</a:t>
          </a:r>
        </a:p>
      </dsp:txBody>
      <dsp:txXfrm>
        <a:off x="161527" y="990532"/>
        <a:ext cx="977520" cy="2019436"/>
      </dsp:txXfrm>
    </dsp:sp>
    <dsp:sp modelId="{C94C5274-4712-E748-A49E-4B2B8126E20B}">
      <dsp:nvSpPr>
        <dsp:cNvPr id="0" name=""/>
        <dsp:cNvSpPr/>
      </dsp:nvSpPr>
      <dsp:spPr>
        <a:xfrm>
          <a:off x="1396597" y="0"/>
          <a:ext cx="1297930" cy="3200400"/>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s-ES_tradnl" sz="1600" kern="1200"/>
            <a:t>Resultado</a:t>
          </a:r>
        </a:p>
      </dsp:txBody>
      <dsp:txXfrm>
        <a:off x="1396597" y="0"/>
        <a:ext cx="1297930" cy="960120"/>
      </dsp:txXfrm>
    </dsp:sp>
    <dsp:sp modelId="{05B9A9DE-AB7D-5942-BAB5-17D52FD4FF1E}">
      <dsp:nvSpPr>
        <dsp:cNvPr id="0" name=""/>
        <dsp:cNvSpPr/>
      </dsp:nvSpPr>
      <dsp:spPr>
        <a:xfrm>
          <a:off x="1526390" y="960120"/>
          <a:ext cx="1038344" cy="2080260"/>
        </a:xfrm>
        <a:prstGeom prst="roundRect">
          <a:avLst>
            <a:gd name="adj" fmla="val 10000"/>
          </a:avLst>
        </a:prstGeom>
        <a:gradFill rotWithShape="0">
          <a:gsLst>
            <a:gs pos="0">
              <a:schemeClr val="accent5">
                <a:hueOff val="-2252848"/>
                <a:satOff val="-5806"/>
                <a:lumOff val="-3922"/>
                <a:alphaOff val="0"/>
                <a:satMod val="103000"/>
                <a:lumMod val="102000"/>
                <a:tint val="94000"/>
              </a:schemeClr>
            </a:gs>
            <a:gs pos="50000">
              <a:schemeClr val="accent5">
                <a:hueOff val="-2252848"/>
                <a:satOff val="-5806"/>
                <a:lumOff val="-3922"/>
                <a:alphaOff val="0"/>
                <a:satMod val="110000"/>
                <a:lumMod val="100000"/>
                <a:shade val="100000"/>
              </a:schemeClr>
            </a:gs>
            <a:gs pos="100000">
              <a:schemeClr val="accent5">
                <a:hueOff val="-2252848"/>
                <a:satOff val="-5806"/>
                <a:lumOff val="-3922"/>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s-ES_tradnl" sz="800" kern="1200"/>
            <a:t>97%</a:t>
          </a:r>
        </a:p>
      </dsp:txBody>
      <dsp:txXfrm>
        <a:off x="1556802" y="990532"/>
        <a:ext cx="977520" cy="2019436"/>
      </dsp:txXfrm>
    </dsp:sp>
    <dsp:sp modelId="{037964F0-AEAD-F04C-BBAC-2A94E991C6B6}">
      <dsp:nvSpPr>
        <dsp:cNvPr id="0" name=""/>
        <dsp:cNvSpPr/>
      </dsp:nvSpPr>
      <dsp:spPr>
        <a:xfrm>
          <a:off x="2791872" y="0"/>
          <a:ext cx="1297930" cy="3200400"/>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s-ES_tradnl" sz="1600" kern="1200"/>
            <a:t>Cumplimiento</a:t>
          </a:r>
        </a:p>
      </dsp:txBody>
      <dsp:txXfrm>
        <a:off x="2791872" y="0"/>
        <a:ext cx="1297930" cy="960120"/>
      </dsp:txXfrm>
    </dsp:sp>
    <dsp:sp modelId="{65BD771F-9FC5-E745-AA6C-F9BC4425EC7F}">
      <dsp:nvSpPr>
        <dsp:cNvPr id="0" name=""/>
        <dsp:cNvSpPr/>
      </dsp:nvSpPr>
      <dsp:spPr>
        <a:xfrm>
          <a:off x="2921665" y="960120"/>
          <a:ext cx="1038344" cy="2080260"/>
        </a:xfrm>
        <a:prstGeom prst="roundRect">
          <a:avLst>
            <a:gd name="adj" fmla="val 10000"/>
          </a:avLst>
        </a:prstGeom>
        <a:gradFill rotWithShape="0">
          <a:gsLst>
            <a:gs pos="0">
              <a:schemeClr val="accent5">
                <a:hueOff val="-4505695"/>
                <a:satOff val="-11613"/>
                <a:lumOff val="-7843"/>
                <a:alphaOff val="0"/>
                <a:satMod val="103000"/>
                <a:lumMod val="102000"/>
                <a:tint val="94000"/>
              </a:schemeClr>
            </a:gs>
            <a:gs pos="50000">
              <a:schemeClr val="accent5">
                <a:hueOff val="-4505695"/>
                <a:satOff val="-11613"/>
                <a:lumOff val="-7843"/>
                <a:alphaOff val="0"/>
                <a:satMod val="110000"/>
                <a:lumMod val="100000"/>
                <a:shade val="100000"/>
              </a:schemeClr>
            </a:gs>
            <a:gs pos="100000">
              <a:schemeClr val="accent5">
                <a:hueOff val="-4505695"/>
                <a:satOff val="-11613"/>
                <a:lumOff val="-7843"/>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s-ES_tradnl" sz="800" kern="1200"/>
            <a:t>SI</a:t>
          </a:r>
        </a:p>
      </dsp:txBody>
      <dsp:txXfrm>
        <a:off x="2952077" y="990532"/>
        <a:ext cx="977520" cy="2019436"/>
      </dsp:txXfrm>
    </dsp:sp>
    <dsp:sp modelId="{D4A8C3F0-7BE9-CE46-8A44-D77A91A568D2}">
      <dsp:nvSpPr>
        <dsp:cNvPr id="0" name=""/>
        <dsp:cNvSpPr/>
      </dsp:nvSpPr>
      <dsp:spPr>
        <a:xfrm>
          <a:off x="4187147" y="0"/>
          <a:ext cx="1297930" cy="3200400"/>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s-ES_tradnl" sz="1600" kern="1200"/>
            <a:t>Acción</a:t>
          </a:r>
        </a:p>
      </dsp:txBody>
      <dsp:txXfrm>
        <a:off x="4187147" y="0"/>
        <a:ext cx="1297930" cy="960120"/>
      </dsp:txXfrm>
    </dsp:sp>
    <dsp:sp modelId="{8003D540-7394-1746-99EC-DC3F15D25E5D}">
      <dsp:nvSpPr>
        <dsp:cNvPr id="0" name=""/>
        <dsp:cNvSpPr/>
      </dsp:nvSpPr>
      <dsp:spPr>
        <a:xfrm>
          <a:off x="4316940" y="960120"/>
          <a:ext cx="1038344" cy="2080260"/>
        </a:xfrm>
        <a:prstGeom prst="roundRect">
          <a:avLst>
            <a:gd name="adj" fmla="val 10000"/>
          </a:avLst>
        </a:prstGeom>
        <a:gradFill rotWithShape="0">
          <a:gsLst>
            <a:gs pos="0">
              <a:schemeClr val="accent5">
                <a:hueOff val="-6758543"/>
                <a:satOff val="-17419"/>
                <a:lumOff val="-11765"/>
                <a:alphaOff val="0"/>
                <a:satMod val="103000"/>
                <a:lumMod val="102000"/>
                <a:tint val="94000"/>
              </a:schemeClr>
            </a:gs>
            <a:gs pos="50000">
              <a:schemeClr val="accent5">
                <a:hueOff val="-6758543"/>
                <a:satOff val="-17419"/>
                <a:lumOff val="-11765"/>
                <a:alphaOff val="0"/>
                <a:satMod val="110000"/>
                <a:lumMod val="100000"/>
                <a:shade val="100000"/>
              </a:schemeClr>
            </a:gs>
            <a:gs pos="100000">
              <a:schemeClr val="accent5">
                <a:hueOff val="-6758543"/>
                <a:satOff val="-17419"/>
                <a:lumOff val="-11765"/>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s-ES_tradnl" sz="800" kern="1200"/>
            <a:t>No requiere</a:t>
          </a:r>
        </a:p>
      </dsp:txBody>
      <dsp:txXfrm>
        <a:off x="4347352" y="990532"/>
        <a:ext cx="977520" cy="2019436"/>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A6B54C-5C5B-C941-9048-4C7899288EDF}">
      <dsp:nvSpPr>
        <dsp:cNvPr id="0" name=""/>
        <dsp:cNvSpPr/>
      </dsp:nvSpPr>
      <dsp:spPr>
        <a:xfrm>
          <a:off x="1322" y="0"/>
          <a:ext cx="1297930" cy="3200400"/>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s-ES_tradnl" sz="1600" kern="1200"/>
            <a:t>Indicadores</a:t>
          </a:r>
        </a:p>
      </dsp:txBody>
      <dsp:txXfrm>
        <a:off x="1322" y="0"/>
        <a:ext cx="1297930" cy="960120"/>
      </dsp:txXfrm>
    </dsp:sp>
    <dsp:sp modelId="{0A7CC4CE-1F41-DF46-9992-DEF81E909F48}">
      <dsp:nvSpPr>
        <dsp:cNvPr id="0" name=""/>
        <dsp:cNvSpPr/>
      </dsp:nvSpPr>
      <dsp:spPr>
        <a:xfrm>
          <a:off x="131115" y="960393"/>
          <a:ext cx="1038344" cy="628750"/>
        </a:xfrm>
        <a:prstGeom prst="roundRect">
          <a:avLst>
            <a:gd name="adj" fmla="val 1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22860" rIns="30480" bIns="22860" numCol="1" spcCol="1270" anchor="ctr" anchorCtr="0">
          <a:noAutofit/>
        </a:bodyPr>
        <a:lstStyle/>
        <a:p>
          <a:pPr lvl="0" algn="ctr" defTabSz="533400">
            <a:lnSpc>
              <a:spcPct val="90000"/>
            </a:lnSpc>
            <a:spcBef>
              <a:spcPct val="0"/>
            </a:spcBef>
            <a:spcAft>
              <a:spcPct val="35000"/>
            </a:spcAft>
          </a:pPr>
          <a:r>
            <a:rPr lang="es-ES_tradnl" sz="1200" kern="1200"/>
            <a:t>Cumplimiento planes</a:t>
          </a:r>
        </a:p>
      </dsp:txBody>
      <dsp:txXfrm>
        <a:off x="149530" y="978808"/>
        <a:ext cx="1001514" cy="591920"/>
      </dsp:txXfrm>
    </dsp:sp>
    <dsp:sp modelId="{A5160881-B4EB-1149-935E-5CA1452F8100}">
      <dsp:nvSpPr>
        <dsp:cNvPr id="0" name=""/>
        <dsp:cNvSpPr/>
      </dsp:nvSpPr>
      <dsp:spPr>
        <a:xfrm>
          <a:off x="131115" y="1685874"/>
          <a:ext cx="1038344" cy="628750"/>
        </a:xfrm>
        <a:prstGeom prst="roundRect">
          <a:avLst>
            <a:gd name="adj" fmla="val 10000"/>
          </a:avLst>
        </a:prstGeom>
        <a:gradFill rotWithShape="0">
          <a:gsLst>
            <a:gs pos="0">
              <a:schemeClr val="accent5">
                <a:hueOff val="-750949"/>
                <a:satOff val="-1935"/>
                <a:lumOff val="-1307"/>
                <a:alphaOff val="0"/>
                <a:satMod val="103000"/>
                <a:lumMod val="102000"/>
                <a:tint val="94000"/>
              </a:schemeClr>
            </a:gs>
            <a:gs pos="50000">
              <a:schemeClr val="accent5">
                <a:hueOff val="-750949"/>
                <a:satOff val="-1935"/>
                <a:lumOff val="-1307"/>
                <a:alphaOff val="0"/>
                <a:satMod val="110000"/>
                <a:lumMod val="100000"/>
                <a:shade val="100000"/>
              </a:schemeClr>
            </a:gs>
            <a:gs pos="100000">
              <a:schemeClr val="accent5">
                <a:hueOff val="-750949"/>
                <a:satOff val="-1935"/>
                <a:lumOff val="-1307"/>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22860" rIns="30480" bIns="22860" numCol="1" spcCol="1270" anchor="ctr" anchorCtr="0">
          <a:noAutofit/>
        </a:bodyPr>
        <a:lstStyle/>
        <a:p>
          <a:pPr lvl="0" algn="ctr" defTabSz="533400">
            <a:lnSpc>
              <a:spcPct val="90000"/>
            </a:lnSpc>
            <a:spcBef>
              <a:spcPct val="0"/>
            </a:spcBef>
            <a:spcAft>
              <a:spcPct val="35000"/>
            </a:spcAft>
          </a:pPr>
          <a:r>
            <a:rPr lang="es-ES_tradnl" sz="1200" kern="1200"/>
            <a:t>Severidad accidentalidad</a:t>
          </a:r>
        </a:p>
      </dsp:txBody>
      <dsp:txXfrm>
        <a:off x="149530" y="1704289"/>
        <a:ext cx="1001514" cy="591920"/>
      </dsp:txXfrm>
    </dsp:sp>
    <dsp:sp modelId="{A86718C8-7654-0C49-A285-1EEC6354AC0A}">
      <dsp:nvSpPr>
        <dsp:cNvPr id="0" name=""/>
        <dsp:cNvSpPr/>
      </dsp:nvSpPr>
      <dsp:spPr>
        <a:xfrm>
          <a:off x="131115" y="2411356"/>
          <a:ext cx="1038344" cy="628750"/>
        </a:xfrm>
        <a:prstGeom prst="roundRect">
          <a:avLst>
            <a:gd name="adj" fmla="val 10000"/>
          </a:avLst>
        </a:prstGeom>
        <a:gradFill rotWithShape="0">
          <a:gsLst>
            <a:gs pos="0">
              <a:schemeClr val="accent5">
                <a:hueOff val="-1501898"/>
                <a:satOff val="-3871"/>
                <a:lumOff val="-2614"/>
                <a:alphaOff val="0"/>
                <a:satMod val="103000"/>
                <a:lumMod val="102000"/>
                <a:tint val="94000"/>
              </a:schemeClr>
            </a:gs>
            <a:gs pos="50000">
              <a:schemeClr val="accent5">
                <a:hueOff val="-1501898"/>
                <a:satOff val="-3871"/>
                <a:lumOff val="-2614"/>
                <a:alphaOff val="0"/>
                <a:satMod val="110000"/>
                <a:lumMod val="100000"/>
                <a:shade val="100000"/>
              </a:schemeClr>
            </a:gs>
            <a:gs pos="100000">
              <a:schemeClr val="accent5">
                <a:hueOff val="-1501898"/>
                <a:satOff val="-3871"/>
                <a:lumOff val="-2614"/>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22860" rIns="30480" bIns="22860" numCol="1" spcCol="1270" anchor="ctr" anchorCtr="0">
          <a:noAutofit/>
        </a:bodyPr>
        <a:lstStyle/>
        <a:p>
          <a:pPr lvl="0" algn="ctr" defTabSz="533400">
            <a:lnSpc>
              <a:spcPct val="90000"/>
            </a:lnSpc>
            <a:spcBef>
              <a:spcPct val="0"/>
            </a:spcBef>
            <a:spcAft>
              <a:spcPct val="35000"/>
            </a:spcAft>
          </a:pPr>
          <a:r>
            <a:rPr lang="es-ES_tradnl" sz="1200" kern="1200"/>
            <a:t>Frecuencia accidentalidad</a:t>
          </a:r>
        </a:p>
      </dsp:txBody>
      <dsp:txXfrm>
        <a:off x="149530" y="2429771"/>
        <a:ext cx="1001514" cy="591920"/>
      </dsp:txXfrm>
    </dsp:sp>
    <dsp:sp modelId="{C94C5274-4712-E748-A49E-4B2B8126E20B}">
      <dsp:nvSpPr>
        <dsp:cNvPr id="0" name=""/>
        <dsp:cNvSpPr/>
      </dsp:nvSpPr>
      <dsp:spPr>
        <a:xfrm>
          <a:off x="1396597" y="0"/>
          <a:ext cx="1297930" cy="3200400"/>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s-ES_tradnl" sz="1600" kern="1200"/>
            <a:t>Resultado</a:t>
          </a:r>
        </a:p>
      </dsp:txBody>
      <dsp:txXfrm>
        <a:off x="1396597" y="0"/>
        <a:ext cx="1297930" cy="960120"/>
      </dsp:txXfrm>
    </dsp:sp>
    <dsp:sp modelId="{7FE36F6C-A000-B440-8A07-CB80524456AE}">
      <dsp:nvSpPr>
        <dsp:cNvPr id="0" name=""/>
        <dsp:cNvSpPr/>
      </dsp:nvSpPr>
      <dsp:spPr>
        <a:xfrm>
          <a:off x="1526390" y="960393"/>
          <a:ext cx="1038344" cy="628750"/>
        </a:xfrm>
        <a:prstGeom prst="roundRect">
          <a:avLst>
            <a:gd name="adj" fmla="val 10000"/>
          </a:avLst>
        </a:prstGeom>
        <a:gradFill rotWithShape="0">
          <a:gsLst>
            <a:gs pos="0">
              <a:schemeClr val="accent5">
                <a:hueOff val="-2252848"/>
                <a:satOff val="-5806"/>
                <a:lumOff val="-3922"/>
                <a:alphaOff val="0"/>
                <a:satMod val="103000"/>
                <a:lumMod val="102000"/>
                <a:tint val="94000"/>
              </a:schemeClr>
            </a:gs>
            <a:gs pos="50000">
              <a:schemeClr val="accent5">
                <a:hueOff val="-2252848"/>
                <a:satOff val="-5806"/>
                <a:lumOff val="-3922"/>
                <a:alphaOff val="0"/>
                <a:satMod val="110000"/>
                <a:lumMod val="100000"/>
                <a:shade val="100000"/>
              </a:schemeClr>
            </a:gs>
            <a:gs pos="100000">
              <a:schemeClr val="accent5">
                <a:hueOff val="-2252848"/>
                <a:satOff val="-5806"/>
                <a:lumOff val="-3922"/>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22860" rIns="30480" bIns="22860" numCol="1" spcCol="1270" anchor="ctr" anchorCtr="0">
          <a:noAutofit/>
        </a:bodyPr>
        <a:lstStyle/>
        <a:p>
          <a:pPr lvl="0" algn="ctr" defTabSz="533400">
            <a:lnSpc>
              <a:spcPct val="90000"/>
            </a:lnSpc>
            <a:spcBef>
              <a:spcPct val="0"/>
            </a:spcBef>
            <a:spcAft>
              <a:spcPct val="35000"/>
            </a:spcAft>
          </a:pPr>
          <a:r>
            <a:rPr lang="es-ES_tradnl" sz="1200" kern="1200"/>
            <a:t>100%</a:t>
          </a:r>
        </a:p>
      </dsp:txBody>
      <dsp:txXfrm>
        <a:off x="1544805" y="978808"/>
        <a:ext cx="1001514" cy="591920"/>
      </dsp:txXfrm>
    </dsp:sp>
    <dsp:sp modelId="{05B9A9DE-AB7D-5942-BAB5-17D52FD4FF1E}">
      <dsp:nvSpPr>
        <dsp:cNvPr id="0" name=""/>
        <dsp:cNvSpPr/>
      </dsp:nvSpPr>
      <dsp:spPr>
        <a:xfrm>
          <a:off x="1526390" y="1685874"/>
          <a:ext cx="1038344" cy="628750"/>
        </a:xfrm>
        <a:prstGeom prst="roundRect">
          <a:avLst>
            <a:gd name="adj" fmla="val 10000"/>
          </a:avLst>
        </a:prstGeom>
        <a:gradFill rotWithShape="0">
          <a:gsLst>
            <a:gs pos="0">
              <a:schemeClr val="accent5">
                <a:hueOff val="-3003797"/>
                <a:satOff val="-7742"/>
                <a:lumOff val="-5229"/>
                <a:alphaOff val="0"/>
                <a:satMod val="103000"/>
                <a:lumMod val="102000"/>
                <a:tint val="94000"/>
              </a:schemeClr>
            </a:gs>
            <a:gs pos="50000">
              <a:schemeClr val="accent5">
                <a:hueOff val="-3003797"/>
                <a:satOff val="-7742"/>
                <a:lumOff val="-5229"/>
                <a:alphaOff val="0"/>
                <a:satMod val="110000"/>
                <a:lumMod val="100000"/>
                <a:shade val="100000"/>
              </a:schemeClr>
            </a:gs>
            <a:gs pos="100000">
              <a:schemeClr val="accent5">
                <a:hueOff val="-3003797"/>
                <a:satOff val="-7742"/>
                <a:lumOff val="-5229"/>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22860" rIns="30480" bIns="22860" numCol="1" spcCol="1270" anchor="ctr" anchorCtr="0">
          <a:noAutofit/>
        </a:bodyPr>
        <a:lstStyle/>
        <a:p>
          <a:pPr lvl="0" algn="ctr" defTabSz="533400">
            <a:lnSpc>
              <a:spcPct val="90000"/>
            </a:lnSpc>
            <a:spcBef>
              <a:spcPct val="0"/>
            </a:spcBef>
            <a:spcAft>
              <a:spcPct val="35000"/>
            </a:spcAft>
          </a:pPr>
          <a:r>
            <a:rPr lang="es-ES_tradnl" sz="1200" kern="1200"/>
            <a:t>0</a:t>
          </a:r>
        </a:p>
      </dsp:txBody>
      <dsp:txXfrm>
        <a:off x="1544805" y="1704289"/>
        <a:ext cx="1001514" cy="591920"/>
      </dsp:txXfrm>
    </dsp:sp>
    <dsp:sp modelId="{9608DB07-71E3-9A4B-AE1D-BC248DE94E47}">
      <dsp:nvSpPr>
        <dsp:cNvPr id="0" name=""/>
        <dsp:cNvSpPr/>
      </dsp:nvSpPr>
      <dsp:spPr>
        <a:xfrm>
          <a:off x="1526390" y="2411356"/>
          <a:ext cx="1038344" cy="628750"/>
        </a:xfrm>
        <a:prstGeom prst="roundRect">
          <a:avLst>
            <a:gd name="adj" fmla="val 10000"/>
          </a:avLst>
        </a:prstGeom>
        <a:gradFill rotWithShape="0">
          <a:gsLst>
            <a:gs pos="0">
              <a:schemeClr val="accent5">
                <a:hueOff val="-3754746"/>
                <a:satOff val="-9677"/>
                <a:lumOff val="-6536"/>
                <a:alphaOff val="0"/>
                <a:satMod val="103000"/>
                <a:lumMod val="102000"/>
                <a:tint val="94000"/>
              </a:schemeClr>
            </a:gs>
            <a:gs pos="50000">
              <a:schemeClr val="accent5">
                <a:hueOff val="-3754746"/>
                <a:satOff val="-9677"/>
                <a:lumOff val="-6536"/>
                <a:alphaOff val="0"/>
                <a:satMod val="110000"/>
                <a:lumMod val="100000"/>
                <a:shade val="100000"/>
              </a:schemeClr>
            </a:gs>
            <a:gs pos="100000">
              <a:schemeClr val="accent5">
                <a:hueOff val="-3754746"/>
                <a:satOff val="-9677"/>
                <a:lumOff val="-6536"/>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22860" rIns="30480" bIns="22860" numCol="1" spcCol="1270" anchor="ctr" anchorCtr="0">
          <a:noAutofit/>
        </a:bodyPr>
        <a:lstStyle/>
        <a:p>
          <a:pPr lvl="0" algn="ctr" defTabSz="533400">
            <a:lnSpc>
              <a:spcPct val="90000"/>
            </a:lnSpc>
            <a:spcBef>
              <a:spcPct val="0"/>
            </a:spcBef>
            <a:spcAft>
              <a:spcPct val="35000"/>
            </a:spcAft>
          </a:pPr>
          <a:r>
            <a:rPr lang="es-ES_tradnl" sz="1200" kern="1200"/>
            <a:t>0</a:t>
          </a:r>
        </a:p>
      </dsp:txBody>
      <dsp:txXfrm>
        <a:off x="1544805" y="2429771"/>
        <a:ext cx="1001514" cy="591920"/>
      </dsp:txXfrm>
    </dsp:sp>
    <dsp:sp modelId="{037964F0-AEAD-F04C-BBAC-2A94E991C6B6}">
      <dsp:nvSpPr>
        <dsp:cNvPr id="0" name=""/>
        <dsp:cNvSpPr/>
      </dsp:nvSpPr>
      <dsp:spPr>
        <a:xfrm>
          <a:off x="2791872" y="0"/>
          <a:ext cx="1297930" cy="3200400"/>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s-ES_tradnl" sz="1600" kern="1200"/>
            <a:t>Cumplimiento</a:t>
          </a:r>
        </a:p>
      </dsp:txBody>
      <dsp:txXfrm>
        <a:off x="2791872" y="0"/>
        <a:ext cx="1297930" cy="960120"/>
      </dsp:txXfrm>
    </dsp:sp>
    <dsp:sp modelId="{4E5A73D3-9329-4047-B6ED-6DA3378D1081}">
      <dsp:nvSpPr>
        <dsp:cNvPr id="0" name=""/>
        <dsp:cNvSpPr/>
      </dsp:nvSpPr>
      <dsp:spPr>
        <a:xfrm>
          <a:off x="2921665" y="960393"/>
          <a:ext cx="1038344" cy="628750"/>
        </a:xfrm>
        <a:prstGeom prst="roundRect">
          <a:avLst>
            <a:gd name="adj" fmla="val 10000"/>
          </a:avLst>
        </a:prstGeom>
        <a:gradFill rotWithShape="0">
          <a:gsLst>
            <a:gs pos="0">
              <a:schemeClr val="accent5">
                <a:hueOff val="-4505695"/>
                <a:satOff val="-11613"/>
                <a:lumOff val="-7843"/>
                <a:alphaOff val="0"/>
                <a:satMod val="103000"/>
                <a:lumMod val="102000"/>
                <a:tint val="94000"/>
              </a:schemeClr>
            </a:gs>
            <a:gs pos="50000">
              <a:schemeClr val="accent5">
                <a:hueOff val="-4505695"/>
                <a:satOff val="-11613"/>
                <a:lumOff val="-7843"/>
                <a:alphaOff val="0"/>
                <a:satMod val="110000"/>
                <a:lumMod val="100000"/>
                <a:shade val="100000"/>
              </a:schemeClr>
            </a:gs>
            <a:gs pos="100000">
              <a:schemeClr val="accent5">
                <a:hueOff val="-4505695"/>
                <a:satOff val="-11613"/>
                <a:lumOff val="-7843"/>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22860" rIns="30480" bIns="22860" numCol="1" spcCol="1270" anchor="ctr" anchorCtr="0">
          <a:noAutofit/>
        </a:bodyPr>
        <a:lstStyle/>
        <a:p>
          <a:pPr lvl="0" algn="ctr" defTabSz="533400">
            <a:lnSpc>
              <a:spcPct val="90000"/>
            </a:lnSpc>
            <a:spcBef>
              <a:spcPct val="0"/>
            </a:spcBef>
            <a:spcAft>
              <a:spcPct val="35000"/>
            </a:spcAft>
          </a:pPr>
          <a:r>
            <a:rPr lang="es-ES_tradnl" sz="1200" kern="1200"/>
            <a:t>SI</a:t>
          </a:r>
        </a:p>
      </dsp:txBody>
      <dsp:txXfrm>
        <a:off x="2940080" y="978808"/>
        <a:ext cx="1001514" cy="591920"/>
      </dsp:txXfrm>
    </dsp:sp>
    <dsp:sp modelId="{65BD771F-9FC5-E745-AA6C-F9BC4425EC7F}">
      <dsp:nvSpPr>
        <dsp:cNvPr id="0" name=""/>
        <dsp:cNvSpPr/>
      </dsp:nvSpPr>
      <dsp:spPr>
        <a:xfrm>
          <a:off x="2921665" y="1685874"/>
          <a:ext cx="1038344" cy="628750"/>
        </a:xfrm>
        <a:prstGeom prst="roundRect">
          <a:avLst>
            <a:gd name="adj" fmla="val 10000"/>
          </a:avLst>
        </a:prstGeom>
        <a:gradFill rotWithShape="0">
          <a:gsLst>
            <a:gs pos="0">
              <a:schemeClr val="accent5">
                <a:hueOff val="-5256644"/>
                <a:satOff val="-13548"/>
                <a:lumOff val="-9151"/>
                <a:alphaOff val="0"/>
                <a:satMod val="103000"/>
                <a:lumMod val="102000"/>
                <a:tint val="94000"/>
              </a:schemeClr>
            </a:gs>
            <a:gs pos="50000">
              <a:schemeClr val="accent5">
                <a:hueOff val="-5256644"/>
                <a:satOff val="-13548"/>
                <a:lumOff val="-9151"/>
                <a:alphaOff val="0"/>
                <a:satMod val="110000"/>
                <a:lumMod val="100000"/>
                <a:shade val="100000"/>
              </a:schemeClr>
            </a:gs>
            <a:gs pos="100000">
              <a:schemeClr val="accent5">
                <a:hueOff val="-5256644"/>
                <a:satOff val="-13548"/>
                <a:lumOff val="-9151"/>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22860" rIns="30480" bIns="22860" numCol="1" spcCol="1270" anchor="ctr" anchorCtr="0">
          <a:noAutofit/>
        </a:bodyPr>
        <a:lstStyle/>
        <a:p>
          <a:pPr lvl="0" algn="ctr" defTabSz="533400">
            <a:lnSpc>
              <a:spcPct val="90000"/>
            </a:lnSpc>
            <a:spcBef>
              <a:spcPct val="0"/>
            </a:spcBef>
            <a:spcAft>
              <a:spcPct val="35000"/>
            </a:spcAft>
          </a:pPr>
          <a:r>
            <a:rPr lang="es-ES_tradnl" sz="1200" kern="1200"/>
            <a:t>SI</a:t>
          </a:r>
        </a:p>
      </dsp:txBody>
      <dsp:txXfrm>
        <a:off x="2940080" y="1704289"/>
        <a:ext cx="1001514" cy="591920"/>
      </dsp:txXfrm>
    </dsp:sp>
    <dsp:sp modelId="{6D5E6F52-857B-9949-A64E-8887747BA0BE}">
      <dsp:nvSpPr>
        <dsp:cNvPr id="0" name=""/>
        <dsp:cNvSpPr/>
      </dsp:nvSpPr>
      <dsp:spPr>
        <a:xfrm>
          <a:off x="2921665" y="2411356"/>
          <a:ext cx="1038344" cy="628750"/>
        </a:xfrm>
        <a:prstGeom prst="roundRect">
          <a:avLst>
            <a:gd name="adj" fmla="val 10000"/>
          </a:avLst>
        </a:prstGeom>
        <a:gradFill rotWithShape="0">
          <a:gsLst>
            <a:gs pos="0">
              <a:schemeClr val="accent5">
                <a:hueOff val="-6007594"/>
                <a:satOff val="-15484"/>
                <a:lumOff val="-10458"/>
                <a:alphaOff val="0"/>
                <a:satMod val="103000"/>
                <a:lumMod val="102000"/>
                <a:tint val="94000"/>
              </a:schemeClr>
            </a:gs>
            <a:gs pos="50000">
              <a:schemeClr val="accent5">
                <a:hueOff val="-6007594"/>
                <a:satOff val="-15484"/>
                <a:lumOff val="-10458"/>
                <a:alphaOff val="0"/>
                <a:satMod val="110000"/>
                <a:lumMod val="100000"/>
                <a:shade val="100000"/>
              </a:schemeClr>
            </a:gs>
            <a:gs pos="100000">
              <a:schemeClr val="accent5">
                <a:hueOff val="-6007594"/>
                <a:satOff val="-15484"/>
                <a:lumOff val="-10458"/>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22860" rIns="30480" bIns="22860" numCol="1" spcCol="1270" anchor="ctr" anchorCtr="0">
          <a:noAutofit/>
        </a:bodyPr>
        <a:lstStyle/>
        <a:p>
          <a:pPr lvl="0" algn="ctr" defTabSz="533400">
            <a:lnSpc>
              <a:spcPct val="90000"/>
            </a:lnSpc>
            <a:spcBef>
              <a:spcPct val="0"/>
            </a:spcBef>
            <a:spcAft>
              <a:spcPct val="35000"/>
            </a:spcAft>
          </a:pPr>
          <a:r>
            <a:rPr lang="es-ES_tradnl" sz="1200" kern="1200"/>
            <a:t>SI</a:t>
          </a:r>
        </a:p>
      </dsp:txBody>
      <dsp:txXfrm>
        <a:off x="2940080" y="2429771"/>
        <a:ext cx="1001514" cy="591920"/>
      </dsp:txXfrm>
    </dsp:sp>
    <dsp:sp modelId="{D4A8C3F0-7BE9-CE46-8A44-D77A91A568D2}">
      <dsp:nvSpPr>
        <dsp:cNvPr id="0" name=""/>
        <dsp:cNvSpPr/>
      </dsp:nvSpPr>
      <dsp:spPr>
        <a:xfrm>
          <a:off x="4187147" y="0"/>
          <a:ext cx="1297930" cy="3200400"/>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s-ES_tradnl" sz="1600" kern="1200"/>
            <a:t>Acción</a:t>
          </a:r>
        </a:p>
      </dsp:txBody>
      <dsp:txXfrm>
        <a:off x="4187147" y="0"/>
        <a:ext cx="1297930" cy="960120"/>
      </dsp:txXfrm>
    </dsp:sp>
    <dsp:sp modelId="{8003D540-7394-1746-99EC-DC3F15D25E5D}">
      <dsp:nvSpPr>
        <dsp:cNvPr id="0" name=""/>
        <dsp:cNvSpPr/>
      </dsp:nvSpPr>
      <dsp:spPr>
        <a:xfrm>
          <a:off x="4316940" y="960120"/>
          <a:ext cx="1038344" cy="2080260"/>
        </a:xfrm>
        <a:prstGeom prst="roundRect">
          <a:avLst>
            <a:gd name="adj" fmla="val 10000"/>
          </a:avLst>
        </a:prstGeom>
        <a:gradFill rotWithShape="0">
          <a:gsLst>
            <a:gs pos="0">
              <a:schemeClr val="accent5">
                <a:hueOff val="-6758543"/>
                <a:satOff val="-17419"/>
                <a:lumOff val="-11765"/>
                <a:alphaOff val="0"/>
                <a:satMod val="103000"/>
                <a:lumMod val="102000"/>
                <a:tint val="94000"/>
              </a:schemeClr>
            </a:gs>
            <a:gs pos="50000">
              <a:schemeClr val="accent5">
                <a:hueOff val="-6758543"/>
                <a:satOff val="-17419"/>
                <a:lumOff val="-11765"/>
                <a:alphaOff val="0"/>
                <a:satMod val="110000"/>
                <a:lumMod val="100000"/>
                <a:shade val="100000"/>
              </a:schemeClr>
            </a:gs>
            <a:gs pos="100000">
              <a:schemeClr val="accent5">
                <a:hueOff val="-6758543"/>
                <a:satOff val="-17419"/>
                <a:lumOff val="-11765"/>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22860" rIns="30480" bIns="22860" numCol="1" spcCol="1270" anchor="ctr" anchorCtr="0">
          <a:noAutofit/>
        </a:bodyPr>
        <a:lstStyle/>
        <a:p>
          <a:pPr lvl="0" algn="ctr" defTabSz="533400">
            <a:lnSpc>
              <a:spcPct val="90000"/>
            </a:lnSpc>
            <a:spcBef>
              <a:spcPct val="0"/>
            </a:spcBef>
            <a:spcAft>
              <a:spcPct val="35000"/>
            </a:spcAft>
          </a:pPr>
          <a:r>
            <a:rPr lang="es-ES_tradnl" sz="1200" kern="1200"/>
            <a:t>No requiere</a:t>
          </a:r>
        </a:p>
      </dsp:txBody>
      <dsp:txXfrm>
        <a:off x="4347352" y="990532"/>
        <a:ext cx="977520" cy="2019436"/>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A6B54C-5C5B-C941-9048-4C7899288EDF}">
      <dsp:nvSpPr>
        <dsp:cNvPr id="0" name=""/>
        <dsp:cNvSpPr/>
      </dsp:nvSpPr>
      <dsp:spPr>
        <a:xfrm>
          <a:off x="1233" y="0"/>
          <a:ext cx="1210800" cy="2724150"/>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s-ES_tradnl" sz="1500" kern="1200"/>
            <a:t>Indicadores</a:t>
          </a:r>
        </a:p>
      </dsp:txBody>
      <dsp:txXfrm>
        <a:off x="1233" y="0"/>
        <a:ext cx="1210800" cy="817245"/>
      </dsp:txXfrm>
    </dsp:sp>
    <dsp:sp modelId="{0A7CC4CE-1F41-DF46-9992-DEF81E909F48}">
      <dsp:nvSpPr>
        <dsp:cNvPr id="0" name=""/>
        <dsp:cNvSpPr/>
      </dsp:nvSpPr>
      <dsp:spPr>
        <a:xfrm>
          <a:off x="122313" y="817245"/>
          <a:ext cx="968640" cy="1770697"/>
        </a:xfrm>
        <a:prstGeom prst="roundRect">
          <a:avLst>
            <a:gd name="adj" fmla="val 1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22860" rIns="30480" bIns="22860" numCol="1" spcCol="1270" anchor="ctr" anchorCtr="0">
          <a:noAutofit/>
        </a:bodyPr>
        <a:lstStyle/>
        <a:p>
          <a:pPr lvl="0" algn="ctr" defTabSz="533400">
            <a:lnSpc>
              <a:spcPct val="90000"/>
            </a:lnSpc>
            <a:spcBef>
              <a:spcPct val="0"/>
            </a:spcBef>
            <a:spcAft>
              <a:spcPct val="35000"/>
            </a:spcAft>
          </a:pPr>
          <a:r>
            <a:rPr lang="es-ES_tradnl" sz="1200" kern="1200"/>
            <a:t>Ejecución Presupuestal</a:t>
          </a:r>
        </a:p>
      </dsp:txBody>
      <dsp:txXfrm>
        <a:off x="150683" y="845615"/>
        <a:ext cx="911900" cy="1713957"/>
      </dsp:txXfrm>
    </dsp:sp>
    <dsp:sp modelId="{C94C5274-4712-E748-A49E-4B2B8126E20B}">
      <dsp:nvSpPr>
        <dsp:cNvPr id="0" name=""/>
        <dsp:cNvSpPr/>
      </dsp:nvSpPr>
      <dsp:spPr>
        <a:xfrm>
          <a:off x="1302844" y="0"/>
          <a:ext cx="1210800" cy="2724150"/>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s-ES_tradnl" sz="1500" kern="1200"/>
            <a:t>Resultado</a:t>
          </a:r>
        </a:p>
      </dsp:txBody>
      <dsp:txXfrm>
        <a:off x="1302844" y="0"/>
        <a:ext cx="1210800" cy="817245"/>
      </dsp:txXfrm>
    </dsp:sp>
    <dsp:sp modelId="{05B9A9DE-AB7D-5942-BAB5-17D52FD4FF1E}">
      <dsp:nvSpPr>
        <dsp:cNvPr id="0" name=""/>
        <dsp:cNvSpPr/>
      </dsp:nvSpPr>
      <dsp:spPr>
        <a:xfrm>
          <a:off x="1423924" y="817245"/>
          <a:ext cx="968640" cy="1770697"/>
        </a:xfrm>
        <a:prstGeom prst="roundRect">
          <a:avLst>
            <a:gd name="adj" fmla="val 10000"/>
          </a:avLst>
        </a:prstGeom>
        <a:gradFill rotWithShape="0">
          <a:gsLst>
            <a:gs pos="0">
              <a:schemeClr val="accent5">
                <a:hueOff val="-2252848"/>
                <a:satOff val="-5806"/>
                <a:lumOff val="-3922"/>
                <a:alphaOff val="0"/>
                <a:satMod val="103000"/>
                <a:lumMod val="102000"/>
                <a:tint val="94000"/>
              </a:schemeClr>
            </a:gs>
            <a:gs pos="50000">
              <a:schemeClr val="accent5">
                <a:hueOff val="-2252848"/>
                <a:satOff val="-5806"/>
                <a:lumOff val="-3922"/>
                <a:alphaOff val="0"/>
                <a:satMod val="110000"/>
                <a:lumMod val="100000"/>
                <a:shade val="100000"/>
              </a:schemeClr>
            </a:gs>
            <a:gs pos="100000">
              <a:schemeClr val="accent5">
                <a:hueOff val="-2252848"/>
                <a:satOff val="-5806"/>
                <a:lumOff val="-3922"/>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22860" rIns="30480" bIns="22860" numCol="1" spcCol="1270" anchor="ctr" anchorCtr="0">
          <a:noAutofit/>
        </a:bodyPr>
        <a:lstStyle/>
        <a:p>
          <a:pPr lvl="0" algn="ctr" defTabSz="533400">
            <a:lnSpc>
              <a:spcPct val="90000"/>
            </a:lnSpc>
            <a:spcBef>
              <a:spcPct val="0"/>
            </a:spcBef>
            <a:spcAft>
              <a:spcPct val="35000"/>
            </a:spcAft>
          </a:pPr>
          <a:r>
            <a:rPr lang="es-ES_tradnl" sz="1200" kern="1200"/>
            <a:t>98%</a:t>
          </a:r>
        </a:p>
      </dsp:txBody>
      <dsp:txXfrm>
        <a:off x="1452294" y="845615"/>
        <a:ext cx="911900" cy="1713957"/>
      </dsp:txXfrm>
    </dsp:sp>
    <dsp:sp modelId="{037964F0-AEAD-F04C-BBAC-2A94E991C6B6}">
      <dsp:nvSpPr>
        <dsp:cNvPr id="0" name=""/>
        <dsp:cNvSpPr/>
      </dsp:nvSpPr>
      <dsp:spPr>
        <a:xfrm>
          <a:off x="2604455" y="0"/>
          <a:ext cx="1210800" cy="2724150"/>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s-ES_tradnl" sz="1500" kern="1200"/>
            <a:t>Cumplimiento</a:t>
          </a:r>
        </a:p>
      </dsp:txBody>
      <dsp:txXfrm>
        <a:off x="2604455" y="0"/>
        <a:ext cx="1210800" cy="817245"/>
      </dsp:txXfrm>
    </dsp:sp>
    <dsp:sp modelId="{65BD771F-9FC5-E745-AA6C-F9BC4425EC7F}">
      <dsp:nvSpPr>
        <dsp:cNvPr id="0" name=""/>
        <dsp:cNvSpPr/>
      </dsp:nvSpPr>
      <dsp:spPr>
        <a:xfrm>
          <a:off x="2725535" y="817245"/>
          <a:ext cx="968640" cy="1770697"/>
        </a:xfrm>
        <a:prstGeom prst="roundRect">
          <a:avLst>
            <a:gd name="adj" fmla="val 10000"/>
          </a:avLst>
        </a:prstGeom>
        <a:gradFill rotWithShape="0">
          <a:gsLst>
            <a:gs pos="0">
              <a:schemeClr val="accent5">
                <a:hueOff val="-4505695"/>
                <a:satOff val="-11613"/>
                <a:lumOff val="-7843"/>
                <a:alphaOff val="0"/>
                <a:satMod val="103000"/>
                <a:lumMod val="102000"/>
                <a:tint val="94000"/>
              </a:schemeClr>
            </a:gs>
            <a:gs pos="50000">
              <a:schemeClr val="accent5">
                <a:hueOff val="-4505695"/>
                <a:satOff val="-11613"/>
                <a:lumOff val="-7843"/>
                <a:alphaOff val="0"/>
                <a:satMod val="110000"/>
                <a:lumMod val="100000"/>
                <a:shade val="100000"/>
              </a:schemeClr>
            </a:gs>
            <a:gs pos="100000">
              <a:schemeClr val="accent5">
                <a:hueOff val="-4505695"/>
                <a:satOff val="-11613"/>
                <a:lumOff val="-7843"/>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22860" rIns="30480" bIns="22860" numCol="1" spcCol="1270" anchor="ctr" anchorCtr="0">
          <a:noAutofit/>
        </a:bodyPr>
        <a:lstStyle/>
        <a:p>
          <a:pPr lvl="0" algn="ctr" defTabSz="533400">
            <a:lnSpc>
              <a:spcPct val="90000"/>
            </a:lnSpc>
            <a:spcBef>
              <a:spcPct val="0"/>
            </a:spcBef>
            <a:spcAft>
              <a:spcPct val="35000"/>
            </a:spcAft>
          </a:pPr>
          <a:r>
            <a:rPr lang="es-ES_tradnl" sz="1200" kern="1200"/>
            <a:t>SI</a:t>
          </a:r>
        </a:p>
      </dsp:txBody>
      <dsp:txXfrm>
        <a:off x="2753905" y="845615"/>
        <a:ext cx="911900" cy="1713957"/>
      </dsp:txXfrm>
    </dsp:sp>
    <dsp:sp modelId="{D4A8C3F0-7BE9-CE46-8A44-D77A91A568D2}">
      <dsp:nvSpPr>
        <dsp:cNvPr id="0" name=""/>
        <dsp:cNvSpPr/>
      </dsp:nvSpPr>
      <dsp:spPr>
        <a:xfrm>
          <a:off x="3906065" y="0"/>
          <a:ext cx="1210800" cy="2724150"/>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s-ES_tradnl" sz="1500" kern="1200"/>
            <a:t>Acción</a:t>
          </a:r>
        </a:p>
      </dsp:txBody>
      <dsp:txXfrm>
        <a:off x="3906065" y="0"/>
        <a:ext cx="1210800" cy="817245"/>
      </dsp:txXfrm>
    </dsp:sp>
    <dsp:sp modelId="{8003D540-7394-1746-99EC-DC3F15D25E5D}">
      <dsp:nvSpPr>
        <dsp:cNvPr id="0" name=""/>
        <dsp:cNvSpPr/>
      </dsp:nvSpPr>
      <dsp:spPr>
        <a:xfrm>
          <a:off x="4027145" y="817245"/>
          <a:ext cx="968640" cy="1770697"/>
        </a:xfrm>
        <a:prstGeom prst="roundRect">
          <a:avLst>
            <a:gd name="adj" fmla="val 10000"/>
          </a:avLst>
        </a:prstGeom>
        <a:gradFill rotWithShape="0">
          <a:gsLst>
            <a:gs pos="0">
              <a:schemeClr val="accent5">
                <a:hueOff val="-6758543"/>
                <a:satOff val="-17419"/>
                <a:lumOff val="-11765"/>
                <a:alphaOff val="0"/>
                <a:satMod val="103000"/>
                <a:lumMod val="102000"/>
                <a:tint val="94000"/>
              </a:schemeClr>
            </a:gs>
            <a:gs pos="50000">
              <a:schemeClr val="accent5">
                <a:hueOff val="-6758543"/>
                <a:satOff val="-17419"/>
                <a:lumOff val="-11765"/>
                <a:alphaOff val="0"/>
                <a:satMod val="110000"/>
                <a:lumMod val="100000"/>
                <a:shade val="100000"/>
              </a:schemeClr>
            </a:gs>
            <a:gs pos="100000">
              <a:schemeClr val="accent5">
                <a:hueOff val="-6758543"/>
                <a:satOff val="-17419"/>
                <a:lumOff val="-11765"/>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22860" rIns="30480" bIns="22860" numCol="1" spcCol="1270" anchor="ctr" anchorCtr="0">
          <a:noAutofit/>
        </a:bodyPr>
        <a:lstStyle/>
        <a:p>
          <a:pPr lvl="0" algn="ctr" defTabSz="533400">
            <a:lnSpc>
              <a:spcPct val="90000"/>
            </a:lnSpc>
            <a:spcBef>
              <a:spcPct val="0"/>
            </a:spcBef>
            <a:spcAft>
              <a:spcPct val="35000"/>
            </a:spcAft>
          </a:pPr>
          <a:r>
            <a:rPr lang="es-ES_tradnl" sz="1200" kern="1200"/>
            <a:t>No requiere</a:t>
          </a:r>
        </a:p>
      </dsp:txBody>
      <dsp:txXfrm>
        <a:off x="4055515" y="845615"/>
        <a:ext cx="911900" cy="1713957"/>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A6B54C-5C5B-C941-9048-4C7899288EDF}">
      <dsp:nvSpPr>
        <dsp:cNvPr id="0" name=""/>
        <dsp:cNvSpPr/>
      </dsp:nvSpPr>
      <dsp:spPr>
        <a:xfrm>
          <a:off x="1322" y="0"/>
          <a:ext cx="1297930" cy="3200400"/>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s-ES_tradnl" sz="1600" kern="1200"/>
            <a:t>Indicadores</a:t>
          </a:r>
        </a:p>
      </dsp:txBody>
      <dsp:txXfrm>
        <a:off x="1322" y="0"/>
        <a:ext cx="1297930" cy="960120"/>
      </dsp:txXfrm>
    </dsp:sp>
    <dsp:sp modelId="{0A7CC4CE-1F41-DF46-9992-DEF81E909F48}">
      <dsp:nvSpPr>
        <dsp:cNvPr id="0" name=""/>
        <dsp:cNvSpPr/>
      </dsp:nvSpPr>
      <dsp:spPr>
        <a:xfrm>
          <a:off x="131115" y="960393"/>
          <a:ext cx="1038344" cy="628750"/>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a:lnSpc>
              <a:spcPct val="90000"/>
            </a:lnSpc>
            <a:spcBef>
              <a:spcPct val="0"/>
            </a:spcBef>
            <a:spcAft>
              <a:spcPct val="35000"/>
            </a:spcAft>
          </a:pPr>
          <a:r>
            <a:rPr lang="es-ES_tradnl" sz="900" kern="1200"/>
            <a:t>Eficacia en proyección de recursos de nomina</a:t>
          </a:r>
        </a:p>
      </dsp:txBody>
      <dsp:txXfrm>
        <a:off x="149530" y="978808"/>
        <a:ext cx="1001514" cy="591920"/>
      </dsp:txXfrm>
    </dsp:sp>
    <dsp:sp modelId="{A5160881-B4EB-1149-935E-5CA1452F8100}">
      <dsp:nvSpPr>
        <dsp:cNvPr id="0" name=""/>
        <dsp:cNvSpPr/>
      </dsp:nvSpPr>
      <dsp:spPr>
        <a:xfrm>
          <a:off x="131115" y="1685874"/>
          <a:ext cx="1038344" cy="628750"/>
        </a:xfrm>
        <a:prstGeom prst="roundRect">
          <a:avLst>
            <a:gd name="adj" fmla="val 10000"/>
          </a:avLst>
        </a:prstGeom>
        <a:gradFill rotWithShape="0">
          <a:gsLst>
            <a:gs pos="0">
              <a:schemeClr val="accent3">
                <a:hueOff val="246418"/>
                <a:satOff val="9091"/>
                <a:lumOff val="-1337"/>
                <a:alphaOff val="0"/>
                <a:satMod val="103000"/>
                <a:lumMod val="102000"/>
                <a:tint val="94000"/>
              </a:schemeClr>
            </a:gs>
            <a:gs pos="50000">
              <a:schemeClr val="accent3">
                <a:hueOff val="246418"/>
                <a:satOff val="9091"/>
                <a:lumOff val="-1337"/>
                <a:alphaOff val="0"/>
                <a:satMod val="110000"/>
                <a:lumMod val="100000"/>
                <a:shade val="100000"/>
              </a:schemeClr>
            </a:gs>
            <a:gs pos="100000">
              <a:schemeClr val="accent3">
                <a:hueOff val="246418"/>
                <a:satOff val="9091"/>
                <a:lumOff val="-1337"/>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a:lnSpc>
              <a:spcPct val="90000"/>
            </a:lnSpc>
            <a:spcBef>
              <a:spcPct val="0"/>
            </a:spcBef>
            <a:spcAft>
              <a:spcPct val="35000"/>
            </a:spcAft>
          </a:pPr>
          <a:r>
            <a:rPr lang="es-ES_tradnl" sz="900" kern="1200"/>
            <a:t>Satisfacción de los usuarios</a:t>
          </a:r>
        </a:p>
      </dsp:txBody>
      <dsp:txXfrm>
        <a:off x="149530" y="1704289"/>
        <a:ext cx="1001514" cy="591920"/>
      </dsp:txXfrm>
    </dsp:sp>
    <dsp:sp modelId="{A86718C8-7654-0C49-A285-1EEC6354AC0A}">
      <dsp:nvSpPr>
        <dsp:cNvPr id="0" name=""/>
        <dsp:cNvSpPr/>
      </dsp:nvSpPr>
      <dsp:spPr>
        <a:xfrm>
          <a:off x="131115" y="2411356"/>
          <a:ext cx="1038344" cy="628750"/>
        </a:xfrm>
        <a:prstGeom prst="roundRect">
          <a:avLst>
            <a:gd name="adj" fmla="val 10000"/>
          </a:avLst>
        </a:prstGeom>
        <a:gradFill rotWithShape="0">
          <a:gsLst>
            <a:gs pos="0">
              <a:schemeClr val="accent3">
                <a:hueOff val="492836"/>
                <a:satOff val="18182"/>
                <a:lumOff val="-2674"/>
                <a:alphaOff val="0"/>
                <a:satMod val="103000"/>
                <a:lumMod val="102000"/>
                <a:tint val="94000"/>
              </a:schemeClr>
            </a:gs>
            <a:gs pos="50000">
              <a:schemeClr val="accent3">
                <a:hueOff val="492836"/>
                <a:satOff val="18182"/>
                <a:lumOff val="-2674"/>
                <a:alphaOff val="0"/>
                <a:satMod val="110000"/>
                <a:lumMod val="100000"/>
                <a:shade val="100000"/>
              </a:schemeClr>
            </a:gs>
            <a:gs pos="100000">
              <a:schemeClr val="accent3">
                <a:hueOff val="492836"/>
                <a:satOff val="18182"/>
                <a:lumOff val="-2674"/>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a:lnSpc>
              <a:spcPct val="90000"/>
            </a:lnSpc>
            <a:spcBef>
              <a:spcPct val="0"/>
            </a:spcBef>
            <a:spcAft>
              <a:spcPct val="35000"/>
            </a:spcAft>
          </a:pPr>
          <a:r>
            <a:rPr lang="es-ES_tradnl" sz="900" kern="1200"/>
            <a:t>Reclamos justificados</a:t>
          </a:r>
        </a:p>
      </dsp:txBody>
      <dsp:txXfrm>
        <a:off x="149530" y="2429771"/>
        <a:ext cx="1001514" cy="591920"/>
      </dsp:txXfrm>
    </dsp:sp>
    <dsp:sp modelId="{C94C5274-4712-E748-A49E-4B2B8126E20B}">
      <dsp:nvSpPr>
        <dsp:cNvPr id="0" name=""/>
        <dsp:cNvSpPr/>
      </dsp:nvSpPr>
      <dsp:spPr>
        <a:xfrm>
          <a:off x="1396597" y="0"/>
          <a:ext cx="1297930" cy="3200400"/>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s-ES_tradnl" sz="1600" kern="1200"/>
            <a:t>Resultado</a:t>
          </a:r>
        </a:p>
      </dsp:txBody>
      <dsp:txXfrm>
        <a:off x="1396597" y="0"/>
        <a:ext cx="1297930" cy="960120"/>
      </dsp:txXfrm>
    </dsp:sp>
    <dsp:sp modelId="{7FE36F6C-A000-B440-8A07-CB80524456AE}">
      <dsp:nvSpPr>
        <dsp:cNvPr id="0" name=""/>
        <dsp:cNvSpPr/>
      </dsp:nvSpPr>
      <dsp:spPr>
        <a:xfrm>
          <a:off x="1526390" y="960393"/>
          <a:ext cx="1038344" cy="628750"/>
        </a:xfrm>
        <a:prstGeom prst="roundRect">
          <a:avLst>
            <a:gd name="adj" fmla="val 10000"/>
          </a:avLst>
        </a:prstGeom>
        <a:gradFill rotWithShape="0">
          <a:gsLst>
            <a:gs pos="0">
              <a:schemeClr val="accent3">
                <a:hueOff val="739254"/>
                <a:satOff val="27273"/>
                <a:lumOff val="-4011"/>
                <a:alphaOff val="0"/>
                <a:satMod val="103000"/>
                <a:lumMod val="102000"/>
                <a:tint val="94000"/>
              </a:schemeClr>
            </a:gs>
            <a:gs pos="50000">
              <a:schemeClr val="accent3">
                <a:hueOff val="739254"/>
                <a:satOff val="27273"/>
                <a:lumOff val="-4011"/>
                <a:alphaOff val="0"/>
                <a:satMod val="110000"/>
                <a:lumMod val="100000"/>
                <a:shade val="100000"/>
              </a:schemeClr>
            </a:gs>
            <a:gs pos="100000">
              <a:schemeClr val="accent3">
                <a:hueOff val="739254"/>
                <a:satOff val="27273"/>
                <a:lumOff val="-4011"/>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a:lnSpc>
              <a:spcPct val="90000"/>
            </a:lnSpc>
            <a:spcBef>
              <a:spcPct val="0"/>
            </a:spcBef>
            <a:spcAft>
              <a:spcPct val="35000"/>
            </a:spcAft>
          </a:pPr>
          <a:r>
            <a:rPr lang="es-ES_tradnl" sz="900" kern="1200"/>
            <a:t>100%</a:t>
          </a:r>
        </a:p>
      </dsp:txBody>
      <dsp:txXfrm>
        <a:off x="1544805" y="978808"/>
        <a:ext cx="1001514" cy="591920"/>
      </dsp:txXfrm>
    </dsp:sp>
    <dsp:sp modelId="{05B9A9DE-AB7D-5942-BAB5-17D52FD4FF1E}">
      <dsp:nvSpPr>
        <dsp:cNvPr id="0" name=""/>
        <dsp:cNvSpPr/>
      </dsp:nvSpPr>
      <dsp:spPr>
        <a:xfrm>
          <a:off x="1526390" y="1685874"/>
          <a:ext cx="1038344" cy="628750"/>
        </a:xfrm>
        <a:prstGeom prst="roundRect">
          <a:avLst>
            <a:gd name="adj" fmla="val 10000"/>
          </a:avLst>
        </a:prstGeom>
        <a:gradFill rotWithShape="0">
          <a:gsLst>
            <a:gs pos="0">
              <a:schemeClr val="accent3">
                <a:hueOff val="985672"/>
                <a:satOff val="36364"/>
                <a:lumOff val="-5348"/>
                <a:alphaOff val="0"/>
                <a:satMod val="103000"/>
                <a:lumMod val="102000"/>
                <a:tint val="94000"/>
              </a:schemeClr>
            </a:gs>
            <a:gs pos="50000">
              <a:schemeClr val="accent3">
                <a:hueOff val="985672"/>
                <a:satOff val="36364"/>
                <a:lumOff val="-5348"/>
                <a:alphaOff val="0"/>
                <a:satMod val="110000"/>
                <a:lumMod val="100000"/>
                <a:shade val="100000"/>
              </a:schemeClr>
            </a:gs>
            <a:gs pos="100000">
              <a:schemeClr val="accent3">
                <a:hueOff val="985672"/>
                <a:satOff val="36364"/>
                <a:lumOff val="-5348"/>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a:lnSpc>
              <a:spcPct val="90000"/>
            </a:lnSpc>
            <a:spcBef>
              <a:spcPct val="0"/>
            </a:spcBef>
            <a:spcAft>
              <a:spcPct val="35000"/>
            </a:spcAft>
          </a:pPr>
          <a:r>
            <a:rPr lang="es-ES_tradnl" sz="900" kern="1200"/>
            <a:t>82%</a:t>
          </a:r>
        </a:p>
      </dsp:txBody>
      <dsp:txXfrm>
        <a:off x="1544805" y="1704289"/>
        <a:ext cx="1001514" cy="591920"/>
      </dsp:txXfrm>
    </dsp:sp>
    <dsp:sp modelId="{9608DB07-71E3-9A4B-AE1D-BC248DE94E47}">
      <dsp:nvSpPr>
        <dsp:cNvPr id="0" name=""/>
        <dsp:cNvSpPr/>
      </dsp:nvSpPr>
      <dsp:spPr>
        <a:xfrm>
          <a:off x="1526390" y="2411356"/>
          <a:ext cx="1038344" cy="628750"/>
        </a:xfrm>
        <a:prstGeom prst="roundRect">
          <a:avLst>
            <a:gd name="adj" fmla="val 10000"/>
          </a:avLst>
        </a:prstGeom>
        <a:solidFill>
          <a:srgbClr val="00B050"/>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a:lnSpc>
              <a:spcPct val="90000"/>
            </a:lnSpc>
            <a:spcBef>
              <a:spcPct val="0"/>
            </a:spcBef>
            <a:spcAft>
              <a:spcPct val="35000"/>
            </a:spcAft>
          </a:pPr>
          <a:r>
            <a:rPr lang="es-ES_tradnl" sz="900" kern="1200"/>
            <a:t>2.3%</a:t>
          </a:r>
        </a:p>
      </dsp:txBody>
      <dsp:txXfrm>
        <a:off x="1544805" y="2429771"/>
        <a:ext cx="1001514" cy="591920"/>
      </dsp:txXfrm>
    </dsp:sp>
    <dsp:sp modelId="{037964F0-AEAD-F04C-BBAC-2A94E991C6B6}">
      <dsp:nvSpPr>
        <dsp:cNvPr id="0" name=""/>
        <dsp:cNvSpPr/>
      </dsp:nvSpPr>
      <dsp:spPr>
        <a:xfrm>
          <a:off x="2791872" y="0"/>
          <a:ext cx="1297930" cy="3200400"/>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s-ES_tradnl" sz="1600" kern="1200"/>
            <a:t>Cumplimiento</a:t>
          </a:r>
        </a:p>
      </dsp:txBody>
      <dsp:txXfrm>
        <a:off x="2791872" y="0"/>
        <a:ext cx="1297930" cy="960120"/>
      </dsp:txXfrm>
    </dsp:sp>
    <dsp:sp modelId="{4E5A73D3-9329-4047-B6ED-6DA3378D1081}">
      <dsp:nvSpPr>
        <dsp:cNvPr id="0" name=""/>
        <dsp:cNvSpPr/>
      </dsp:nvSpPr>
      <dsp:spPr>
        <a:xfrm>
          <a:off x="2921665" y="960393"/>
          <a:ext cx="1038344" cy="628750"/>
        </a:xfrm>
        <a:prstGeom prst="roundRect">
          <a:avLst>
            <a:gd name="adj" fmla="val 10000"/>
          </a:avLst>
        </a:prstGeom>
        <a:gradFill rotWithShape="0">
          <a:gsLst>
            <a:gs pos="0">
              <a:schemeClr val="accent3">
                <a:hueOff val="1478509"/>
                <a:satOff val="54545"/>
                <a:lumOff val="-8021"/>
                <a:alphaOff val="0"/>
                <a:satMod val="103000"/>
                <a:lumMod val="102000"/>
                <a:tint val="94000"/>
              </a:schemeClr>
            </a:gs>
            <a:gs pos="50000">
              <a:schemeClr val="accent3">
                <a:hueOff val="1478509"/>
                <a:satOff val="54545"/>
                <a:lumOff val="-8021"/>
                <a:alphaOff val="0"/>
                <a:satMod val="110000"/>
                <a:lumMod val="100000"/>
                <a:shade val="100000"/>
              </a:schemeClr>
            </a:gs>
            <a:gs pos="100000">
              <a:schemeClr val="accent3">
                <a:hueOff val="1478509"/>
                <a:satOff val="54545"/>
                <a:lumOff val="-8021"/>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a:lnSpc>
              <a:spcPct val="90000"/>
            </a:lnSpc>
            <a:spcBef>
              <a:spcPct val="0"/>
            </a:spcBef>
            <a:spcAft>
              <a:spcPct val="35000"/>
            </a:spcAft>
          </a:pPr>
          <a:r>
            <a:rPr lang="es-ES_tradnl" sz="900" kern="1200"/>
            <a:t>si</a:t>
          </a:r>
        </a:p>
      </dsp:txBody>
      <dsp:txXfrm>
        <a:off x="2940080" y="978808"/>
        <a:ext cx="1001514" cy="591920"/>
      </dsp:txXfrm>
    </dsp:sp>
    <dsp:sp modelId="{65BD771F-9FC5-E745-AA6C-F9BC4425EC7F}">
      <dsp:nvSpPr>
        <dsp:cNvPr id="0" name=""/>
        <dsp:cNvSpPr/>
      </dsp:nvSpPr>
      <dsp:spPr>
        <a:xfrm>
          <a:off x="2921665" y="1685874"/>
          <a:ext cx="1038344" cy="628750"/>
        </a:xfrm>
        <a:prstGeom prst="roundRect">
          <a:avLst>
            <a:gd name="adj" fmla="val 10000"/>
          </a:avLst>
        </a:prstGeom>
        <a:gradFill rotWithShape="0">
          <a:gsLst>
            <a:gs pos="0">
              <a:schemeClr val="accent3">
                <a:hueOff val="1724927"/>
                <a:satOff val="63636"/>
                <a:lumOff val="-9358"/>
                <a:alphaOff val="0"/>
                <a:satMod val="103000"/>
                <a:lumMod val="102000"/>
                <a:tint val="94000"/>
              </a:schemeClr>
            </a:gs>
            <a:gs pos="50000">
              <a:schemeClr val="accent3">
                <a:hueOff val="1724927"/>
                <a:satOff val="63636"/>
                <a:lumOff val="-9358"/>
                <a:alphaOff val="0"/>
                <a:satMod val="110000"/>
                <a:lumMod val="100000"/>
                <a:shade val="100000"/>
              </a:schemeClr>
            </a:gs>
            <a:gs pos="100000">
              <a:schemeClr val="accent3">
                <a:hueOff val="1724927"/>
                <a:satOff val="63636"/>
                <a:lumOff val="-9358"/>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a:lnSpc>
              <a:spcPct val="90000"/>
            </a:lnSpc>
            <a:spcBef>
              <a:spcPct val="0"/>
            </a:spcBef>
            <a:spcAft>
              <a:spcPct val="35000"/>
            </a:spcAft>
          </a:pPr>
          <a:r>
            <a:rPr lang="es-ES_tradnl" sz="900" kern="1200"/>
            <a:t>si</a:t>
          </a:r>
        </a:p>
      </dsp:txBody>
      <dsp:txXfrm>
        <a:off x="2940080" y="1704289"/>
        <a:ext cx="1001514" cy="591920"/>
      </dsp:txXfrm>
    </dsp:sp>
    <dsp:sp modelId="{6D5E6F52-857B-9949-A64E-8887747BA0BE}">
      <dsp:nvSpPr>
        <dsp:cNvPr id="0" name=""/>
        <dsp:cNvSpPr/>
      </dsp:nvSpPr>
      <dsp:spPr>
        <a:xfrm>
          <a:off x="2921665" y="2411356"/>
          <a:ext cx="1038344" cy="628750"/>
        </a:xfrm>
        <a:prstGeom prst="roundRect">
          <a:avLst>
            <a:gd name="adj" fmla="val 10000"/>
          </a:avLst>
        </a:prstGeom>
        <a:solidFill>
          <a:srgbClr val="00B050"/>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a:lnSpc>
              <a:spcPct val="90000"/>
            </a:lnSpc>
            <a:spcBef>
              <a:spcPct val="0"/>
            </a:spcBef>
            <a:spcAft>
              <a:spcPct val="35000"/>
            </a:spcAft>
          </a:pPr>
          <a:r>
            <a:rPr lang="es-ES_tradnl" sz="900" kern="1200"/>
            <a:t>si</a:t>
          </a:r>
        </a:p>
      </dsp:txBody>
      <dsp:txXfrm>
        <a:off x="2940080" y="2429771"/>
        <a:ext cx="1001514" cy="591920"/>
      </dsp:txXfrm>
    </dsp:sp>
    <dsp:sp modelId="{D4A8C3F0-7BE9-CE46-8A44-D77A91A568D2}">
      <dsp:nvSpPr>
        <dsp:cNvPr id="0" name=""/>
        <dsp:cNvSpPr/>
      </dsp:nvSpPr>
      <dsp:spPr>
        <a:xfrm>
          <a:off x="4187147" y="0"/>
          <a:ext cx="1297930" cy="3200400"/>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s-ES_tradnl" sz="1600" kern="1200"/>
            <a:t>Acción</a:t>
          </a:r>
        </a:p>
      </dsp:txBody>
      <dsp:txXfrm>
        <a:off x="4187147" y="0"/>
        <a:ext cx="1297930" cy="960120"/>
      </dsp:txXfrm>
    </dsp:sp>
    <dsp:sp modelId="{8003D540-7394-1746-99EC-DC3F15D25E5D}">
      <dsp:nvSpPr>
        <dsp:cNvPr id="0" name=""/>
        <dsp:cNvSpPr/>
      </dsp:nvSpPr>
      <dsp:spPr>
        <a:xfrm>
          <a:off x="4316940" y="960393"/>
          <a:ext cx="1038344" cy="628750"/>
        </a:xfrm>
        <a:prstGeom prst="roundRect">
          <a:avLst>
            <a:gd name="adj" fmla="val 10000"/>
          </a:avLst>
        </a:prstGeom>
        <a:gradFill rotWithShape="0">
          <a:gsLst>
            <a:gs pos="0">
              <a:schemeClr val="accent3">
                <a:hueOff val="2217763"/>
                <a:satOff val="81818"/>
                <a:lumOff val="-12032"/>
                <a:alphaOff val="0"/>
                <a:satMod val="103000"/>
                <a:lumMod val="102000"/>
                <a:tint val="94000"/>
              </a:schemeClr>
            </a:gs>
            <a:gs pos="50000">
              <a:schemeClr val="accent3">
                <a:hueOff val="2217763"/>
                <a:satOff val="81818"/>
                <a:lumOff val="-12032"/>
                <a:alphaOff val="0"/>
                <a:satMod val="110000"/>
                <a:lumMod val="100000"/>
                <a:shade val="100000"/>
              </a:schemeClr>
            </a:gs>
            <a:gs pos="100000">
              <a:schemeClr val="accent3">
                <a:hueOff val="2217763"/>
                <a:satOff val="81818"/>
                <a:lumOff val="-12032"/>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a:lnSpc>
              <a:spcPct val="90000"/>
            </a:lnSpc>
            <a:spcBef>
              <a:spcPct val="0"/>
            </a:spcBef>
            <a:spcAft>
              <a:spcPct val="35000"/>
            </a:spcAft>
          </a:pPr>
          <a:r>
            <a:rPr lang="es-ES_tradnl" sz="900" kern="1200"/>
            <a:t>No requiere</a:t>
          </a:r>
        </a:p>
      </dsp:txBody>
      <dsp:txXfrm>
        <a:off x="4335355" y="978808"/>
        <a:ext cx="1001514" cy="591920"/>
      </dsp:txXfrm>
    </dsp:sp>
    <dsp:sp modelId="{55688915-E82E-44AB-B963-A1E4F86F206E}">
      <dsp:nvSpPr>
        <dsp:cNvPr id="0" name=""/>
        <dsp:cNvSpPr/>
      </dsp:nvSpPr>
      <dsp:spPr>
        <a:xfrm>
          <a:off x="4316940" y="1685874"/>
          <a:ext cx="1038344" cy="628750"/>
        </a:xfrm>
        <a:prstGeom prst="roundRect">
          <a:avLst>
            <a:gd name="adj" fmla="val 10000"/>
          </a:avLst>
        </a:prstGeom>
        <a:gradFill rotWithShape="0">
          <a:gsLst>
            <a:gs pos="0">
              <a:schemeClr val="accent3">
                <a:hueOff val="2464181"/>
                <a:satOff val="90909"/>
                <a:lumOff val="-13369"/>
                <a:alphaOff val="0"/>
                <a:satMod val="103000"/>
                <a:lumMod val="102000"/>
                <a:tint val="94000"/>
              </a:schemeClr>
            </a:gs>
            <a:gs pos="50000">
              <a:schemeClr val="accent3">
                <a:hueOff val="2464181"/>
                <a:satOff val="90909"/>
                <a:lumOff val="-13369"/>
                <a:alphaOff val="0"/>
                <a:satMod val="110000"/>
                <a:lumMod val="100000"/>
                <a:shade val="100000"/>
              </a:schemeClr>
            </a:gs>
            <a:gs pos="100000">
              <a:schemeClr val="accent3">
                <a:hueOff val="2464181"/>
                <a:satOff val="90909"/>
                <a:lumOff val="-13369"/>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a:lnSpc>
              <a:spcPct val="90000"/>
            </a:lnSpc>
            <a:spcBef>
              <a:spcPct val="0"/>
            </a:spcBef>
            <a:spcAft>
              <a:spcPct val="35000"/>
            </a:spcAft>
          </a:pPr>
          <a:r>
            <a:rPr lang="es-ES_tradnl" sz="900" kern="1200"/>
            <a:t>No requiere</a:t>
          </a:r>
        </a:p>
      </dsp:txBody>
      <dsp:txXfrm>
        <a:off x="4335355" y="1704289"/>
        <a:ext cx="1001514" cy="591920"/>
      </dsp:txXfrm>
    </dsp:sp>
    <dsp:sp modelId="{FB9D807D-6B2B-A640-9015-931077D10D4C}">
      <dsp:nvSpPr>
        <dsp:cNvPr id="0" name=""/>
        <dsp:cNvSpPr/>
      </dsp:nvSpPr>
      <dsp:spPr>
        <a:xfrm>
          <a:off x="4316940" y="2411356"/>
          <a:ext cx="1038344" cy="628750"/>
        </a:xfrm>
        <a:prstGeom prst="roundRect">
          <a:avLst>
            <a:gd name="adj" fmla="val 10000"/>
          </a:avLst>
        </a:prstGeom>
        <a:solidFill>
          <a:srgbClr val="00B050"/>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a:lnSpc>
              <a:spcPct val="90000"/>
            </a:lnSpc>
            <a:spcBef>
              <a:spcPct val="0"/>
            </a:spcBef>
            <a:spcAft>
              <a:spcPct val="35000"/>
            </a:spcAft>
          </a:pPr>
          <a:r>
            <a:rPr lang="es-ES_tradnl" sz="900" kern="1200"/>
            <a:t>No requiere</a:t>
          </a:r>
        </a:p>
      </dsp:txBody>
      <dsp:txXfrm>
        <a:off x="4335355" y="2429771"/>
        <a:ext cx="1001514" cy="591920"/>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A6B54C-5C5B-C941-9048-4C7899288EDF}">
      <dsp:nvSpPr>
        <dsp:cNvPr id="0" name=""/>
        <dsp:cNvSpPr/>
      </dsp:nvSpPr>
      <dsp:spPr>
        <a:xfrm>
          <a:off x="1177" y="0"/>
          <a:ext cx="1155217" cy="2470150"/>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s-ES_tradnl" sz="1400" kern="1200"/>
            <a:t>Indicadores</a:t>
          </a:r>
        </a:p>
      </dsp:txBody>
      <dsp:txXfrm>
        <a:off x="1177" y="0"/>
        <a:ext cx="1155217" cy="741045"/>
      </dsp:txXfrm>
    </dsp:sp>
    <dsp:sp modelId="{0A7CC4CE-1F41-DF46-9992-DEF81E909F48}">
      <dsp:nvSpPr>
        <dsp:cNvPr id="0" name=""/>
        <dsp:cNvSpPr/>
      </dsp:nvSpPr>
      <dsp:spPr>
        <a:xfrm>
          <a:off x="116699" y="741768"/>
          <a:ext cx="924174" cy="744783"/>
        </a:xfrm>
        <a:prstGeom prst="roundRect">
          <a:avLst>
            <a:gd name="adj" fmla="val 1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es-ES_tradnl" sz="1000" kern="1200"/>
            <a:t>Satisfacción de usuarios</a:t>
          </a:r>
        </a:p>
      </dsp:txBody>
      <dsp:txXfrm>
        <a:off x="138513" y="763582"/>
        <a:ext cx="880546" cy="701155"/>
      </dsp:txXfrm>
    </dsp:sp>
    <dsp:sp modelId="{A5160881-B4EB-1149-935E-5CA1452F8100}">
      <dsp:nvSpPr>
        <dsp:cNvPr id="0" name=""/>
        <dsp:cNvSpPr/>
      </dsp:nvSpPr>
      <dsp:spPr>
        <a:xfrm>
          <a:off x="116699" y="1601134"/>
          <a:ext cx="924174" cy="744783"/>
        </a:xfrm>
        <a:prstGeom prst="roundRect">
          <a:avLst>
            <a:gd name="adj" fmla="val 10000"/>
          </a:avLst>
        </a:prstGeom>
        <a:gradFill rotWithShape="0">
          <a:gsLst>
            <a:gs pos="0">
              <a:schemeClr val="accent5">
                <a:hueOff val="-1126424"/>
                <a:satOff val="-2903"/>
                <a:lumOff val="-1961"/>
                <a:alphaOff val="0"/>
                <a:satMod val="103000"/>
                <a:lumMod val="102000"/>
                <a:tint val="94000"/>
              </a:schemeClr>
            </a:gs>
            <a:gs pos="50000">
              <a:schemeClr val="accent5">
                <a:hueOff val="-1126424"/>
                <a:satOff val="-2903"/>
                <a:lumOff val="-1961"/>
                <a:alphaOff val="0"/>
                <a:satMod val="110000"/>
                <a:lumMod val="100000"/>
                <a:shade val="100000"/>
              </a:schemeClr>
            </a:gs>
            <a:gs pos="100000">
              <a:schemeClr val="accent5">
                <a:hueOff val="-1126424"/>
                <a:satOff val="-2903"/>
                <a:lumOff val="-1961"/>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es-ES_tradnl" sz="1000" kern="1200"/>
            <a:t>Nivel de atención de requerimientos</a:t>
          </a:r>
        </a:p>
      </dsp:txBody>
      <dsp:txXfrm>
        <a:off x="138513" y="1622948"/>
        <a:ext cx="880546" cy="701155"/>
      </dsp:txXfrm>
    </dsp:sp>
    <dsp:sp modelId="{C94C5274-4712-E748-A49E-4B2B8126E20B}">
      <dsp:nvSpPr>
        <dsp:cNvPr id="0" name=""/>
        <dsp:cNvSpPr/>
      </dsp:nvSpPr>
      <dsp:spPr>
        <a:xfrm>
          <a:off x="1243036" y="0"/>
          <a:ext cx="1155217" cy="2470150"/>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s-ES_tradnl" sz="1400" kern="1200"/>
            <a:t>Resultado</a:t>
          </a:r>
        </a:p>
      </dsp:txBody>
      <dsp:txXfrm>
        <a:off x="1243036" y="0"/>
        <a:ext cx="1155217" cy="741045"/>
      </dsp:txXfrm>
    </dsp:sp>
    <dsp:sp modelId="{7FE36F6C-A000-B440-8A07-CB80524456AE}">
      <dsp:nvSpPr>
        <dsp:cNvPr id="0" name=""/>
        <dsp:cNvSpPr/>
      </dsp:nvSpPr>
      <dsp:spPr>
        <a:xfrm>
          <a:off x="1358558" y="741768"/>
          <a:ext cx="924174" cy="744783"/>
        </a:xfrm>
        <a:prstGeom prst="roundRect">
          <a:avLst>
            <a:gd name="adj" fmla="val 10000"/>
          </a:avLst>
        </a:prstGeom>
        <a:gradFill rotWithShape="0">
          <a:gsLst>
            <a:gs pos="0">
              <a:schemeClr val="accent5">
                <a:hueOff val="-2252848"/>
                <a:satOff val="-5806"/>
                <a:lumOff val="-3922"/>
                <a:alphaOff val="0"/>
                <a:satMod val="103000"/>
                <a:lumMod val="102000"/>
                <a:tint val="94000"/>
              </a:schemeClr>
            </a:gs>
            <a:gs pos="50000">
              <a:schemeClr val="accent5">
                <a:hueOff val="-2252848"/>
                <a:satOff val="-5806"/>
                <a:lumOff val="-3922"/>
                <a:alphaOff val="0"/>
                <a:satMod val="110000"/>
                <a:lumMod val="100000"/>
                <a:shade val="100000"/>
              </a:schemeClr>
            </a:gs>
            <a:gs pos="100000">
              <a:schemeClr val="accent5">
                <a:hueOff val="-2252848"/>
                <a:satOff val="-5806"/>
                <a:lumOff val="-3922"/>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es-ES_tradnl" sz="1000" kern="1200"/>
            <a:t>97%</a:t>
          </a:r>
        </a:p>
      </dsp:txBody>
      <dsp:txXfrm>
        <a:off x="1380372" y="763582"/>
        <a:ext cx="880546" cy="701155"/>
      </dsp:txXfrm>
    </dsp:sp>
    <dsp:sp modelId="{05B9A9DE-AB7D-5942-BAB5-17D52FD4FF1E}">
      <dsp:nvSpPr>
        <dsp:cNvPr id="0" name=""/>
        <dsp:cNvSpPr/>
      </dsp:nvSpPr>
      <dsp:spPr>
        <a:xfrm>
          <a:off x="1358558" y="1601134"/>
          <a:ext cx="924174" cy="744783"/>
        </a:xfrm>
        <a:prstGeom prst="roundRect">
          <a:avLst>
            <a:gd name="adj" fmla="val 10000"/>
          </a:avLst>
        </a:prstGeom>
        <a:gradFill rotWithShape="0">
          <a:gsLst>
            <a:gs pos="0">
              <a:schemeClr val="accent5">
                <a:hueOff val="-3379271"/>
                <a:satOff val="-8710"/>
                <a:lumOff val="-5883"/>
                <a:alphaOff val="0"/>
                <a:satMod val="103000"/>
                <a:lumMod val="102000"/>
                <a:tint val="94000"/>
              </a:schemeClr>
            </a:gs>
            <a:gs pos="50000">
              <a:schemeClr val="accent5">
                <a:hueOff val="-3379271"/>
                <a:satOff val="-8710"/>
                <a:lumOff val="-5883"/>
                <a:alphaOff val="0"/>
                <a:satMod val="110000"/>
                <a:lumMod val="100000"/>
                <a:shade val="100000"/>
              </a:schemeClr>
            </a:gs>
            <a:gs pos="100000">
              <a:schemeClr val="accent5">
                <a:hueOff val="-3379271"/>
                <a:satOff val="-8710"/>
                <a:lumOff val="-5883"/>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es-ES_tradnl" sz="1000" kern="1200"/>
            <a:t>95%</a:t>
          </a:r>
        </a:p>
      </dsp:txBody>
      <dsp:txXfrm>
        <a:off x="1380372" y="1622948"/>
        <a:ext cx="880546" cy="701155"/>
      </dsp:txXfrm>
    </dsp:sp>
    <dsp:sp modelId="{037964F0-AEAD-F04C-BBAC-2A94E991C6B6}">
      <dsp:nvSpPr>
        <dsp:cNvPr id="0" name=""/>
        <dsp:cNvSpPr/>
      </dsp:nvSpPr>
      <dsp:spPr>
        <a:xfrm>
          <a:off x="2484895" y="0"/>
          <a:ext cx="1155217" cy="2470150"/>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s-ES_tradnl" sz="1400" kern="1200"/>
            <a:t>Cumplimiento</a:t>
          </a:r>
        </a:p>
      </dsp:txBody>
      <dsp:txXfrm>
        <a:off x="2484895" y="0"/>
        <a:ext cx="1155217" cy="741045"/>
      </dsp:txXfrm>
    </dsp:sp>
    <dsp:sp modelId="{4E5A73D3-9329-4047-B6ED-6DA3378D1081}">
      <dsp:nvSpPr>
        <dsp:cNvPr id="0" name=""/>
        <dsp:cNvSpPr/>
      </dsp:nvSpPr>
      <dsp:spPr>
        <a:xfrm>
          <a:off x="2600417" y="741768"/>
          <a:ext cx="924174" cy="744783"/>
        </a:xfrm>
        <a:prstGeom prst="roundRect">
          <a:avLst>
            <a:gd name="adj" fmla="val 10000"/>
          </a:avLst>
        </a:prstGeom>
        <a:gradFill rotWithShape="0">
          <a:gsLst>
            <a:gs pos="0">
              <a:schemeClr val="accent5">
                <a:hueOff val="-4505695"/>
                <a:satOff val="-11613"/>
                <a:lumOff val="-7843"/>
                <a:alphaOff val="0"/>
                <a:satMod val="103000"/>
                <a:lumMod val="102000"/>
                <a:tint val="94000"/>
              </a:schemeClr>
            </a:gs>
            <a:gs pos="50000">
              <a:schemeClr val="accent5">
                <a:hueOff val="-4505695"/>
                <a:satOff val="-11613"/>
                <a:lumOff val="-7843"/>
                <a:alphaOff val="0"/>
                <a:satMod val="110000"/>
                <a:lumMod val="100000"/>
                <a:shade val="100000"/>
              </a:schemeClr>
            </a:gs>
            <a:gs pos="100000">
              <a:schemeClr val="accent5">
                <a:hueOff val="-4505695"/>
                <a:satOff val="-11613"/>
                <a:lumOff val="-7843"/>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es-ES_tradnl" sz="1000" kern="1200"/>
            <a:t>SI</a:t>
          </a:r>
        </a:p>
      </dsp:txBody>
      <dsp:txXfrm>
        <a:off x="2622231" y="763582"/>
        <a:ext cx="880546" cy="701155"/>
      </dsp:txXfrm>
    </dsp:sp>
    <dsp:sp modelId="{65BD771F-9FC5-E745-AA6C-F9BC4425EC7F}">
      <dsp:nvSpPr>
        <dsp:cNvPr id="0" name=""/>
        <dsp:cNvSpPr/>
      </dsp:nvSpPr>
      <dsp:spPr>
        <a:xfrm>
          <a:off x="2600417" y="1601134"/>
          <a:ext cx="924174" cy="744783"/>
        </a:xfrm>
        <a:prstGeom prst="roundRect">
          <a:avLst>
            <a:gd name="adj" fmla="val 10000"/>
          </a:avLst>
        </a:prstGeom>
        <a:gradFill rotWithShape="0">
          <a:gsLst>
            <a:gs pos="0">
              <a:schemeClr val="accent5">
                <a:hueOff val="-5632119"/>
                <a:satOff val="-14516"/>
                <a:lumOff val="-9804"/>
                <a:alphaOff val="0"/>
                <a:satMod val="103000"/>
                <a:lumMod val="102000"/>
                <a:tint val="94000"/>
              </a:schemeClr>
            </a:gs>
            <a:gs pos="50000">
              <a:schemeClr val="accent5">
                <a:hueOff val="-5632119"/>
                <a:satOff val="-14516"/>
                <a:lumOff val="-9804"/>
                <a:alphaOff val="0"/>
                <a:satMod val="110000"/>
                <a:lumMod val="100000"/>
                <a:shade val="100000"/>
              </a:schemeClr>
            </a:gs>
            <a:gs pos="100000">
              <a:schemeClr val="accent5">
                <a:hueOff val="-5632119"/>
                <a:satOff val="-14516"/>
                <a:lumOff val="-9804"/>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es-ES_tradnl" sz="1000" kern="1200"/>
            <a:t>SI</a:t>
          </a:r>
        </a:p>
      </dsp:txBody>
      <dsp:txXfrm>
        <a:off x="2622231" y="1622948"/>
        <a:ext cx="880546" cy="701155"/>
      </dsp:txXfrm>
    </dsp:sp>
    <dsp:sp modelId="{D4A8C3F0-7BE9-CE46-8A44-D77A91A568D2}">
      <dsp:nvSpPr>
        <dsp:cNvPr id="0" name=""/>
        <dsp:cNvSpPr/>
      </dsp:nvSpPr>
      <dsp:spPr>
        <a:xfrm>
          <a:off x="3726754" y="0"/>
          <a:ext cx="1155217" cy="2470150"/>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s-ES_tradnl" sz="1400" kern="1200"/>
            <a:t>Acción</a:t>
          </a:r>
        </a:p>
      </dsp:txBody>
      <dsp:txXfrm>
        <a:off x="3726754" y="0"/>
        <a:ext cx="1155217" cy="741045"/>
      </dsp:txXfrm>
    </dsp:sp>
    <dsp:sp modelId="{8003D540-7394-1746-99EC-DC3F15D25E5D}">
      <dsp:nvSpPr>
        <dsp:cNvPr id="0" name=""/>
        <dsp:cNvSpPr/>
      </dsp:nvSpPr>
      <dsp:spPr>
        <a:xfrm>
          <a:off x="3842276" y="741045"/>
          <a:ext cx="924174" cy="1605597"/>
        </a:xfrm>
        <a:prstGeom prst="roundRect">
          <a:avLst>
            <a:gd name="adj" fmla="val 10000"/>
          </a:avLst>
        </a:prstGeom>
        <a:gradFill rotWithShape="0">
          <a:gsLst>
            <a:gs pos="0">
              <a:schemeClr val="accent5">
                <a:hueOff val="-6758543"/>
                <a:satOff val="-17419"/>
                <a:lumOff val="-11765"/>
                <a:alphaOff val="0"/>
                <a:satMod val="103000"/>
                <a:lumMod val="102000"/>
                <a:tint val="94000"/>
              </a:schemeClr>
            </a:gs>
            <a:gs pos="50000">
              <a:schemeClr val="accent5">
                <a:hueOff val="-6758543"/>
                <a:satOff val="-17419"/>
                <a:lumOff val="-11765"/>
                <a:alphaOff val="0"/>
                <a:satMod val="110000"/>
                <a:lumMod val="100000"/>
                <a:shade val="100000"/>
              </a:schemeClr>
            </a:gs>
            <a:gs pos="100000">
              <a:schemeClr val="accent5">
                <a:hueOff val="-6758543"/>
                <a:satOff val="-17419"/>
                <a:lumOff val="-11765"/>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es-ES_tradnl" sz="1000" kern="1200"/>
            <a:t>No requiere</a:t>
          </a:r>
        </a:p>
      </dsp:txBody>
      <dsp:txXfrm>
        <a:off x="3869344" y="768113"/>
        <a:ext cx="870038" cy="1551461"/>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A6B54C-5C5B-C941-9048-4C7899288EDF}">
      <dsp:nvSpPr>
        <dsp:cNvPr id="0" name=""/>
        <dsp:cNvSpPr/>
      </dsp:nvSpPr>
      <dsp:spPr>
        <a:xfrm>
          <a:off x="1322" y="0"/>
          <a:ext cx="1297930" cy="3200400"/>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s-ES_tradnl" sz="1600" kern="1200"/>
            <a:t>Indicadores</a:t>
          </a:r>
        </a:p>
      </dsp:txBody>
      <dsp:txXfrm>
        <a:off x="1322" y="0"/>
        <a:ext cx="1297930" cy="960120"/>
      </dsp:txXfrm>
    </dsp:sp>
    <dsp:sp modelId="{0A7CC4CE-1F41-DF46-9992-DEF81E909F48}">
      <dsp:nvSpPr>
        <dsp:cNvPr id="0" name=""/>
        <dsp:cNvSpPr/>
      </dsp:nvSpPr>
      <dsp:spPr>
        <a:xfrm>
          <a:off x="131115" y="960393"/>
          <a:ext cx="1038344" cy="628750"/>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22860" rIns="30480" bIns="22860" numCol="1" spcCol="1270" anchor="ctr" anchorCtr="0">
          <a:noAutofit/>
        </a:bodyPr>
        <a:lstStyle/>
        <a:p>
          <a:pPr lvl="0" algn="ctr" defTabSz="533400">
            <a:lnSpc>
              <a:spcPct val="90000"/>
            </a:lnSpc>
            <a:spcBef>
              <a:spcPct val="0"/>
            </a:spcBef>
            <a:spcAft>
              <a:spcPct val="35000"/>
            </a:spcAft>
          </a:pPr>
          <a:r>
            <a:rPr lang="es-ES_tradnl" sz="1200" kern="1200"/>
            <a:t>Cierre Oportuno de Acciones</a:t>
          </a:r>
        </a:p>
      </dsp:txBody>
      <dsp:txXfrm>
        <a:off x="149530" y="978808"/>
        <a:ext cx="1001514" cy="591920"/>
      </dsp:txXfrm>
    </dsp:sp>
    <dsp:sp modelId="{A5160881-B4EB-1149-935E-5CA1452F8100}">
      <dsp:nvSpPr>
        <dsp:cNvPr id="0" name=""/>
        <dsp:cNvSpPr/>
      </dsp:nvSpPr>
      <dsp:spPr>
        <a:xfrm>
          <a:off x="131115" y="1685874"/>
          <a:ext cx="1038344" cy="628750"/>
        </a:xfrm>
        <a:prstGeom prst="roundRect">
          <a:avLst>
            <a:gd name="adj" fmla="val 10000"/>
          </a:avLst>
        </a:prstGeom>
        <a:gradFill rotWithShape="0">
          <a:gsLst>
            <a:gs pos="0">
              <a:schemeClr val="accent3">
                <a:hueOff val="246418"/>
                <a:satOff val="9091"/>
                <a:lumOff val="-1337"/>
                <a:alphaOff val="0"/>
                <a:satMod val="103000"/>
                <a:lumMod val="102000"/>
                <a:tint val="94000"/>
              </a:schemeClr>
            </a:gs>
            <a:gs pos="50000">
              <a:schemeClr val="accent3">
                <a:hueOff val="246418"/>
                <a:satOff val="9091"/>
                <a:lumOff val="-1337"/>
                <a:alphaOff val="0"/>
                <a:satMod val="110000"/>
                <a:lumMod val="100000"/>
                <a:shade val="100000"/>
              </a:schemeClr>
            </a:gs>
            <a:gs pos="100000">
              <a:schemeClr val="accent3">
                <a:hueOff val="246418"/>
                <a:satOff val="9091"/>
                <a:lumOff val="-1337"/>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22860" rIns="30480" bIns="22860" numCol="1" spcCol="1270" anchor="ctr" anchorCtr="0">
          <a:noAutofit/>
        </a:bodyPr>
        <a:lstStyle/>
        <a:p>
          <a:pPr lvl="0" algn="ctr" defTabSz="533400">
            <a:lnSpc>
              <a:spcPct val="90000"/>
            </a:lnSpc>
            <a:spcBef>
              <a:spcPct val="0"/>
            </a:spcBef>
            <a:spcAft>
              <a:spcPct val="35000"/>
            </a:spcAft>
          </a:pPr>
          <a:r>
            <a:rPr lang="es-ES_tradnl" sz="1200" kern="1200"/>
            <a:t>Calidad servicios</a:t>
          </a:r>
        </a:p>
      </dsp:txBody>
      <dsp:txXfrm>
        <a:off x="149530" y="1704289"/>
        <a:ext cx="1001514" cy="591920"/>
      </dsp:txXfrm>
    </dsp:sp>
    <dsp:sp modelId="{A86718C8-7654-0C49-A285-1EEC6354AC0A}">
      <dsp:nvSpPr>
        <dsp:cNvPr id="0" name=""/>
        <dsp:cNvSpPr/>
      </dsp:nvSpPr>
      <dsp:spPr>
        <a:xfrm>
          <a:off x="131115" y="2411356"/>
          <a:ext cx="1038344" cy="628750"/>
        </a:xfrm>
        <a:prstGeom prst="roundRect">
          <a:avLst>
            <a:gd name="adj" fmla="val 10000"/>
          </a:avLst>
        </a:prstGeom>
        <a:gradFill rotWithShape="0">
          <a:gsLst>
            <a:gs pos="0">
              <a:schemeClr val="accent3">
                <a:hueOff val="492836"/>
                <a:satOff val="18182"/>
                <a:lumOff val="-2674"/>
                <a:alphaOff val="0"/>
                <a:satMod val="103000"/>
                <a:lumMod val="102000"/>
                <a:tint val="94000"/>
              </a:schemeClr>
            </a:gs>
            <a:gs pos="50000">
              <a:schemeClr val="accent3">
                <a:hueOff val="492836"/>
                <a:satOff val="18182"/>
                <a:lumOff val="-2674"/>
                <a:alphaOff val="0"/>
                <a:satMod val="110000"/>
                <a:lumMod val="100000"/>
                <a:shade val="100000"/>
              </a:schemeClr>
            </a:gs>
            <a:gs pos="100000">
              <a:schemeClr val="accent3">
                <a:hueOff val="492836"/>
                <a:satOff val="18182"/>
                <a:lumOff val="-2674"/>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22860" rIns="30480" bIns="22860" numCol="1" spcCol="1270" anchor="ctr" anchorCtr="0">
          <a:noAutofit/>
        </a:bodyPr>
        <a:lstStyle/>
        <a:p>
          <a:pPr lvl="0" algn="ctr" defTabSz="533400">
            <a:lnSpc>
              <a:spcPct val="90000"/>
            </a:lnSpc>
            <a:spcBef>
              <a:spcPct val="0"/>
            </a:spcBef>
            <a:spcAft>
              <a:spcPct val="35000"/>
            </a:spcAft>
          </a:pPr>
          <a:r>
            <a:rPr lang="es-ES_tradnl" sz="1200" kern="1200"/>
            <a:t>Cumplimiento Objetivos </a:t>
          </a:r>
        </a:p>
      </dsp:txBody>
      <dsp:txXfrm>
        <a:off x="149530" y="2429771"/>
        <a:ext cx="1001514" cy="591920"/>
      </dsp:txXfrm>
    </dsp:sp>
    <dsp:sp modelId="{C94C5274-4712-E748-A49E-4B2B8126E20B}">
      <dsp:nvSpPr>
        <dsp:cNvPr id="0" name=""/>
        <dsp:cNvSpPr/>
      </dsp:nvSpPr>
      <dsp:spPr>
        <a:xfrm>
          <a:off x="1396597" y="0"/>
          <a:ext cx="1297930" cy="3200400"/>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s-ES_tradnl" sz="1600" kern="1200"/>
            <a:t>Resultado</a:t>
          </a:r>
        </a:p>
      </dsp:txBody>
      <dsp:txXfrm>
        <a:off x="1396597" y="0"/>
        <a:ext cx="1297930" cy="960120"/>
      </dsp:txXfrm>
    </dsp:sp>
    <dsp:sp modelId="{7FE36F6C-A000-B440-8A07-CB80524456AE}">
      <dsp:nvSpPr>
        <dsp:cNvPr id="0" name=""/>
        <dsp:cNvSpPr/>
      </dsp:nvSpPr>
      <dsp:spPr>
        <a:xfrm>
          <a:off x="1526390" y="960393"/>
          <a:ext cx="1038344" cy="628750"/>
        </a:xfrm>
        <a:prstGeom prst="roundRect">
          <a:avLst>
            <a:gd name="adj" fmla="val 10000"/>
          </a:avLst>
        </a:prstGeom>
        <a:gradFill rotWithShape="0">
          <a:gsLst>
            <a:gs pos="0">
              <a:schemeClr val="accent3">
                <a:hueOff val="739254"/>
                <a:satOff val="27273"/>
                <a:lumOff val="-4011"/>
                <a:alphaOff val="0"/>
                <a:satMod val="103000"/>
                <a:lumMod val="102000"/>
                <a:tint val="94000"/>
              </a:schemeClr>
            </a:gs>
            <a:gs pos="50000">
              <a:schemeClr val="accent3">
                <a:hueOff val="739254"/>
                <a:satOff val="27273"/>
                <a:lumOff val="-4011"/>
                <a:alphaOff val="0"/>
                <a:satMod val="110000"/>
                <a:lumMod val="100000"/>
                <a:shade val="100000"/>
              </a:schemeClr>
            </a:gs>
            <a:gs pos="100000">
              <a:schemeClr val="accent3">
                <a:hueOff val="739254"/>
                <a:satOff val="27273"/>
                <a:lumOff val="-4011"/>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22860" rIns="30480" bIns="22860" numCol="1" spcCol="1270" anchor="ctr" anchorCtr="0">
          <a:noAutofit/>
        </a:bodyPr>
        <a:lstStyle/>
        <a:p>
          <a:pPr lvl="0" algn="ctr" defTabSz="533400">
            <a:lnSpc>
              <a:spcPct val="90000"/>
            </a:lnSpc>
            <a:spcBef>
              <a:spcPct val="0"/>
            </a:spcBef>
            <a:spcAft>
              <a:spcPct val="35000"/>
            </a:spcAft>
          </a:pPr>
          <a:r>
            <a:rPr lang="es-ES_tradnl" sz="1200" kern="1200"/>
            <a:t>81%</a:t>
          </a:r>
        </a:p>
      </dsp:txBody>
      <dsp:txXfrm>
        <a:off x="1544805" y="978808"/>
        <a:ext cx="1001514" cy="591920"/>
      </dsp:txXfrm>
    </dsp:sp>
    <dsp:sp modelId="{05B9A9DE-AB7D-5942-BAB5-17D52FD4FF1E}">
      <dsp:nvSpPr>
        <dsp:cNvPr id="0" name=""/>
        <dsp:cNvSpPr/>
      </dsp:nvSpPr>
      <dsp:spPr>
        <a:xfrm>
          <a:off x="1526390" y="1685874"/>
          <a:ext cx="1038344" cy="628750"/>
        </a:xfrm>
        <a:prstGeom prst="roundRect">
          <a:avLst>
            <a:gd name="adj" fmla="val 10000"/>
          </a:avLst>
        </a:prstGeom>
        <a:gradFill rotWithShape="0">
          <a:gsLst>
            <a:gs pos="0">
              <a:schemeClr val="accent3">
                <a:hueOff val="985672"/>
                <a:satOff val="36364"/>
                <a:lumOff val="-5348"/>
                <a:alphaOff val="0"/>
                <a:satMod val="103000"/>
                <a:lumMod val="102000"/>
                <a:tint val="94000"/>
              </a:schemeClr>
            </a:gs>
            <a:gs pos="50000">
              <a:schemeClr val="accent3">
                <a:hueOff val="985672"/>
                <a:satOff val="36364"/>
                <a:lumOff val="-5348"/>
                <a:alphaOff val="0"/>
                <a:satMod val="110000"/>
                <a:lumMod val="100000"/>
                <a:shade val="100000"/>
              </a:schemeClr>
            </a:gs>
            <a:gs pos="100000">
              <a:schemeClr val="accent3">
                <a:hueOff val="985672"/>
                <a:satOff val="36364"/>
                <a:lumOff val="-5348"/>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22860" rIns="30480" bIns="22860" numCol="1" spcCol="1270" anchor="ctr" anchorCtr="0">
          <a:noAutofit/>
        </a:bodyPr>
        <a:lstStyle/>
        <a:p>
          <a:pPr lvl="0" algn="ctr" defTabSz="533400">
            <a:lnSpc>
              <a:spcPct val="90000"/>
            </a:lnSpc>
            <a:spcBef>
              <a:spcPct val="0"/>
            </a:spcBef>
            <a:spcAft>
              <a:spcPct val="35000"/>
            </a:spcAft>
          </a:pPr>
          <a:r>
            <a:rPr lang="es-ES_tradnl" sz="1200" kern="1200"/>
            <a:t>87%</a:t>
          </a:r>
        </a:p>
      </dsp:txBody>
      <dsp:txXfrm>
        <a:off x="1544805" y="1704289"/>
        <a:ext cx="1001514" cy="591920"/>
      </dsp:txXfrm>
    </dsp:sp>
    <dsp:sp modelId="{9608DB07-71E3-9A4B-AE1D-BC248DE94E47}">
      <dsp:nvSpPr>
        <dsp:cNvPr id="0" name=""/>
        <dsp:cNvSpPr/>
      </dsp:nvSpPr>
      <dsp:spPr>
        <a:xfrm>
          <a:off x="1526390" y="2411356"/>
          <a:ext cx="1038344" cy="628750"/>
        </a:xfrm>
        <a:prstGeom prst="roundRect">
          <a:avLst>
            <a:gd name="adj" fmla="val 10000"/>
          </a:avLst>
        </a:prstGeom>
        <a:solidFill>
          <a:srgbClr val="00B050"/>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22860" rIns="30480" bIns="22860" numCol="1" spcCol="1270" anchor="ctr" anchorCtr="0">
          <a:noAutofit/>
        </a:bodyPr>
        <a:lstStyle/>
        <a:p>
          <a:pPr lvl="0" algn="ctr" defTabSz="533400">
            <a:lnSpc>
              <a:spcPct val="90000"/>
            </a:lnSpc>
            <a:spcBef>
              <a:spcPct val="0"/>
            </a:spcBef>
            <a:spcAft>
              <a:spcPct val="35000"/>
            </a:spcAft>
          </a:pPr>
          <a:r>
            <a:rPr lang="es-ES_tradnl" sz="1200" kern="1200"/>
            <a:t>95%</a:t>
          </a:r>
        </a:p>
      </dsp:txBody>
      <dsp:txXfrm>
        <a:off x="1544805" y="2429771"/>
        <a:ext cx="1001514" cy="591920"/>
      </dsp:txXfrm>
    </dsp:sp>
    <dsp:sp modelId="{037964F0-AEAD-F04C-BBAC-2A94E991C6B6}">
      <dsp:nvSpPr>
        <dsp:cNvPr id="0" name=""/>
        <dsp:cNvSpPr/>
      </dsp:nvSpPr>
      <dsp:spPr>
        <a:xfrm>
          <a:off x="2791872" y="0"/>
          <a:ext cx="1297930" cy="3200400"/>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s-ES_tradnl" sz="1600" kern="1200"/>
            <a:t>Cumplimiento</a:t>
          </a:r>
        </a:p>
      </dsp:txBody>
      <dsp:txXfrm>
        <a:off x="2791872" y="0"/>
        <a:ext cx="1297930" cy="960120"/>
      </dsp:txXfrm>
    </dsp:sp>
    <dsp:sp modelId="{4E5A73D3-9329-4047-B6ED-6DA3378D1081}">
      <dsp:nvSpPr>
        <dsp:cNvPr id="0" name=""/>
        <dsp:cNvSpPr/>
      </dsp:nvSpPr>
      <dsp:spPr>
        <a:xfrm>
          <a:off x="2921665" y="960393"/>
          <a:ext cx="1038344" cy="628750"/>
        </a:xfrm>
        <a:prstGeom prst="roundRect">
          <a:avLst>
            <a:gd name="adj" fmla="val 10000"/>
          </a:avLst>
        </a:prstGeom>
        <a:gradFill rotWithShape="0">
          <a:gsLst>
            <a:gs pos="0">
              <a:schemeClr val="accent3">
                <a:hueOff val="1478509"/>
                <a:satOff val="54545"/>
                <a:lumOff val="-8021"/>
                <a:alphaOff val="0"/>
                <a:satMod val="103000"/>
                <a:lumMod val="102000"/>
                <a:tint val="94000"/>
              </a:schemeClr>
            </a:gs>
            <a:gs pos="50000">
              <a:schemeClr val="accent3">
                <a:hueOff val="1478509"/>
                <a:satOff val="54545"/>
                <a:lumOff val="-8021"/>
                <a:alphaOff val="0"/>
                <a:satMod val="110000"/>
                <a:lumMod val="100000"/>
                <a:shade val="100000"/>
              </a:schemeClr>
            </a:gs>
            <a:gs pos="100000">
              <a:schemeClr val="accent3">
                <a:hueOff val="1478509"/>
                <a:satOff val="54545"/>
                <a:lumOff val="-8021"/>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22860" rIns="30480" bIns="22860" numCol="1" spcCol="1270" anchor="ctr" anchorCtr="0">
          <a:noAutofit/>
        </a:bodyPr>
        <a:lstStyle/>
        <a:p>
          <a:pPr lvl="0" algn="ctr" defTabSz="533400">
            <a:lnSpc>
              <a:spcPct val="90000"/>
            </a:lnSpc>
            <a:spcBef>
              <a:spcPct val="0"/>
            </a:spcBef>
            <a:spcAft>
              <a:spcPct val="35000"/>
            </a:spcAft>
          </a:pPr>
          <a:r>
            <a:rPr lang="es-ES_tradnl" sz="1200" kern="1200"/>
            <a:t>si</a:t>
          </a:r>
        </a:p>
      </dsp:txBody>
      <dsp:txXfrm>
        <a:off x="2940080" y="978808"/>
        <a:ext cx="1001514" cy="591920"/>
      </dsp:txXfrm>
    </dsp:sp>
    <dsp:sp modelId="{65BD771F-9FC5-E745-AA6C-F9BC4425EC7F}">
      <dsp:nvSpPr>
        <dsp:cNvPr id="0" name=""/>
        <dsp:cNvSpPr/>
      </dsp:nvSpPr>
      <dsp:spPr>
        <a:xfrm>
          <a:off x="2921665" y="1685874"/>
          <a:ext cx="1038344" cy="628750"/>
        </a:xfrm>
        <a:prstGeom prst="roundRect">
          <a:avLst>
            <a:gd name="adj" fmla="val 10000"/>
          </a:avLst>
        </a:prstGeom>
        <a:gradFill rotWithShape="0">
          <a:gsLst>
            <a:gs pos="0">
              <a:schemeClr val="accent3">
                <a:hueOff val="1724927"/>
                <a:satOff val="63636"/>
                <a:lumOff val="-9358"/>
                <a:alphaOff val="0"/>
                <a:satMod val="103000"/>
                <a:lumMod val="102000"/>
                <a:tint val="94000"/>
              </a:schemeClr>
            </a:gs>
            <a:gs pos="50000">
              <a:schemeClr val="accent3">
                <a:hueOff val="1724927"/>
                <a:satOff val="63636"/>
                <a:lumOff val="-9358"/>
                <a:alphaOff val="0"/>
                <a:satMod val="110000"/>
                <a:lumMod val="100000"/>
                <a:shade val="100000"/>
              </a:schemeClr>
            </a:gs>
            <a:gs pos="100000">
              <a:schemeClr val="accent3">
                <a:hueOff val="1724927"/>
                <a:satOff val="63636"/>
                <a:lumOff val="-9358"/>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22860" rIns="30480" bIns="22860" numCol="1" spcCol="1270" anchor="ctr" anchorCtr="0">
          <a:noAutofit/>
        </a:bodyPr>
        <a:lstStyle/>
        <a:p>
          <a:pPr lvl="0" algn="ctr" defTabSz="533400">
            <a:lnSpc>
              <a:spcPct val="90000"/>
            </a:lnSpc>
            <a:spcBef>
              <a:spcPct val="0"/>
            </a:spcBef>
            <a:spcAft>
              <a:spcPct val="35000"/>
            </a:spcAft>
          </a:pPr>
          <a:r>
            <a:rPr lang="es-ES_tradnl" sz="1200" kern="1200"/>
            <a:t>si</a:t>
          </a:r>
        </a:p>
      </dsp:txBody>
      <dsp:txXfrm>
        <a:off x="2940080" y="1704289"/>
        <a:ext cx="1001514" cy="591920"/>
      </dsp:txXfrm>
    </dsp:sp>
    <dsp:sp modelId="{6D5E6F52-857B-9949-A64E-8887747BA0BE}">
      <dsp:nvSpPr>
        <dsp:cNvPr id="0" name=""/>
        <dsp:cNvSpPr/>
      </dsp:nvSpPr>
      <dsp:spPr>
        <a:xfrm>
          <a:off x="2921665" y="2411356"/>
          <a:ext cx="1038344" cy="628750"/>
        </a:xfrm>
        <a:prstGeom prst="roundRect">
          <a:avLst>
            <a:gd name="adj" fmla="val 10000"/>
          </a:avLst>
        </a:prstGeom>
        <a:solidFill>
          <a:srgbClr val="00B050"/>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22860" rIns="30480" bIns="22860" numCol="1" spcCol="1270" anchor="ctr" anchorCtr="0">
          <a:noAutofit/>
        </a:bodyPr>
        <a:lstStyle/>
        <a:p>
          <a:pPr lvl="0" algn="ctr" defTabSz="533400">
            <a:lnSpc>
              <a:spcPct val="90000"/>
            </a:lnSpc>
            <a:spcBef>
              <a:spcPct val="0"/>
            </a:spcBef>
            <a:spcAft>
              <a:spcPct val="35000"/>
            </a:spcAft>
          </a:pPr>
          <a:r>
            <a:rPr lang="es-ES_tradnl" sz="1200" kern="1200"/>
            <a:t>SI</a:t>
          </a:r>
        </a:p>
      </dsp:txBody>
      <dsp:txXfrm>
        <a:off x="2940080" y="2429771"/>
        <a:ext cx="1001514" cy="591920"/>
      </dsp:txXfrm>
    </dsp:sp>
    <dsp:sp modelId="{D4A8C3F0-7BE9-CE46-8A44-D77A91A568D2}">
      <dsp:nvSpPr>
        <dsp:cNvPr id="0" name=""/>
        <dsp:cNvSpPr/>
      </dsp:nvSpPr>
      <dsp:spPr>
        <a:xfrm>
          <a:off x="4187147" y="0"/>
          <a:ext cx="1297930" cy="3200400"/>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s-ES_tradnl" sz="1600" kern="1200"/>
            <a:t>Acción</a:t>
          </a:r>
        </a:p>
      </dsp:txBody>
      <dsp:txXfrm>
        <a:off x="4187147" y="0"/>
        <a:ext cx="1297930" cy="960120"/>
      </dsp:txXfrm>
    </dsp:sp>
    <dsp:sp modelId="{8003D540-7394-1746-99EC-DC3F15D25E5D}">
      <dsp:nvSpPr>
        <dsp:cNvPr id="0" name=""/>
        <dsp:cNvSpPr/>
      </dsp:nvSpPr>
      <dsp:spPr>
        <a:xfrm>
          <a:off x="4316940" y="960393"/>
          <a:ext cx="1038344" cy="628750"/>
        </a:xfrm>
        <a:prstGeom prst="roundRect">
          <a:avLst>
            <a:gd name="adj" fmla="val 10000"/>
          </a:avLst>
        </a:prstGeom>
        <a:gradFill rotWithShape="0">
          <a:gsLst>
            <a:gs pos="0">
              <a:schemeClr val="accent3">
                <a:hueOff val="2217763"/>
                <a:satOff val="81818"/>
                <a:lumOff val="-12032"/>
                <a:alphaOff val="0"/>
                <a:satMod val="103000"/>
                <a:lumMod val="102000"/>
                <a:tint val="94000"/>
              </a:schemeClr>
            </a:gs>
            <a:gs pos="50000">
              <a:schemeClr val="accent3">
                <a:hueOff val="2217763"/>
                <a:satOff val="81818"/>
                <a:lumOff val="-12032"/>
                <a:alphaOff val="0"/>
                <a:satMod val="110000"/>
                <a:lumMod val="100000"/>
                <a:shade val="100000"/>
              </a:schemeClr>
            </a:gs>
            <a:gs pos="100000">
              <a:schemeClr val="accent3">
                <a:hueOff val="2217763"/>
                <a:satOff val="81818"/>
                <a:lumOff val="-12032"/>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22860" rIns="30480" bIns="22860" numCol="1" spcCol="1270" anchor="ctr" anchorCtr="0">
          <a:noAutofit/>
        </a:bodyPr>
        <a:lstStyle/>
        <a:p>
          <a:pPr lvl="0" algn="ctr" defTabSz="533400">
            <a:lnSpc>
              <a:spcPct val="90000"/>
            </a:lnSpc>
            <a:spcBef>
              <a:spcPct val="0"/>
            </a:spcBef>
            <a:spcAft>
              <a:spcPct val="35000"/>
            </a:spcAft>
          </a:pPr>
          <a:r>
            <a:rPr lang="es-ES_tradnl" sz="1200" kern="1200"/>
            <a:t>Si requiere, a menos que justifique</a:t>
          </a:r>
        </a:p>
      </dsp:txBody>
      <dsp:txXfrm>
        <a:off x="4335355" y="978808"/>
        <a:ext cx="1001514" cy="591920"/>
      </dsp:txXfrm>
    </dsp:sp>
    <dsp:sp modelId="{1EE0C9CD-2A76-F140-AAE0-53444DC2CE70}">
      <dsp:nvSpPr>
        <dsp:cNvPr id="0" name=""/>
        <dsp:cNvSpPr/>
      </dsp:nvSpPr>
      <dsp:spPr>
        <a:xfrm>
          <a:off x="4316940" y="1685874"/>
          <a:ext cx="1038344" cy="628750"/>
        </a:xfrm>
        <a:prstGeom prst="roundRect">
          <a:avLst>
            <a:gd name="adj" fmla="val 10000"/>
          </a:avLst>
        </a:prstGeom>
        <a:gradFill rotWithShape="0">
          <a:gsLst>
            <a:gs pos="0">
              <a:schemeClr val="accent3">
                <a:hueOff val="2464181"/>
                <a:satOff val="90909"/>
                <a:lumOff val="-13369"/>
                <a:alphaOff val="0"/>
                <a:satMod val="103000"/>
                <a:lumMod val="102000"/>
                <a:tint val="94000"/>
              </a:schemeClr>
            </a:gs>
            <a:gs pos="50000">
              <a:schemeClr val="accent3">
                <a:hueOff val="2464181"/>
                <a:satOff val="90909"/>
                <a:lumOff val="-13369"/>
                <a:alphaOff val="0"/>
                <a:satMod val="110000"/>
                <a:lumMod val="100000"/>
                <a:shade val="100000"/>
              </a:schemeClr>
            </a:gs>
            <a:gs pos="100000">
              <a:schemeClr val="accent3">
                <a:hueOff val="2464181"/>
                <a:satOff val="90909"/>
                <a:lumOff val="-13369"/>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22860" rIns="30480" bIns="22860" numCol="1" spcCol="1270" anchor="ctr" anchorCtr="0">
          <a:noAutofit/>
        </a:bodyPr>
        <a:lstStyle/>
        <a:p>
          <a:pPr lvl="0" algn="ctr" defTabSz="533400">
            <a:lnSpc>
              <a:spcPct val="90000"/>
            </a:lnSpc>
            <a:spcBef>
              <a:spcPct val="0"/>
            </a:spcBef>
            <a:spcAft>
              <a:spcPct val="35000"/>
            </a:spcAft>
          </a:pPr>
          <a:r>
            <a:rPr lang="es-ES_tradnl" sz="1200" kern="1200"/>
            <a:t>Si requiere, a menos que justifique</a:t>
          </a:r>
        </a:p>
      </dsp:txBody>
      <dsp:txXfrm>
        <a:off x="4335355" y="1704289"/>
        <a:ext cx="1001514" cy="591920"/>
      </dsp:txXfrm>
    </dsp:sp>
    <dsp:sp modelId="{FB9D807D-6B2B-A640-9015-931077D10D4C}">
      <dsp:nvSpPr>
        <dsp:cNvPr id="0" name=""/>
        <dsp:cNvSpPr/>
      </dsp:nvSpPr>
      <dsp:spPr>
        <a:xfrm>
          <a:off x="4316940" y="2411356"/>
          <a:ext cx="1038344" cy="628750"/>
        </a:xfrm>
        <a:prstGeom prst="roundRect">
          <a:avLst>
            <a:gd name="adj" fmla="val 10000"/>
          </a:avLst>
        </a:prstGeom>
        <a:solidFill>
          <a:srgbClr val="00B050"/>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22860" rIns="30480" bIns="22860" numCol="1" spcCol="1270" anchor="ctr" anchorCtr="0">
          <a:noAutofit/>
        </a:bodyPr>
        <a:lstStyle/>
        <a:p>
          <a:pPr lvl="0" algn="ctr" defTabSz="533400">
            <a:lnSpc>
              <a:spcPct val="90000"/>
            </a:lnSpc>
            <a:spcBef>
              <a:spcPct val="0"/>
            </a:spcBef>
            <a:spcAft>
              <a:spcPct val="35000"/>
            </a:spcAft>
          </a:pPr>
          <a:r>
            <a:rPr lang="es-ES_tradnl" sz="1200" kern="1200"/>
            <a:t>No requiere</a:t>
          </a:r>
        </a:p>
      </dsp:txBody>
      <dsp:txXfrm>
        <a:off x="4335355" y="2429771"/>
        <a:ext cx="1001514" cy="591920"/>
      </dsp:txXfrm>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A6B54C-5C5B-C941-9048-4C7899288EDF}">
      <dsp:nvSpPr>
        <dsp:cNvPr id="0" name=""/>
        <dsp:cNvSpPr/>
      </dsp:nvSpPr>
      <dsp:spPr>
        <a:xfrm>
          <a:off x="1146" y="0"/>
          <a:ext cx="1125173" cy="2330450"/>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s-ES_tradnl" sz="1300" kern="1200"/>
            <a:t>Indicadores</a:t>
          </a:r>
        </a:p>
      </dsp:txBody>
      <dsp:txXfrm>
        <a:off x="1146" y="0"/>
        <a:ext cx="1125173" cy="699135"/>
      </dsp:txXfrm>
    </dsp:sp>
    <dsp:sp modelId="{0A7CC4CE-1F41-DF46-9992-DEF81E909F48}">
      <dsp:nvSpPr>
        <dsp:cNvPr id="0" name=""/>
        <dsp:cNvSpPr/>
      </dsp:nvSpPr>
      <dsp:spPr>
        <a:xfrm>
          <a:off x="113663" y="699135"/>
          <a:ext cx="900138" cy="1514792"/>
        </a:xfrm>
        <a:prstGeom prst="roundRect">
          <a:avLst>
            <a:gd name="adj" fmla="val 1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5560" tIns="26670" rIns="35560" bIns="26670" numCol="1" spcCol="1270" anchor="ctr" anchorCtr="0">
          <a:noAutofit/>
        </a:bodyPr>
        <a:lstStyle/>
        <a:p>
          <a:pPr lvl="0" algn="ctr" defTabSz="622300">
            <a:lnSpc>
              <a:spcPct val="90000"/>
            </a:lnSpc>
            <a:spcBef>
              <a:spcPct val="0"/>
            </a:spcBef>
            <a:spcAft>
              <a:spcPct val="35000"/>
            </a:spcAft>
          </a:pPr>
          <a:r>
            <a:rPr lang="es-ES_tradnl" sz="1400" kern="1200"/>
            <a:t>Casos atendidos por cada 100.000 habitantes</a:t>
          </a:r>
        </a:p>
      </dsp:txBody>
      <dsp:txXfrm>
        <a:off x="140027" y="725499"/>
        <a:ext cx="847410" cy="1462064"/>
      </dsp:txXfrm>
    </dsp:sp>
    <dsp:sp modelId="{C94C5274-4712-E748-A49E-4B2B8126E20B}">
      <dsp:nvSpPr>
        <dsp:cNvPr id="0" name=""/>
        <dsp:cNvSpPr/>
      </dsp:nvSpPr>
      <dsp:spPr>
        <a:xfrm>
          <a:off x="1210707" y="0"/>
          <a:ext cx="1125173" cy="2330450"/>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s-ES_tradnl" sz="1300" kern="1200"/>
            <a:t>Resultado</a:t>
          </a:r>
        </a:p>
      </dsp:txBody>
      <dsp:txXfrm>
        <a:off x="1210707" y="0"/>
        <a:ext cx="1125173" cy="699135"/>
      </dsp:txXfrm>
    </dsp:sp>
    <dsp:sp modelId="{05B9A9DE-AB7D-5942-BAB5-17D52FD4FF1E}">
      <dsp:nvSpPr>
        <dsp:cNvPr id="0" name=""/>
        <dsp:cNvSpPr/>
      </dsp:nvSpPr>
      <dsp:spPr>
        <a:xfrm>
          <a:off x="1323225" y="699135"/>
          <a:ext cx="900138" cy="1514792"/>
        </a:xfrm>
        <a:prstGeom prst="roundRect">
          <a:avLst>
            <a:gd name="adj" fmla="val 10000"/>
          </a:avLst>
        </a:prstGeom>
        <a:gradFill rotWithShape="0">
          <a:gsLst>
            <a:gs pos="0">
              <a:schemeClr val="accent5">
                <a:hueOff val="-2252848"/>
                <a:satOff val="-5806"/>
                <a:lumOff val="-3922"/>
                <a:alphaOff val="0"/>
                <a:satMod val="103000"/>
                <a:lumMod val="102000"/>
                <a:tint val="94000"/>
              </a:schemeClr>
            </a:gs>
            <a:gs pos="50000">
              <a:schemeClr val="accent5">
                <a:hueOff val="-2252848"/>
                <a:satOff val="-5806"/>
                <a:lumOff val="-3922"/>
                <a:alphaOff val="0"/>
                <a:satMod val="110000"/>
                <a:lumMod val="100000"/>
                <a:shade val="100000"/>
              </a:schemeClr>
            </a:gs>
            <a:gs pos="100000">
              <a:schemeClr val="accent5">
                <a:hueOff val="-2252848"/>
                <a:satOff val="-5806"/>
                <a:lumOff val="-3922"/>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5560" tIns="26670" rIns="35560" bIns="26670" numCol="1" spcCol="1270" anchor="ctr" anchorCtr="0">
          <a:noAutofit/>
        </a:bodyPr>
        <a:lstStyle/>
        <a:p>
          <a:pPr lvl="0" algn="ctr" defTabSz="622300">
            <a:lnSpc>
              <a:spcPct val="90000"/>
            </a:lnSpc>
            <a:spcBef>
              <a:spcPct val="0"/>
            </a:spcBef>
            <a:spcAft>
              <a:spcPct val="35000"/>
            </a:spcAft>
          </a:pPr>
          <a:r>
            <a:rPr lang="es-ES_tradnl" sz="1400" kern="1200"/>
            <a:t>6.168</a:t>
          </a:r>
        </a:p>
      </dsp:txBody>
      <dsp:txXfrm>
        <a:off x="1349589" y="725499"/>
        <a:ext cx="847410" cy="1462064"/>
      </dsp:txXfrm>
    </dsp:sp>
    <dsp:sp modelId="{037964F0-AEAD-F04C-BBAC-2A94E991C6B6}">
      <dsp:nvSpPr>
        <dsp:cNvPr id="0" name=""/>
        <dsp:cNvSpPr/>
      </dsp:nvSpPr>
      <dsp:spPr>
        <a:xfrm>
          <a:off x="2420268" y="0"/>
          <a:ext cx="1125173" cy="2330450"/>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s-ES_tradnl" sz="1300" kern="1200"/>
            <a:t>Cumplimiento</a:t>
          </a:r>
        </a:p>
      </dsp:txBody>
      <dsp:txXfrm>
        <a:off x="2420268" y="0"/>
        <a:ext cx="1125173" cy="699135"/>
      </dsp:txXfrm>
    </dsp:sp>
    <dsp:sp modelId="{65BD771F-9FC5-E745-AA6C-F9BC4425EC7F}">
      <dsp:nvSpPr>
        <dsp:cNvPr id="0" name=""/>
        <dsp:cNvSpPr/>
      </dsp:nvSpPr>
      <dsp:spPr>
        <a:xfrm>
          <a:off x="2532786" y="699135"/>
          <a:ext cx="900138" cy="1514792"/>
        </a:xfrm>
        <a:prstGeom prst="roundRect">
          <a:avLst>
            <a:gd name="adj" fmla="val 10000"/>
          </a:avLst>
        </a:prstGeom>
        <a:gradFill rotWithShape="0">
          <a:gsLst>
            <a:gs pos="0">
              <a:schemeClr val="accent5">
                <a:hueOff val="-4505695"/>
                <a:satOff val="-11613"/>
                <a:lumOff val="-7843"/>
                <a:alphaOff val="0"/>
                <a:satMod val="103000"/>
                <a:lumMod val="102000"/>
                <a:tint val="94000"/>
              </a:schemeClr>
            </a:gs>
            <a:gs pos="50000">
              <a:schemeClr val="accent5">
                <a:hueOff val="-4505695"/>
                <a:satOff val="-11613"/>
                <a:lumOff val="-7843"/>
                <a:alphaOff val="0"/>
                <a:satMod val="110000"/>
                <a:lumMod val="100000"/>
                <a:shade val="100000"/>
              </a:schemeClr>
            </a:gs>
            <a:gs pos="100000">
              <a:schemeClr val="accent5">
                <a:hueOff val="-4505695"/>
                <a:satOff val="-11613"/>
                <a:lumOff val="-7843"/>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5560" tIns="26670" rIns="35560" bIns="26670" numCol="1" spcCol="1270" anchor="ctr" anchorCtr="0">
          <a:noAutofit/>
        </a:bodyPr>
        <a:lstStyle/>
        <a:p>
          <a:pPr lvl="0" algn="ctr" defTabSz="622300">
            <a:lnSpc>
              <a:spcPct val="90000"/>
            </a:lnSpc>
            <a:spcBef>
              <a:spcPct val="0"/>
            </a:spcBef>
            <a:spcAft>
              <a:spcPct val="35000"/>
            </a:spcAft>
          </a:pPr>
          <a:r>
            <a:rPr lang="es-ES_tradnl" sz="1400" kern="1200"/>
            <a:t>SI</a:t>
          </a:r>
        </a:p>
      </dsp:txBody>
      <dsp:txXfrm>
        <a:off x="2559150" y="725499"/>
        <a:ext cx="847410" cy="1462064"/>
      </dsp:txXfrm>
    </dsp:sp>
    <dsp:sp modelId="{D4A8C3F0-7BE9-CE46-8A44-D77A91A568D2}">
      <dsp:nvSpPr>
        <dsp:cNvPr id="0" name=""/>
        <dsp:cNvSpPr/>
      </dsp:nvSpPr>
      <dsp:spPr>
        <a:xfrm>
          <a:off x="3629830" y="0"/>
          <a:ext cx="1125173" cy="2330450"/>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s-ES_tradnl" sz="1300" kern="1200"/>
            <a:t>Acción</a:t>
          </a:r>
        </a:p>
      </dsp:txBody>
      <dsp:txXfrm>
        <a:off x="3629830" y="0"/>
        <a:ext cx="1125173" cy="699135"/>
      </dsp:txXfrm>
    </dsp:sp>
    <dsp:sp modelId="{8003D540-7394-1746-99EC-DC3F15D25E5D}">
      <dsp:nvSpPr>
        <dsp:cNvPr id="0" name=""/>
        <dsp:cNvSpPr/>
      </dsp:nvSpPr>
      <dsp:spPr>
        <a:xfrm>
          <a:off x="3742347" y="699135"/>
          <a:ext cx="900138" cy="1514792"/>
        </a:xfrm>
        <a:prstGeom prst="roundRect">
          <a:avLst>
            <a:gd name="adj" fmla="val 10000"/>
          </a:avLst>
        </a:prstGeom>
        <a:gradFill rotWithShape="0">
          <a:gsLst>
            <a:gs pos="0">
              <a:schemeClr val="accent5">
                <a:hueOff val="-6758543"/>
                <a:satOff val="-17419"/>
                <a:lumOff val="-11765"/>
                <a:alphaOff val="0"/>
                <a:satMod val="103000"/>
                <a:lumMod val="102000"/>
                <a:tint val="94000"/>
              </a:schemeClr>
            </a:gs>
            <a:gs pos="50000">
              <a:schemeClr val="accent5">
                <a:hueOff val="-6758543"/>
                <a:satOff val="-17419"/>
                <a:lumOff val="-11765"/>
                <a:alphaOff val="0"/>
                <a:satMod val="110000"/>
                <a:lumMod val="100000"/>
                <a:shade val="100000"/>
              </a:schemeClr>
            </a:gs>
            <a:gs pos="100000">
              <a:schemeClr val="accent5">
                <a:hueOff val="-6758543"/>
                <a:satOff val="-17419"/>
                <a:lumOff val="-11765"/>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5560" tIns="26670" rIns="35560" bIns="26670" numCol="1" spcCol="1270" anchor="ctr" anchorCtr="0">
          <a:noAutofit/>
        </a:bodyPr>
        <a:lstStyle/>
        <a:p>
          <a:pPr lvl="0" algn="ctr" defTabSz="622300">
            <a:lnSpc>
              <a:spcPct val="90000"/>
            </a:lnSpc>
            <a:spcBef>
              <a:spcPct val="0"/>
            </a:spcBef>
            <a:spcAft>
              <a:spcPct val="35000"/>
            </a:spcAft>
          </a:pPr>
          <a:r>
            <a:rPr lang="es-ES_tradnl" sz="1400" kern="1200"/>
            <a:t>No requiere</a:t>
          </a:r>
        </a:p>
      </dsp:txBody>
      <dsp:txXfrm>
        <a:off x="3768711" y="725499"/>
        <a:ext cx="847410" cy="1462064"/>
      </dsp:txXfrm>
    </dsp:sp>
  </dsp:spTree>
</dsp:drawing>
</file>

<file path=word/diagrams/drawing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A6B54C-5C5B-C941-9048-4C7899288EDF}">
      <dsp:nvSpPr>
        <dsp:cNvPr id="0" name=""/>
        <dsp:cNvSpPr/>
      </dsp:nvSpPr>
      <dsp:spPr>
        <a:xfrm>
          <a:off x="1160" y="0"/>
          <a:ext cx="1138693" cy="2514599"/>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s-ES_tradnl" sz="1400" kern="1200"/>
            <a:t>Indicadores</a:t>
          </a:r>
        </a:p>
      </dsp:txBody>
      <dsp:txXfrm>
        <a:off x="1160" y="0"/>
        <a:ext cx="1138693" cy="754380"/>
      </dsp:txXfrm>
    </dsp:sp>
    <dsp:sp modelId="{0A7CC4CE-1F41-DF46-9992-DEF81E909F48}">
      <dsp:nvSpPr>
        <dsp:cNvPr id="0" name=""/>
        <dsp:cNvSpPr/>
      </dsp:nvSpPr>
      <dsp:spPr>
        <a:xfrm>
          <a:off x="115029" y="755116"/>
          <a:ext cx="910954" cy="758186"/>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s-ES_tradnl" sz="1100" kern="1200"/>
            <a:t>Cumplimiento PSD</a:t>
          </a:r>
        </a:p>
      </dsp:txBody>
      <dsp:txXfrm>
        <a:off x="137236" y="777323"/>
        <a:ext cx="866540" cy="713772"/>
      </dsp:txXfrm>
    </dsp:sp>
    <dsp:sp modelId="{A86718C8-7654-0C49-A285-1EEC6354AC0A}">
      <dsp:nvSpPr>
        <dsp:cNvPr id="0" name=""/>
        <dsp:cNvSpPr/>
      </dsp:nvSpPr>
      <dsp:spPr>
        <a:xfrm>
          <a:off x="115029" y="1629947"/>
          <a:ext cx="910954" cy="758186"/>
        </a:xfrm>
        <a:prstGeom prst="roundRect">
          <a:avLst>
            <a:gd name="adj" fmla="val 10000"/>
          </a:avLst>
        </a:prstGeom>
        <a:gradFill rotWithShape="0">
          <a:gsLst>
            <a:gs pos="0">
              <a:schemeClr val="accent3">
                <a:hueOff val="387228"/>
                <a:satOff val="14286"/>
                <a:lumOff val="-2101"/>
                <a:alphaOff val="0"/>
                <a:satMod val="103000"/>
                <a:lumMod val="102000"/>
                <a:tint val="94000"/>
              </a:schemeClr>
            </a:gs>
            <a:gs pos="50000">
              <a:schemeClr val="accent3">
                <a:hueOff val="387228"/>
                <a:satOff val="14286"/>
                <a:lumOff val="-2101"/>
                <a:alphaOff val="0"/>
                <a:satMod val="110000"/>
                <a:lumMod val="100000"/>
                <a:shade val="100000"/>
              </a:schemeClr>
            </a:gs>
            <a:gs pos="100000">
              <a:schemeClr val="accent3">
                <a:hueOff val="387228"/>
                <a:satOff val="14286"/>
                <a:lumOff val="-2101"/>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s-ES_tradnl" sz="1100" kern="1200"/>
            <a:t>Divulgación PSD</a:t>
          </a:r>
        </a:p>
      </dsp:txBody>
      <dsp:txXfrm>
        <a:off x="137236" y="1652154"/>
        <a:ext cx="866540" cy="713772"/>
      </dsp:txXfrm>
    </dsp:sp>
    <dsp:sp modelId="{C94C5274-4712-E748-A49E-4B2B8126E20B}">
      <dsp:nvSpPr>
        <dsp:cNvPr id="0" name=""/>
        <dsp:cNvSpPr/>
      </dsp:nvSpPr>
      <dsp:spPr>
        <a:xfrm>
          <a:off x="1225255" y="0"/>
          <a:ext cx="1138693" cy="2514599"/>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s-ES_tradnl" sz="1400" kern="1200"/>
            <a:t>Resultado</a:t>
          </a:r>
        </a:p>
      </dsp:txBody>
      <dsp:txXfrm>
        <a:off x="1225255" y="0"/>
        <a:ext cx="1138693" cy="754380"/>
      </dsp:txXfrm>
    </dsp:sp>
    <dsp:sp modelId="{7FE36F6C-A000-B440-8A07-CB80524456AE}">
      <dsp:nvSpPr>
        <dsp:cNvPr id="0" name=""/>
        <dsp:cNvSpPr/>
      </dsp:nvSpPr>
      <dsp:spPr>
        <a:xfrm>
          <a:off x="1339125" y="755116"/>
          <a:ext cx="910954" cy="758186"/>
        </a:xfrm>
        <a:prstGeom prst="roundRect">
          <a:avLst>
            <a:gd name="adj" fmla="val 10000"/>
          </a:avLst>
        </a:prstGeom>
        <a:gradFill rotWithShape="0">
          <a:gsLst>
            <a:gs pos="0">
              <a:schemeClr val="accent3">
                <a:hueOff val="774457"/>
                <a:satOff val="28571"/>
                <a:lumOff val="-4202"/>
                <a:alphaOff val="0"/>
                <a:satMod val="103000"/>
                <a:lumMod val="102000"/>
                <a:tint val="94000"/>
              </a:schemeClr>
            </a:gs>
            <a:gs pos="50000">
              <a:schemeClr val="accent3">
                <a:hueOff val="774457"/>
                <a:satOff val="28571"/>
                <a:lumOff val="-4202"/>
                <a:alphaOff val="0"/>
                <a:satMod val="110000"/>
                <a:lumMod val="100000"/>
                <a:shade val="100000"/>
              </a:schemeClr>
            </a:gs>
            <a:gs pos="100000">
              <a:schemeClr val="accent3">
                <a:hueOff val="774457"/>
                <a:satOff val="28571"/>
                <a:lumOff val="-4202"/>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s-ES_tradnl" sz="1100" kern="1200"/>
            <a:t>74%</a:t>
          </a:r>
        </a:p>
      </dsp:txBody>
      <dsp:txXfrm>
        <a:off x="1361332" y="777323"/>
        <a:ext cx="866540" cy="713772"/>
      </dsp:txXfrm>
    </dsp:sp>
    <dsp:sp modelId="{9608DB07-71E3-9A4B-AE1D-BC248DE94E47}">
      <dsp:nvSpPr>
        <dsp:cNvPr id="0" name=""/>
        <dsp:cNvSpPr/>
      </dsp:nvSpPr>
      <dsp:spPr>
        <a:xfrm>
          <a:off x="1339125" y="1629947"/>
          <a:ext cx="910954" cy="758186"/>
        </a:xfrm>
        <a:prstGeom prst="roundRect">
          <a:avLst>
            <a:gd name="adj" fmla="val 10000"/>
          </a:avLst>
        </a:prstGeom>
        <a:solidFill>
          <a:srgbClr val="00B050"/>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s-ES_tradnl" sz="1100" kern="1200"/>
            <a:t>100%</a:t>
          </a:r>
        </a:p>
      </dsp:txBody>
      <dsp:txXfrm>
        <a:off x="1361332" y="1652154"/>
        <a:ext cx="866540" cy="713772"/>
      </dsp:txXfrm>
    </dsp:sp>
    <dsp:sp modelId="{037964F0-AEAD-F04C-BBAC-2A94E991C6B6}">
      <dsp:nvSpPr>
        <dsp:cNvPr id="0" name=""/>
        <dsp:cNvSpPr/>
      </dsp:nvSpPr>
      <dsp:spPr>
        <a:xfrm>
          <a:off x="2449350" y="0"/>
          <a:ext cx="1138693" cy="2514599"/>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s-ES_tradnl" sz="1400" kern="1200"/>
            <a:t>Cumplimiento</a:t>
          </a:r>
        </a:p>
      </dsp:txBody>
      <dsp:txXfrm>
        <a:off x="2449350" y="0"/>
        <a:ext cx="1138693" cy="754380"/>
      </dsp:txXfrm>
    </dsp:sp>
    <dsp:sp modelId="{4E5A73D3-9329-4047-B6ED-6DA3378D1081}">
      <dsp:nvSpPr>
        <dsp:cNvPr id="0" name=""/>
        <dsp:cNvSpPr/>
      </dsp:nvSpPr>
      <dsp:spPr>
        <a:xfrm>
          <a:off x="2563220" y="755116"/>
          <a:ext cx="910954" cy="758186"/>
        </a:xfrm>
        <a:prstGeom prst="roundRect">
          <a:avLst>
            <a:gd name="adj" fmla="val 10000"/>
          </a:avLst>
        </a:prstGeom>
        <a:gradFill rotWithShape="0">
          <a:gsLst>
            <a:gs pos="0">
              <a:schemeClr val="accent3">
                <a:hueOff val="1548914"/>
                <a:satOff val="57143"/>
                <a:lumOff val="-8403"/>
                <a:alphaOff val="0"/>
                <a:satMod val="103000"/>
                <a:lumMod val="102000"/>
                <a:tint val="94000"/>
              </a:schemeClr>
            </a:gs>
            <a:gs pos="50000">
              <a:schemeClr val="accent3">
                <a:hueOff val="1548914"/>
                <a:satOff val="57143"/>
                <a:lumOff val="-8403"/>
                <a:alphaOff val="0"/>
                <a:satMod val="110000"/>
                <a:lumMod val="100000"/>
                <a:shade val="100000"/>
              </a:schemeClr>
            </a:gs>
            <a:gs pos="100000">
              <a:schemeClr val="accent3">
                <a:hueOff val="1548914"/>
                <a:satOff val="57143"/>
                <a:lumOff val="-8403"/>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s-ES_tradnl" sz="1100" kern="1200"/>
            <a:t>no</a:t>
          </a:r>
        </a:p>
      </dsp:txBody>
      <dsp:txXfrm>
        <a:off x="2585427" y="777323"/>
        <a:ext cx="866540" cy="713772"/>
      </dsp:txXfrm>
    </dsp:sp>
    <dsp:sp modelId="{6D5E6F52-857B-9949-A64E-8887747BA0BE}">
      <dsp:nvSpPr>
        <dsp:cNvPr id="0" name=""/>
        <dsp:cNvSpPr/>
      </dsp:nvSpPr>
      <dsp:spPr>
        <a:xfrm>
          <a:off x="2563220" y="1629947"/>
          <a:ext cx="910954" cy="758186"/>
        </a:xfrm>
        <a:prstGeom prst="roundRect">
          <a:avLst>
            <a:gd name="adj" fmla="val 10000"/>
          </a:avLst>
        </a:prstGeom>
        <a:solidFill>
          <a:srgbClr val="00B050"/>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s-ES_tradnl" sz="1100" kern="1200"/>
            <a:t>SI</a:t>
          </a:r>
        </a:p>
      </dsp:txBody>
      <dsp:txXfrm>
        <a:off x="2585427" y="1652154"/>
        <a:ext cx="866540" cy="713772"/>
      </dsp:txXfrm>
    </dsp:sp>
    <dsp:sp modelId="{D4A8C3F0-7BE9-CE46-8A44-D77A91A568D2}">
      <dsp:nvSpPr>
        <dsp:cNvPr id="0" name=""/>
        <dsp:cNvSpPr/>
      </dsp:nvSpPr>
      <dsp:spPr>
        <a:xfrm>
          <a:off x="3673446" y="0"/>
          <a:ext cx="1138693" cy="2514599"/>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s-ES_tradnl" sz="1400" kern="1200"/>
            <a:t>Acción</a:t>
          </a:r>
        </a:p>
      </dsp:txBody>
      <dsp:txXfrm>
        <a:off x="3673446" y="0"/>
        <a:ext cx="1138693" cy="754380"/>
      </dsp:txXfrm>
    </dsp:sp>
    <dsp:sp modelId="{8003D540-7394-1746-99EC-DC3F15D25E5D}">
      <dsp:nvSpPr>
        <dsp:cNvPr id="0" name=""/>
        <dsp:cNvSpPr/>
      </dsp:nvSpPr>
      <dsp:spPr>
        <a:xfrm>
          <a:off x="3787315" y="755116"/>
          <a:ext cx="910954" cy="758186"/>
        </a:xfrm>
        <a:prstGeom prst="roundRect">
          <a:avLst>
            <a:gd name="adj" fmla="val 10000"/>
          </a:avLst>
        </a:prstGeom>
        <a:gradFill rotWithShape="0">
          <a:gsLst>
            <a:gs pos="0">
              <a:schemeClr val="accent3">
                <a:hueOff val="2323371"/>
                <a:satOff val="85714"/>
                <a:lumOff val="-12605"/>
                <a:alphaOff val="0"/>
                <a:satMod val="103000"/>
                <a:lumMod val="102000"/>
                <a:tint val="94000"/>
              </a:schemeClr>
            </a:gs>
            <a:gs pos="50000">
              <a:schemeClr val="accent3">
                <a:hueOff val="2323371"/>
                <a:satOff val="85714"/>
                <a:lumOff val="-12605"/>
                <a:alphaOff val="0"/>
                <a:satMod val="110000"/>
                <a:lumMod val="100000"/>
                <a:shade val="100000"/>
              </a:schemeClr>
            </a:gs>
            <a:gs pos="100000">
              <a:schemeClr val="accent3">
                <a:hueOff val="2323371"/>
                <a:satOff val="85714"/>
                <a:lumOff val="-12605"/>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s-ES_tradnl" sz="1100" kern="1200"/>
            <a:t>Si requiere, a menos que justifique</a:t>
          </a:r>
        </a:p>
      </dsp:txBody>
      <dsp:txXfrm>
        <a:off x="3809522" y="777323"/>
        <a:ext cx="866540" cy="713772"/>
      </dsp:txXfrm>
    </dsp:sp>
    <dsp:sp modelId="{FB9D807D-6B2B-A640-9015-931077D10D4C}">
      <dsp:nvSpPr>
        <dsp:cNvPr id="0" name=""/>
        <dsp:cNvSpPr/>
      </dsp:nvSpPr>
      <dsp:spPr>
        <a:xfrm>
          <a:off x="3787315" y="1629947"/>
          <a:ext cx="910954" cy="758186"/>
        </a:xfrm>
        <a:prstGeom prst="roundRect">
          <a:avLst>
            <a:gd name="adj" fmla="val 10000"/>
          </a:avLst>
        </a:prstGeom>
        <a:solidFill>
          <a:srgbClr val="00B050"/>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s-ES_tradnl" sz="1100" kern="1200"/>
            <a:t>No requiere</a:t>
          </a:r>
        </a:p>
      </dsp:txBody>
      <dsp:txXfrm>
        <a:off x="3809522" y="1652154"/>
        <a:ext cx="866540" cy="71377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8A3B707-491D-3243-A5B8-1826F941F469}">
      <dsp:nvSpPr>
        <dsp:cNvPr id="0" name=""/>
        <dsp:cNvSpPr/>
      </dsp:nvSpPr>
      <dsp:spPr>
        <a:xfrm>
          <a:off x="0" y="0"/>
          <a:ext cx="5486400" cy="0"/>
        </a:xfrm>
        <a:prstGeom prst="line">
          <a:avLst/>
        </a:prstGeom>
        <a:gradFill rotWithShape="0">
          <a:gsLst>
            <a:gs pos="0">
              <a:schemeClr val="accent2">
                <a:shade val="80000"/>
                <a:hueOff val="0"/>
                <a:satOff val="0"/>
                <a:lumOff val="0"/>
                <a:alphaOff val="0"/>
                <a:satMod val="103000"/>
                <a:lumMod val="102000"/>
                <a:tint val="94000"/>
              </a:schemeClr>
            </a:gs>
            <a:gs pos="50000">
              <a:schemeClr val="accent2">
                <a:shade val="80000"/>
                <a:hueOff val="0"/>
                <a:satOff val="0"/>
                <a:lumOff val="0"/>
                <a:alphaOff val="0"/>
                <a:satMod val="110000"/>
                <a:lumMod val="100000"/>
                <a:shade val="100000"/>
              </a:schemeClr>
            </a:gs>
            <a:gs pos="100000">
              <a:schemeClr val="accent2">
                <a:shade val="80000"/>
                <a:hueOff val="0"/>
                <a:satOff val="0"/>
                <a:lumOff val="0"/>
                <a:alphaOff val="0"/>
                <a:lumMod val="99000"/>
                <a:satMod val="120000"/>
                <a:shade val="78000"/>
              </a:schemeClr>
            </a:gs>
          </a:gsLst>
          <a:lin ang="5400000" scaled="0"/>
        </a:gradFill>
        <a:ln w="6350" cap="flat" cmpd="sng" algn="ctr">
          <a:solidFill>
            <a:schemeClr val="accent2">
              <a:shade val="80000"/>
              <a:hueOff val="0"/>
              <a:satOff val="0"/>
              <a:lumOff val="0"/>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sp>
    <dsp:sp modelId="{C904A14D-5410-DE4C-9253-D12DAEF4F45B}">
      <dsp:nvSpPr>
        <dsp:cNvPr id="0" name=""/>
        <dsp:cNvSpPr/>
      </dsp:nvSpPr>
      <dsp:spPr>
        <a:xfrm>
          <a:off x="0" y="0"/>
          <a:ext cx="1097280" cy="218672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530" tIns="49530" rIns="49530" bIns="49530" numCol="1" spcCol="1270" anchor="t" anchorCtr="0">
          <a:noAutofit/>
        </a:bodyPr>
        <a:lstStyle/>
        <a:p>
          <a:pPr lvl="0" algn="l" defTabSz="577850">
            <a:lnSpc>
              <a:spcPct val="90000"/>
            </a:lnSpc>
            <a:spcBef>
              <a:spcPct val="0"/>
            </a:spcBef>
            <a:spcAft>
              <a:spcPct val="35000"/>
            </a:spcAft>
          </a:pPr>
          <a:r>
            <a:rPr lang="es-ES_tradnl" sz="1300" kern="1200"/>
            <a:t>GESTIONES</a:t>
          </a:r>
        </a:p>
        <a:p>
          <a:pPr lvl="0" algn="l" defTabSz="577850">
            <a:lnSpc>
              <a:spcPct val="90000"/>
            </a:lnSpc>
            <a:spcBef>
              <a:spcPct val="0"/>
            </a:spcBef>
            <a:spcAft>
              <a:spcPct val="35000"/>
            </a:spcAft>
          </a:pPr>
          <a:r>
            <a:rPr lang="es-ES_tradnl" sz="1300" kern="1200"/>
            <a:t>ESTRATEGICAS</a:t>
          </a:r>
        </a:p>
      </dsp:txBody>
      <dsp:txXfrm>
        <a:off x="0" y="0"/>
        <a:ext cx="1097280" cy="2186727"/>
      </dsp:txXfrm>
    </dsp:sp>
    <dsp:sp modelId="{D9E6E866-8F86-F54A-8DD4-1A9C0C2866C3}">
      <dsp:nvSpPr>
        <dsp:cNvPr id="0" name=""/>
        <dsp:cNvSpPr/>
      </dsp:nvSpPr>
      <dsp:spPr>
        <a:xfrm>
          <a:off x="1179576" y="20607"/>
          <a:ext cx="4306824" cy="41214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just" defTabSz="400050">
            <a:lnSpc>
              <a:spcPct val="90000"/>
            </a:lnSpc>
            <a:spcBef>
              <a:spcPct val="0"/>
            </a:spcBef>
            <a:spcAft>
              <a:spcPct val="35000"/>
            </a:spcAft>
          </a:pPr>
          <a:r>
            <a:rPr lang="es-ES_tradnl" sz="900" kern="1200"/>
            <a:t>Desarrollo de Planes de Mejoramiento surtidos a partir de no conformidades.</a:t>
          </a:r>
        </a:p>
      </dsp:txBody>
      <dsp:txXfrm>
        <a:off x="1179576" y="20607"/>
        <a:ext cx="4306824" cy="412146"/>
      </dsp:txXfrm>
    </dsp:sp>
    <dsp:sp modelId="{936E587B-F43C-4644-9BFF-85036E3728E6}">
      <dsp:nvSpPr>
        <dsp:cNvPr id="0" name=""/>
        <dsp:cNvSpPr/>
      </dsp:nvSpPr>
      <dsp:spPr>
        <a:xfrm>
          <a:off x="1097280" y="432754"/>
          <a:ext cx="4389120" cy="0"/>
        </a:xfrm>
        <a:prstGeom prst="line">
          <a:avLst/>
        </a:prstGeom>
        <a:noFill/>
        <a:ln w="6350" cap="flat" cmpd="sng" algn="ctr">
          <a:solidFill>
            <a:schemeClr val="accent2">
              <a:hueOff val="0"/>
              <a:satOff val="0"/>
              <a:lumOff val="0"/>
              <a:alphaOff val="0"/>
            </a:schemeClr>
          </a:solidFill>
          <a:prstDash val="solid"/>
          <a:miter lim="800000"/>
        </a:ln>
        <a:effectLst/>
      </dsp:spPr>
      <dsp:style>
        <a:lnRef idx="1">
          <a:scrgbClr r="0" g="0" b="0"/>
        </a:lnRef>
        <a:fillRef idx="0">
          <a:scrgbClr r="0" g="0" b="0"/>
        </a:fillRef>
        <a:effectRef idx="1">
          <a:scrgbClr r="0" g="0" b="0"/>
        </a:effectRef>
        <a:fontRef idx="minor"/>
      </dsp:style>
    </dsp:sp>
    <dsp:sp modelId="{FDFBE6DE-E9B6-904D-A592-F6BF5BDD8E38}">
      <dsp:nvSpPr>
        <dsp:cNvPr id="0" name=""/>
        <dsp:cNvSpPr/>
      </dsp:nvSpPr>
      <dsp:spPr>
        <a:xfrm>
          <a:off x="1179576" y="453361"/>
          <a:ext cx="4306824" cy="41214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s-ES_tradnl" sz="900" kern="1200"/>
            <a:t>Llevar a cabo la revisión del SIGCMA a partir de la auditoría interna.</a:t>
          </a:r>
        </a:p>
      </dsp:txBody>
      <dsp:txXfrm>
        <a:off x="1179576" y="453361"/>
        <a:ext cx="4306824" cy="412146"/>
      </dsp:txXfrm>
    </dsp:sp>
    <dsp:sp modelId="{685E1149-65DE-2E41-8F5A-04696CF7D36C}">
      <dsp:nvSpPr>
        <dsp:cNvPr id="0" name=""/>
        <dsp:cNvSpPr/>
      </dsp:nvSpPr>
      <dsp:spPr>
        <a:xfrm>
          <a:off x="1097280" y="865508"/>
          <a:ext cx="4389120" cy="0"/>
        </a:xfrm>
        <a:prstGeom prst="line">
          <a:avLst/>
        </a:prstGeom>
        <a:noFill/>
        <a:ln w="6350" cap="flat" cmpd="sng" algn="ctr">
          <a:solidFill>
            <a:schemeClr val="accent2">
              <a:hueOff val="0"/>
              <a:satOff val="0"/>
              <a:lumOff val="0"/>
              <a:alphaOff val="0"/>
            </a:schemeClr>
          </a:solidFill>
          <a:prstDash val="solid"/>
          <a:miter lim="800000"/>
        </a:ln>
        <a:effectLst/>
      </dsp:spPr>
      <dsp:style>
        <a:lnRef idx="1">
          <a:scrgbClr r="0" g="0" b="0"/>
        </a:lnRef>
        <a:fillRef idx="0">
          <a:scrgbClr r="0" g="0" b="0"/>
        </a:fillRef>
        <a:effectRef idx="1">
          <a:scrgbClr r="0" g="0" b="0"/>
        </a:effectRef>
        <a:fontRef idx="minor"/>
      </dsp:style>
    </dsp:sp>
    <dsp:sp modelId="{FB5A1BB8-8C18-0A4B-BC15-9F60D84AB825}">
      <dsp:nvSpPr>
        <dsp:cNvPr id="0" name=""/>
        <dsp:cNvSpPr/>
      </dsp:nvSpPr>
      <dsp:spPr>
        <a:xfrm>
          <a:off x="1179576" y="886115"/>
          <a:ext cx="4306824" cy="41214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s-ES_tradnl" sz="900" kern="1200"/>
            <a:t>Llevar a cabo la Revisión por parte de la Alta Dirección</a:t>
          </a:r>
        </a:p>
      </dsp:txBody>
      <dsp:txXfrm>
        <a:off x="1179576" y="886115"/>
        <a:ext cx="4306824" cy="412146"/>
      </dsp:txXfrm>
    </dsp:sp>
    <dsp:sp modelId="{A00D35C4-B684-3145-BEF1-BEEE6513A03B}">
      <dsp:nvSpPr>
        <dsp:cNvPr id="0" name=""/>
        <dsp:cNvSpPr/>
      </dsp:nvSpPr>
      <dsp:spPr>
        <a:xfrm>
          <a:off x="1097280" y="1298262"/>
          <a:ext cx="4389120" cy="0"/>
        </a:xfrm>
        <a:prstGeom prst="line">
          <a:avLst/>
        </a:prstGeom>
        <a:noFill/>
        <a:ln w="6350" cap="flat" cmpd="sng" algn="ctr">
          <a:solidFill>
            <a:schemeClr val="accent2">
              <a:hueOff val="0"/>
              <a:satOff val="0"/>
              <a:lumOff val="0"/>
              <a:alphaOff val="0"/>
            </a:schemeClr>
          </a:solidFill>
          <a:prstDash val="solid"/>
          <a:miter lim="800000"/>
        </a:ln>
        <a:effectLst/>
      </dsp:spPr>
      <dsp:style>
        <a:lnRef idx="1">
          <a:scrgbClr r="0" g="0" b="0"/>
        </a:lnRef>
        <a:fillRef idx="0">
          <a:scrgbClr r="0" g="0" b="0"/>
        </a:fillRef>
        <a:effectRef idx="1">
          <a:scrgbClr r="0" g="0" b="0"/>
        </a:effectRef>
        <a:fontRef idx="minor"/>
      </dsp:style>
    </dsp:sp>
    <dsp:sp modelId="{35F38E29-4E4A-1D43-80E3-6540D198ABFE}">
      <dsp:nvSpPr>
        <dsp:cNvPr id="0" name=""/>
        <dsp:cNvSpPr/>
      </dsp:nvSpPr>
      <dsp:spPr>
        <a:xfrm>
          <a:off x="1179576" y="1318869"/>
          <a:ext cx="4306824" cy="41214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s-ES_tradnl" sz="900" kern="1200"/>
            <a:t>Asesorar para la implementaciòn e implantacion  del sistema de gestión de calidad en nuevas sedes judiciales a partir de un solido proceso de capacitaciòn y formaciòn</a:t>
          </a:r>
        </a:p>
      </dsp:txBody>
      <dsp:txXfrm>
        <a:off x="1179576" y="1318869"/>
        <a:ext cx="4306824" cy="412146"/>
      </dsp:txXfrm>
    </dsp:sp>
    <dsp:sp modelId="{2D933373-2F95-E84E-9B02-ED32C7DEA71F}">
      <dsp:nvSpPr>
        <dsp:cNvPr id="0" name=""/>
        <dsp:cNvSpPr/>
      </dsp:nvSpPr>
      <dsp:spPr>
        <a:xfrm>
          <a:off x="1097280" y="1731016"/>
          <a:ext cx="4389120" cy="0"/>
        </a:xfrm>
        <a:prstGeom prst="line">
          <a:avLst/>
        </a:prstGeom>
        <a:noFill/>
        <a:ln w="6350" cap="flat" cmpd="sng" algn="ctr">
          <a:solidFill>
            <a:schemeClr val="accent2">
              <a:hueOff val="0"/>
              <a:satOff val="0"/>
              <a:lumOff val="0"/>
              <a:alphaOff val="0"/>
            </a:schemeClr>
          </a:solidFill>
          <a:prstDash val="solid"/>
          <a:miter lim="800000"/>
        </a:ln>
        <a:effectLst/>
      </dsp:spPr>
      <dsp:style>
        <a:lnRef idx="1">
          <a:scrgbClr r="0" g="0" b="0"/>
        </a:lnRef>
        <a:fillRef idx="0">
          <a:scrgbClr r="0" g="0" b="0"/>
        </a:fillRef>
        <a:effectRef idx="1">
          <a:scrgbClr r="0" g="0" b="0"/>
        </a:effectRef>
        <a:fontRef idx="minor"/>
      </dsp:style>
    </dsp:sp>
    <dsp:sp modelId="{95816DB0-3092-1C47-A390-39EE42F4D375}">
      <dsp:nvSpPr>
        <dsp:cNvPr id="0" name=""/>
        <dsp:cNvSpPr/>
      </dsp:nvSpPr>
      <dsp:spPr>
        <a:xfrm>
          <a:off x="1179576" y="1751623"/>
          <a:ext cx="4306824" cy="41214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s-ES_tradnl" sz="900" kern="1200"/>
            <a:t>Ajustar procesos y procedimientos a la luz de las normas Ley 1474 de 2011 y 1712 de 2012.</a:t>
          </a:r>
        </a:p>
        <a:p>
          <a:pPr lvl="0" algn="l" defTabSz="400050">
            <a:lnSpc>
              <a:spcPct val="90000"/>
            </a:lnSpc>
            <a:spcBef>
              <a:spcPct val="0"/>
            </a:spcBef>
            <a:spcAft>
              <a:spcPct val="35000"/>
            </a:spcAft>
          </a:pPr>
          <a:endParaRPr lang="es-ES_tradnl" sz="900" kern="1200"/>
        </a:p>
      </dsp:txBody>
      <dsp:txXfrm>
        <a:off x="1179576" y="1751623"/>
        <a:ext cx="4306824" cy="412146"/>
      </dsp:txXfrm>
    </dsp:sp>
    <dsp:sp modelId="{5319E932-9D50-8641-855A-F6CDAE071A78}">
      <dsp:nvSpPr>
        <dsp:cNvPr id="0" name=""/>
        <dsp:cNvSpPr/>
      </dsp:nvSpPr>
      <dsp:spPr>
        <a:xfrm>
          <a:off x="1097280" y="2163770"/>
          <a:ext cx="4389120" cy="0"/>
        </a:xfrm>
        <a:prstGeom prst="line">
          <a:avLst/>
        </a:prstGeom>
        <a:noFill/>
        <a:ln w="6350" cap="flat" cmpd="sng" algn="ctr">
          <a:solidFill>
            <a:schemeClr val="accent2">
              <a:hueOff val="0"/>
              <a:satOff val="0"/>
              <a:lumOff val="0"/>
              <a:alphaOff val="0"/>
            </a:schemeClr>
          </a:solidFill>
          <a:prstDash val="solid"/>
          <a:miter lim="800000"/>
        </a:ln>
        <a:effectLst/>
      </dsp:spPr>
      <dsp:style>
        <a:lnRef idx="1">
          <a:scrgbClr r="0" g="0" b="0"/>
        </a:lnRef>
        <a:fillRef idx="0">
          <a:scrgbClr r="0" g="0" b="0"/>
        </a:fillRef>
        <a:effectRef idx="1">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8A3B707-491D-3243-A5B8-1826F941F469}">
      <dsp:nvSpPr>
        <dsp:cNvPr id="0" name=""/>
        <dsp:cNvSpPr/>
      </dsp:nvSpPr>
      <dsp:spPr>
        <a:xfrm>
          <a:off x="0" y="0"/>
          <a:ext cx="5486400" cy="0"/>
        </a:xfrm>
        <a:prstGeom prst="line">
          <a:avLst/>
        </a:prstGeom>
        <a:gradFill rotWithShape="0">
          <a:gsLst>
            <a:gs pos="0">
              <a:schemeClr val="accent2">
                <a:shade val="80000"/>
                <a:hueOff val="0"/>
                <a:satOff val="0"/>
                <a:lumOff val="0"/>
                <a:alphaOff val="0"/>
                <a:satMod val="103000"/>
                <a:lumMod val="102000"/>
                <a:tint val="94000"/>
              </a:schemeClr>
            </a:gs>
            <a:gs pos="50000">
              <a:schemeClr val="accent2">
                <a:shade val="80000"/>
                <a:hueOff val="0"/>
                <a:satOff val="0"/>
                <a:lumOff val="0"/>
                <a:alphaOff val="0"/>
                <a:satMod val="110000"/>
                <a:lumMod val="100000"/>
                <a:shade val="100000"/>
              </a:schemeClr>
            </a:gs>
            <a:gs pos="100000">
              <a:schemeClr val="accent2">
                <a:shade val="80000"/>
                <a:hueOff val="0"/>
                <a:satOff val="0"/>
                <a:lumOff val="0"/>
                <a:alphaOff val="0"/>
                <a:lumMod val="99000"/>
                <a:satMod val="120000"/>
                <a:shade val="78000"/>
              </a:schemeClr>
            </a:gs>
          </a:gsLst>
          <a:lin ang="5400000" scaled="0"/>
        </a:gradFill>
        <a:ln w="6350" cap="flat" cmpd="sng" algn="ctr">
          <a:solidFill>
            <a:schemeClr val="accent2">
              <a:shade val="80000"/>
              <a:hueOff val="0"/>
              <a:satOff val="0"/>
              <a:lumOff val="0"/>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sp>
    <dsp:sp modelId="{C904A14D-5410-DE4C-9253-D12DAEF4F45B}">
      <dsp:nvSpPr>
        <dsp:cNvPr id="0" name=""/>
        <dsp:cNvSpPr/>
      </dsp:nvSpPr>
      <dsp:spPr>
        <a:xfrm>
          <a:off x="0" y="0"/>
          <a:ext cx="1097280" cy="224915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lvl="0" algn="l" defTabSz="622300">
            <a:lnSpc>
              <a:spcPct val="90000"/>
            </a:lnSpc>
            <a:spcBef>
              <a:spcPct val="0"/>
            </a:spcBef>
            <a:spcAft>
              <a:spcPct val="35000"/>
            </a:spcAft>
          </a:pPr>
          <a:r>
            <a:rPr lang="es-ES_tradnl" sz="1400" kern="1200"/>
            <a:t>ESTRATEGIAS</a:t>
          </a:r>
        </a:p>
      </dsp:txBody>
      <dsp:txXfrm>
        <a:off x="0" y="0"/>
        <a:ext cx="1097280" cy="2249159"/>
      </dsp:txXfrm>
    </dsp:sp>
    <dsp:sp modelId="{D9E6E866-8F86-F54A-8DD4-1A9C0C2866C3}">
      <dsp:nvSpPr>
        <dsp:cNvPr id="0" name=""/>
        <dsp:cNvSpPr/>
      </dsp:nvSpPr>
      <dsp:spPr>
        <a:xfrm>
          <a:off x="1179576" y="19877"/>
          <a:ext cx="4306824" cy="39755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just" defTabSz="444500">
            <a:lnSpc>
              <a:spcPct val="90000"/>
            </a:lnSpc>
            <a:spcBef>
              <a:spcPct val="0"/>
            </a:spcBef>
            <a:spcAft>
              <a:spcPct val="35000"/>
            </a:spcAft>
          </a:pPr>
          <a:r>
            <a:rPr lang="es-CO" sz="1000" b="1" kern="1200"/>
            <a:t>Mantener, fortalecer y consolidar el SIGCMA en el contexto nacional y su prospectiva internacional a partir de la gestión del conocimiento.</a:t>
          </a:r>
          <a:endParaRPr lang="es-ES_tradnl" sz="1000" kern="1200"/>
        </a:p>
      </dsp:txBody>
      <dsp:txXfrm>
        <a:off x="1179576" y="19877"/>
        <a:ext cx="4306824" cy="397556"/>
      </dsp:txXfrm>
    </dsp:sp>
    <dsp:sp modelId="{936E587B-F43C-4644-9BFF-85036E3728E6}">
      <dsp:nvSpPr>
        <dsp:cNvPr id="0" name=""/>
        <dsp:cNvSpPr/>
      </dsp:nvSpPr>
      <dsp:spPr>
        <a:xfrm>
          <a:off x="1097280" y="417434"/>
          <a:ext cx="4389120" cy="0"/>
        </a:xfrm>
        <a:prstGeom prst="line">
          <a:avLst/>
        </a:prstGeom>
        <a:noFill/>
        <a:ln w="6350" cap="flat" cmpd="sng" algn="ctr">
          <a:solidFill>
            <a:schemeClr val="accent2">
              <a:hueOff val="0"/>
              <a:satOff val="0"/>
              <a:lumOff val="0"/>
              <a:alphaOff val="0"/>
            </a:schemeClr>
          </a:solidFill>
          <a:prstDash val="solid"/>
          <a:miter lim="800000"/>
        </a:ln>
        <a:effectLst/>
      </dsp:spPr>
      <dsp:style>
        <a:lnRef idx="1">
          <a:scrgbClr r="0" g="0" b="0"/>
        </a:lnRef>
        <a:fillRef idx="0">
          <a:scrgbClr r="0" g="0" b="0"/>
        </a:fillRef>
        <a:effectRef idx="1">
          <a:scrgbClr r="0" g="0" b="0"/>
        </a:effectRef>
        <a:fontRef idx="minor"/>
      </dsp:style>
    </dsp:sp>
    <dsp:sp modelId="{FDFBE6DE-E9B6-904D-A592-F6BF5BDD8E38}">
      <dsp:nvSpPr>
        <dsp:cNvPr id="0" name=""/>
        <dsp:cNvSpPr/>
      </dsp:nvSpPr>
      <dsp:spPr>
        <a:xfrm>
          <a:off x="1179576" y="437312"/>
          <a:ext cx="4306824" cy="39755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s-CO" sz="1000" b="1" kern="1200"/>
            <a:t>Mantener y mejorar el Sistema Integrado de Gestión y Control de la Calidad y Medio Ambiente.</a:t>
          </a:r>
          <a:endParaRPr lang="es-ES_tradnl" sz="1000" kern="1200"/>
        </a:p>
      </dsp:txBody>
      <dsp:txXfrm>
        <a:off x="1179576" y="437312"/>
        <a:ext cx="4306824" cy="397556"/>
      </dsp:txXfrm>
    </dsp:sp>
    <dsp:sp modelId="{685E1149-65DE-2E41-8F5A-04696CF7D36C}">
      <dsp:nvSpPr>
        <dsp:cNvPr id="0" name=""/>
        <dsp:cNvSpPr/>
      </dsp:nvSpPr>
      <dsp:spPr>
        <a:xfrm>
          <a:off x="1097280" y="834868"/>
          <a:ext cx="4389120" cy="0"/>
        </a:xfrm>
        <a:prstGeom prst="line">
          <a:avLst/>
        </a:prstGeom>
        <a:noFill/>
        <a:ln w="6350" cap="flat" cmpd="sng" algn="ctr">
          <a:solidFill>
            <a:schemeClr val="accent2">
              <a:hueOff val="0"/>
              <a:satOff val="0"/>
              <a:lumOff val="0"/>
              <a:alphaOff val="0"/>
            </a:schemeClr>
          </a:solidFill>
          <a:prstDash val="solid"/>
          <a:miter lim="800000"/>
        </a:ln>
        <a:effectLst/>
      </dsp:spPr>
      <dsp:style>
        <a:lnRef idx="1">
          <a:scrgbClr r="0" g="0" b="0"/>
        </a:lnRef>
        <a:fillRef idx="0">
          <a:scrgbClr r="0" g="0" b="0"/>
        </a:fillRef>
        <a:effectRef idx="1">
          <a:scrgbClr r="0" g="0" b="0"/>
        </a:effectRef>
        <a:fontRef idx="minor"/>
      </dsp:style>
    </dsp:sp>
    <dsp:sp modelId="{FB5A1BB8-8C18-0A4B-BC15-9F60D84AB825}">
      <dsp:nvSpPr>
        <dsp:cNvPr id="0" name=""/>
        <dsp:cNvSpPr/>
      </dsp:nvSpPr>
      <dsp:spPr>
        <a:xfrm>
          <a:off x="1179576" y="854746"/>
          <a:ext cx="4306824" cy="53831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lvl="0" algn="l" defTabSz="355600">
            <a:lnSpc>
              <a:spcPct val="90000"/>
            </a:lnSpc>
            <a:spcBef>
              <a:spcPct val="0"/>
            </a:spcBef>
            <a:spcAft>
              <a:spcPct val="35000"/>
            </a:spcAft>
          </a:pPr>
          <a:r>
            <a:rPr lang="es-CO" sz="800" b="1" kern="1200"/>
            <a:t>Revisar el modelo de roles y responsabilidades establecidos por el SIGCMA, de acuerdo con la actualización de las normas NTC ISO 2015 y los marcos normativos actualizados a vigencia 2016-2017-2018  y especificar el rol de cada uno de los integrantes de los equipos de trabajo de la organización en cada proceso y procedimiento en el contexto nacional.</a:t>
          </a:r>
          <a:endParaRPr lang="es-ES_tradnl" sz="800" kern="1200"/>
        </a:p>
      </dsp:txBody>
      <dsp:txXfrm>
        <a:off x="1179576" y="854746"/>
        <a:ext cx="4306824" cy="538311"/>
      </dsp:txXfrm>
    </dsp:sp>
    <dsp:sp modelId="{A00D35C4-B684-3145-BEF1-BEEE6513A03B}">
      <dsp:nvSpPr>
        <dsp:cNvPr id="0" name=""/>
        <dsp:cNvSpPr/>
      </dsp:nvSpPr>
      <dsp:spPr>
        <a:xfrm>
          <a:off x="1097280" y="1393057"/>
          <a:ext cx="4389120" cy="0"/>
        </a:xfrm>
        <a:prstGeom prst="line">
          <a:avLst/>
        </a:prstGeom>
        <a:noFill/>
        <a:ln w="6350" cap="flat" cmpd="sng" algn="ctr">
          <a:solidFill>
            <a:schemeClr val="accent2">
              <a:hueOff val="0"/>
              <a:satOff val="0"/>
              <a:lumOff val="0"/>
              <a:alphaOff val="0"/>
            </a:schemeClr>
          </a:solidFill>
          <a:prstDash val="solid"/>
          <a:miter lim="800000"/>
        </a:ln>
        <a:effectLst/>
      </dsp:spPr>
      <dsp:style>
        <a:lnRef idx="1">
          <a:scrgbClr r="0" g="0" b="0"/>
        </a:lnRef>
        <a:fillRef idx="0">
          <a:scrgbClr r="0" g="0" b="0"/>
        </a:fillRef>
        <a:effectRef idx="1">
          <a:scrgbClr r="0" g="0" b="0"/>
        </a:effectRef>
        <a:fontRef idx="minor"/>
      </dsp:style>
    </dsp:sp>
    <dsp:sp modelId="{35F38E29-4E4A-1D43-80E3-6540D198ABFE}">
      <dsp:nvSpPr>
        <dsp:cNvPr id="0" name=""/>
        <dsp:cNvSpPr/>
      </dsp:nvSpPr>
      <dsp:spPr>
        <a:xfrm>
          <a:off x="1179576" y="1412935"/>
          <a:ext cx="4306824" cy="39755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s-CO" sz="1000" b="1" kern="1200"/>
            <a:t>Posicionamiento Internacional: Elaboración de la NTC y la GTC para la Rama Judicial.</a:t>
          </a:r>
          <a:endParaRPr lang="es-ES_tradnl" sz="1000" kern="1200"/>
        </a:p>
      </dsp:txBody>
      <dsp:txXfrm>
        <a:off x="1179576" y="1412935"/>
        <a:ext cx="4306824" cy="397556"/>
      </dsp:txXfrm>
    </dsp:sp>
    <dsp:sp modelId="{2D933373-2F95-E84E-9B02-ED32C7DEA71F}">
      <dsp:nvSpPr>
        <dsp:cNvPr id="0" name=""/>
        <dsp:cNvSpPr/>
      </dsp:nvSpPr>
      <dsp:spPr>
        <a:xfrm>
          <a:off x="1097280" y="1810491"/>
          <a:ext cx="4389120" cy="0"/>
        </a:xfrm>
        <a:prstGeom prst="line">
          <a:avLst/>
        </a:prstGeom>
        <a:noFill/>
        <a:ln w="6350" cap="flat" cmpd="sng" algn="ctr">
          <a:solidFill>
            <a:schemeClr val="accent2">
              <a:hueOff val="0"/>
              <a:satOff val="0"/>
              <a:lumOff val="0"/>
              <a:alphaOff val="0"/>
            </a:schemeClr>
          </a:solidFill>
          <a:prstDash val="solid"/>
          <a:miter lim="800000"/>
        </a:ln>
        <a:effectLst/>
      </dsp:spPr>
      <dsp:style>
        <a:lnRef idx="1">
          <a:scrgbClr r="0" g="0" b="0"/>
        </a:lnRef>
        <a:fillRef idx="0">
          <a:scrgbClr r="0" g="0" b="0"/>
        </a:fillRef>
        <a:effectRef idx="1">
          <a:scrgbClr r="0" g="0" b="0"/>
        </a:effectRef>
        <a:fontRef idx="minor"/>
      </dsp:style>
    </dsp:sp>
    <dsp:sp modelId="{95816DB0-3092-1C47-A390-39EE42F4D375}">
      <dsp:nvSpPr>
        <dsp:cNvPr id="0" name=""/>
        <dsp:cNvSpPr/>
      </dsp:nvSpPr>
      <dsp:spPr>
        <a:xfrm>
          <a:off x="1179576" y="1830369"/>
          <a:ext cx="4306824" cy="39755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s-CO" sz="1000" b="1" kern="1200"/>
            <a:t>Estrategia pedagógica: SIGCMA EN LINEA.</a:t>
          </a:r>
          <a:endParaRPr lang="es-ES_tradnl" sz="1000" kern="1200"/>
        </a:p>
        <a:p>
          <a:pPr lvl="0" algn="l" defTabSz="444500">
            <a:lnSpc>
              <a:spcPct val="90000"/>
            </a:lnSpc>
            <a:spcBef>
              <a:spcPct val="0"/>
            </a:spcBef>
            <a:spcAft>
              <a:spcPct val="35000"/>
            </a:spcAft>
          </a:pPr>
          <a:endParaRPr lang="es-ES_tradnl" sz="900" kern="1200"/>
        </a:p>
      </dsp:txBody>
      <dsp:txXfrm>
        <a:off x="1179576" y="1830369"/>
        <a:ext cx="4306824" cy="397556"/>
      </dsp:txXfrm>
    </dsp:sp>
    <dsp:sp modelId="{5319E932-9D50-8641-855A-F6CDAE071A78}">
      <dsp:nvSpPr>
        <dsp:cNvPr id="0" name=""/>
        <dsp:cNvSpPr/>
      </dsp:nvSpPr>
      <dsp:spPr>
        <a:xfrm>
          <a:off x="1097280" y="2227926"/>
          <a:ext cx="4389120" cy="0"/>
        </a:xfrm>
        <a:prstGeom prst="line">
          <a:avLst/>
        </a:prstGeom>
        <a:noFill/>
        <a:ln w="6350" cap="flat" cmpd="sng" algn="ctr">
          <a:solidFill>
            <a:schemeClr val="accent2">
              <a:hueOff val="0"/>
              <a:satOff val="0"/>
              <a:lumOff val="0"/>
              <a:alphaOff val="0"/>
            </a:schemeClr>
          </a:solidFill>
          <a:prstDash val="solid"/>
          <a:miter lim="800000"/>
        </a:ln>
        <a:effectLst/>
      </dsp:spPr>
      <dsp:style>
        <a:lnRef idx="1">
          <a:scrgbClr r="0" g="0" b="0"/>
        </a:lnRef>
        <a:fillRef idx="0">
          <a:scrgbClr r="0" g="0" b="0"/>
        </a:fillRef>
        <a:effectRef idx="1">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8A3B707-491D-3243-A5B8-1826F941F469}">
      <dsp:nvSpPr>
        <dsp:cNvPr id="0" name=""/>
        <dsp:cNvSpPr/>
      </dsp:nvSpPr>
      <dsp:spPr>
        <a:xfrm>
          <a:off x="0" y="0"/>
          <a:ext cx="5486400" cy="0"/>
        </a:xfrm>
        <a:prstGeom prst="line">
          <a:avLst/>
        </a:prstGeom>
        <a:gradFill rotWithShape="0">
          <a:gsLst>
            <a:gs pos="0">
              <a:schemeClr val="accent2">
                <a:shade val="80000"/>
                <a:hueOff val="0"/>
                <a:satOff val="0"/>
                <a:lumOff val="0"/>
                <a:alphaOff val="0"/>
                <a:satMod val="103000"/>
                <a:lumMod val="102000"/>
                <a:tint val="94000"/>
              </a:schemeClr>
            </a:gs>
            <a:gs pos="50000">
              <a:schemeClr val="accent2">
                <a:shade val="80000"/>
                <a:hueOff val="0"/>
                <a:satOff val="0"/>
                <a:lumOff val="0"/>
                <a:alphaOff val="0"/>
                <a:satMod val="110000"/>
                <a:lumMod val="100000"/>
                <a:shade val="100000"/>
              </a:schemeClr>
            </a:gs>
            <a:gs pos="100000">
              <a:schemeClr val="accent2">
                <a:shade val="80000"/>
                <a:hueOff val="0"/>
                <a:satOff val="0"/>
                <a:lumOff val="0"/>
                <a:alphaOff val="0"/>
                <a:lumMod val="99000"/>
                <a:satMod val="120000"/>
                <a:shade val="78000"/>
              </a:schemeClr>
            </a:gs>
          </a:gsLst>
          <a:lin ang="5400000" scaled="0"/>
        </a:gradFill>
        <a:ln w="6350" cap="flat" cmpd="sng" algn="ctr">
          <a:solidFill>
            <a:schemeClr val="accent2">
              <a:shade val="80000"/>
              <a:hueOff val="0"/>
              <a:satOff val="0"/>
              <a:lumOff val="0"/>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sp>
    <dsp:sp modelId="{C904A14D-5410-DE4C-9253-D12DAEF4F45B}">
      <dsp:nvSpPr>
        <dsp:cNvPr id="0" name=""/>
        <dsp:cNvSpPr/>
      </dsp:nvSpPr>
      <dsp:spPr>
        <a:xfrm>
          <a:off x="0" y="0"/>
          <a:ext cx="1097280" cy="172280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530" tIns="49530" rIns="49530" bIns="49530" numCol="1" spcCol="1270" anchor="t" anchorCtr="0">
          <a:noAutofit/>
        </a:bodyPr>
        <a:lstStyle/>
        <a:p>
          <a:pPr lvl="0" algn="l" defTabSz="577850">
            <a:lnSpc>
              <a:spcPct val="90000"/>
            </a:lnSpc>
            <a:spcBef>
              <a:spcPct val="0"/>
            </a:spcBef>
            <a:spcAft>
              <a:spcPct val="35000"/>
            </a:spcAft>
          </a:pPr>
          <a:r>
            <a:rPr lang="es-ES_tradnl" sz="1300" kern="1200"/>
            <a:t>GESTIONES ESTRATEGICAS</a:t>
          </a:r>
        </a:p>
      </dsp:txBody>
      <dsp:txXfrm>
        <a:off x="0" y="0"/>
        <a:ext cx="1097280" cy="1722803"/>
      </dsp:txXfrm>
    </dsp:sp>
    <dsp:sp modelId="{D9E6E866-8F86-F54A-8DD4-1A9C0C2866C3}">
      <dsp:nvSpPr>
        <dsp:cNvPr id="0" name=""/>
        <dsp:cNvSpPr/>
      </dsp:nvSpPr>
      <dsp:spPr>
        <a:xfrm>
          <a:off x="1179576" y="26918"/>
          <a:ext cx="4306824" cy="5383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just" defTabSz="488950">
            <a:lnSpc>
              <a:spcPct val="90000"/>
            </a:lnSpc>
            <a:spcBef>
              <a:spcPct val="0"/>
            </a:spcBef>
            <a:spcAft>
              <a:spcPct val="35000"/>
            </a:spcAft>
          </a:pPr>
          <a:r>
            <a:rPr lang="es-ES_tradnl" sz="1100" kern="1200"/>
            <a:t>Revisión y adecuación de los mecanismos de seguimiento y adecuación a partir del IV Conversatorio Nacional del SIGCMA</a:t>
          </a:r>
        </a:p>
      </dsp:txBody>
      <dsp:txXfrm>
        <a:off x="1179576" y="26918"/>
        <a:ext cx="4306824" cy="538375"/>
      </dsp:txXfrm>
    </dsp:sp>
    <dsp:sp modelId="{936E587B-F43C-4644-9BFF-85036E3728E6}">
      <dsp:nvSpPr>
        <dsp:cNvPr id="0" name=""/>
        <dsp:cNvSpPr/>
      </dsp:nvSpPr>
      <dsp:spPr>
        <a:xfrm>
          <a:off x="1097280" y="565294"/>
          <a:ext cx="4389120" cy="0"/>
        </a:xfrm>
        <a:prstGeom prst="line">
          <a:avLst/>
        </a:prstGeom>
        <a:noFill/>
        <a:ln w="6350" cap="flat" cmpd="sng" algn="ctr">
          <a:solidFill>
            <a:schemeClr val="accent2">
              <a:hueOff val="0"/>
              <a:satOff val="0"/>
              <a:lumOff val="0"/>
              <a:alphaOff val="0"/>
            </a:schemeClr>
          </a:solidFill>
          <a:prstDash val="solid"/>
          <a:miter lim="800000"/>
        </a:ln>
        <a:effectLst/>
      </dsp:spPr>
      <dsp:style>
        <a:lnRef idx="1">
          <a:scrgbClr r="0" g="0" b="0"/>
        </a:lnRef>
        <a:fillRef idx="0">
          <a:scrgbClr r="0" g="0" b="0"/>
        </a:fillRef>
        <a:effectRef idx="1">
          <a:scrgbClr r="0" g="0" b="0"/>
        </a:effectRef>
        <a:fontRef idx="minor"/>
      </dsp:style>
    </dsp:sp>
    <dsp:sp modelId="{FDFBE6DE-E9B6-904D-A592-F6BF5BDD8E38}">
      <dsp:nvSpPr>
        <dsp:cNvPr id="0" name=""/>
        <dsp:cNvSpPr/>
      </dsp:nvSpPr>
      <dsp:spPr>
        <a:xfrm>
          <a:off x="1179576" y="592213"/>
          <a:ext cx="4306824" cy="5383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es-ES_tradnl" sz="1100" kern="1200"/>
            <a:t>Revisión y adecuación de procedimientos y metodologías</a:t>
          </a:r>
        </a:p>
      </dsp:txBody>
      <dsp:txXfrm>
        <a:off x="1179576" y="592213"/>
        <a:ext cx="4306824" cy="538375"/>
      </dsp:txXfrm>
    </dsp:sp>
    <dsp:sp modelId="{685E1149-65DE-2E41-8F5A-04696CF7D36C}">
      <dsp:nvSpPr>
        <dsp:cNvPr id="0" name=""/>
        <dsp:cNvSpPr/>
      </dsp:nvSpPr>
      <dsp:spPr>
        <a:xfrm>
          <a:off x="1097280" y="1130589"/>
          <a:ext cx="4389120" cy="0"/>
        </a:xfrm>
        <a:prstGeom prst="line">
          <a:avLst/>
        </a:prstGeom>
        <a:noFill/>
        <a:ln w="6350" cap="flat" cmpd="sng" algn="ctr">
          <a:solidFill>
            <a:schemeClr val="accent2">
              <a:hueOff val="0"/>
              <a:satOff val="0"/>
              <a:lumOff val="0"/>
              <a:alphaOff val="0"/>
            </a:schemeClr>
          </a:solidFill>
          <a:prstDash val="solid"/>
          <a:miter lim="800000"/>
        </a:ln>
        <a:effectLst/>
      </dsp:spPr>
      <dsp:style>
        <a:lnRef idx="1">
          <a:scrgbClr r="0" g="0" b="0"/>
        </a:lnRef>
        <a:fillRef idx="0">
          <a:scrgbClr r="0" g="0" b="0"/>
        </a:fillRef>
        <a:effectRef idx="1">
          <a:scrgbClr r="0" g="0" b="0"/>
        </a:effectRef>
        <a:fontRef idx="minor"/>
      </dsp:style>
    </dsp:sp>
    <dsp:sp modelId="{FB5A1BB8-8C18-0A4B-BC15-9F60D84AB825}">
      <dsp:nvSpPr>
        <dsp:cNvPr id="0" name=""/>
        <dsp:cNvSpPr/>
      </dsp:nvSpPr>
      <dsp:spPr>
        <a:xfrm>
          <a:off x="1179576" y="1157508"/>
          <a:ext cx="4306824" cy="5383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es-ES_tradnl" sz="1100" kern="1200"/>
            <a:t>Preparación de la organizaición para la actualización de los documentos y servidores judiciales respecto las Estructuras de Alto Nivel</a:t>
          </a:r>
        </a:p>
      </dsp:txBody>
      <dsp:txXfrm>
        <a:off x="1179576" y="1157508"/>
        <a:ext cx="4306824" cy="538375"/>
      </dsp:txXfrm>
    </dsp:sp>
    <dsp:sp modelId="{A00D35C4-B684-3145-BEF1-BEEE6513A03B}">
      <dsp:nvSpPr>
        <dsp:cNvPr id="0" name=""/>
        <dsp:cNvSpPr/>
      </dsp:nvSpPr>
      <dsp:spPr>
        <a:xfrm>
          <a:off x="1097280" y="1695884"/>
          <a:ext cx="4389120" cy="0"/>
        </a:xfrm>
        <a:prstGeom prst="line">
          <a:avLst/>
        </a:prstGeom>
        <a:noFill/>
        <a:ln w="6350" cap="flat" cmpd="sng" algn="ctr">
          <a:solidFill>
            <a:schemeClr val="accent2">
              <a:hueOff val="0"/>
              <a:satOff val="0"/>
              <a:lumOff val="0"/>
              <a:alphaOff val="0"/>
            </a:schemeClr>
          </a:solidFill>
          <a:prstDash val="solid"/>
          <a:miter lim="800000"/>
        </a:ln>
        <a:effectLst/>
      </dsp:spPr>
      <dsp:style>
        <a:lnRef idx="1">
          <a:scrgbClr r="0" g="0" b="0"/>
        </a:lnRef>
        <a:fillRef idx="0">
          <a:scrgbClr r="0" g="0" b="0"/>
        </a:fillRef>
        <a:effectRef idx="1">
          <a:scrgbClr r="0" g="0" b="0"/>
        </a:effectRef>
        <a:fontRef idx="minor"/>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8A3B707-491D-3243-A5B8-1826F941F469}">
      <dsp:nvSpPr>
        <dsp:cNvPr id="0" name=""/>
        <dsp:cNvSpPr/>
      </dsp:nvSpPr>
      <dsp:spPr>
        <a:xfrm>
          <a:off x="0" y="0"/>
          <a:ext cx="5486400" cy="0"/>
        </a:xfrm>
        <a:prstGeom prst="line">
          <a:avLst/>
        </a:prstGeom>
        <a:gradFill rotWithShape="0">
          <a:gsLst>
            <a:gs pos="0">
              <a:schemeClr val="accent2">
                <a:shade val="80000"/>
                <a:hueOff val="0"/>
                <a:satOff val="0"/>
                <a:lumOff val="0"/>
                <a:alphaOff val="0"/>
                <a:satMod val="103000"/>
                <a:lumMod val="102000"/>
                <a:tint val="94000"/>
              </a:schemeClr>
            </a:gs>
            <a:gs pos="50000">
              <a:schemeClr val="accent2">
                <a:shade val="80000"/>
                <a:hueOff val="0"/>
                <a:satOff val="0"/>
                <a:lumOff val="0"/>
                <a:alphaOff val="0"/>
                <a:satMod val="110000"/>
                <a:lumMod val="100000"/>
                <a:shade val="100000"/>
              </a:schemeClr>
            </a:gs>
            <a:gs pos="100000">
              <a:schemeClr val="accent2">
                <a:shade val="80000"/>
                <a:hueOff val="0"/>
                <a:satOff val="0"/>
                <a:lumOff val="0"/>
                <a:alphaOff val="0"/>
                <a:lumMod val="99000"/>
                <a:satMod val="120000"/>
                <a:shade val="78000"/>
              </a:schemeClr>
            </a:gs>
          </a:gsLst>
          <a:lin ang="5400000" scaled="0"/>
        </a:gradFill>
        <a:ln w="6350" cap="flat" cmpd="sng" algn="ctr">
          <a:solidFill>
            <a:schemeClr val="accent2">
              <a:shade val="80000"/>
              <a:hueOff val="0"/>
              <a:satOff val="0"/>
              <a:lumOff val="0"/>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sp>
    <dsp:sp modelId="{C904A14D-5410-DE4C-9253-D12DAEF4F45B}">
      <dsp:nvSpPr>
        <dsp:cNvPr id="0" name=""/>
        <dsp:cNvSpPr/>
      </dsp:nvSpPr>
      <dsp:spPr>
        <a:xfrm>
          <a:off x="0" y="0"/>
          <a:ext cx="1097280" cy="270635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530" tIns="49530" rIns="49530" bIns="49530" numCol="1" spcCol="1270" anchor="t" anchorCtr="0">
          <a:noAutofit/>
        </a:bodyPr>
        <a:lstStyle/>
        <a:p>
          <a:pPr lvl="0" algn="l" defTabSz="577850">
            <a:lnSpc>
              <a:spcPct val="90000"/>
            </a:lnSpc>
            <a:spcBef>
              <a:spcPct val="0"/>
            </a:spcBef>
            <a:spcAft>
              <a:spcPct val="35000"/>
            </a:spcAft>
          </a:pPr>
          <a:r>
            <a:rPr lang="es-ES_tradnl" sz="1300" kern="1200"/>
            <a:t>GESTIONES ESTRATEGICAS</a:t>
          </a:r>
        </a:p>
      </dsp:txBody>
      <dsp:txXfrm>
        <a:off x="0" y="0"/>
        <a:ext cx="1097280" cy="2706359"/>
      </dsp:txXfrm>
    </dsp:sp>
    <dsp:sp modelId="{D9E6E866-8F86-F54A-8DD4-1A9C0C2866C3}">
      <dsp:nvSpPr>
        <dsp:cNvPr id="0" name=""/>
        <dsp:cNvSpPr/>
      </dsp:nvSpPr>
      <dsp:spPr>
        <a:xfrm>
          <a:off x="1179576" y="14238"/>
          <a:ext cx="4306824" cy="2847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lvl="0" algn="just" defTabSz="355600">
            <a:lnSpc>
              <a:spcPct val="90000"/>
            </a:lnSpc>
            <a:spcBef>
              <a:spcPct val="0"/>
            </a:spcBef>
            <a:spcAft>
              <a:spcPct val="35000"/>
            </a:spcAft>
          </a:pPr>
          <a:r>
            <a:rPr lang="es-ES_tradnl" sz="800" kern="1200"/>
            <a:t>Fortalecer el sistema de QRSs</a:t>
          </a:r>
        </a:p>
      </dsp:txBody>
      <dsp:txXfrm>
        <a:off x="1179576" y="14238"/>
        <a:ext cx="4306824" cy="284775"/>
      </dsp:txXfrm>
    </dsp:sp>
    <dsp:sp modelId="{936E587B-F43C-4644-9BFF-85036E3728E6}">
      <dsp:nvSpPr>
        <dsp:cNvPr id="0" name=""/>
        <dsp:cNvSpPr/>
      </dsp:nvSpPr>
      <dsp:spPr>
        <a:xfrm>
          <a:off x="1097280" y="299014"/>
          <a:ext cx="4389120" cy="0"/>
        </a:xfrm>
        <a:prstGeom prst="line">
          <a:avLst/>
        </a:prstGeom>
        <a:noFill/>
        <a:ln w="6350" cap="flat" cmpd="sng" algn="ctr">
          <a:solidFill>
            <a:schemeClr val="accent2">
              <a:hueOff val="0"/>
              <a:satOff val="0"/>
              <a:lumOff val="0"/>
              <a:alphaOff val="0"/>
            </a:schemeClr>
          </a:solidFill>
          <a:prstDash val="solid"/>
          <a:miter lim="800000"/>
        </a:ln>
        <a:effectLst/>
      </dsp:spPr>
      <dsp:style>
        <a:lnRef idx="1">
          <a:scrgbClr r="0" g="0" b="0"/>
        </a:lnRef>
        <a:fillRef idx="0">
          <a:scrgbClr r="0" g="0" b="0"/>
        </a:fillRef>
        <a:effectRef idx="1">
          <a:scrgbClr r="0" g="0" b="0"/>
        </a:effectRef>
        <a:fontRef idx="minor"/>
      </dsp:style>
    </dsp:sp>
    <dsp:sp modelId="{FDFBE6DE-E9B6-904D-A592-F6BF5BDD8E38}">
      <dsp:nvSpPr>
        <dsp:cNvPr id="0" name=""/>
        <dsp:cNvSpPr/>
      </dsp:nvSpPr>
      <dsp:spPr>
        <a:xfrm>
          <a:off x="1179576" y="313253"/>
          <a:ext cx="4306824" cy="2847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lvl="0" algn="l" defTabSz="355600">
            <a:lnSpc>
              <a:spcPct val="90000"/>
            </a:lnSpc>
            <a:spcBef>
              <a:spcPct val="0"/>
            </a:spcBef>
            <a:spcAft>
              <a:spcPct val="35000"/>
            </a:spcAft>
          </a:pPr>
          <a:r>
            <a:rPr lang="es-ES_tradnl" sz="800" kern="1200"/>
            <a:t>Aplicar encuestas de satisfacción a los usuarios</a:t>
          </a:r>
        </a:p>
      </dsp:txBody>
      <dsp:txXfrm>
        <a:off x="1179576" y="313253"/>
        <a:ext cx="4306824" cy="284775"/>
      </dsp:txXfrm>
    </dsp:sp>
    <dsp:sp modelId="{685E1149-65DE-2E41-8F5A-04696CF7D36C}">
      <dsp:nvSpPr>
        <dsp:cNvPr id="0" name=""/>
        <dsp:cNvSpPr/>
      </dsp:nvSpPr>
      <dsp:spPr>
        <a:xfrm>
          <a:off x="1097280" y="598028"/>
          <a:ext cx="4389120" cy="0"/>
        </a:xfrm>
        <a:prstGeom prst="line">
          <a:avLst/>
        </a:prstGeom>
        <a:noFill/>
        <a:ln w="6350" cap="flat" cmpd="sng" algn="ctr">
          <a:solidFill>
            <a:schemeClr val="accent2">
              <a:hueOff val="0"/>
              <a:satOff val="0"/>
              <a:lumOff val="0"/>
              <a:alphaOff val="0"/>
            </a:schemeClr>
          </a:solidFill>
          <a:prstDash val="solid"/>
          <a:miter lim="800000"/>
        </a:ln>
        <a:effectLst/>
      </dsp:spPr>
      <dsp:style>
        <a:lnRef idx="1">
          <a:scrgbClr r="0" g="0" b="0"/>
        </a:lnRef>
        <a:fillRef idx="0">
          <a:scrgbClr r="0" g="0" b="0"/>
        </a:fillRef>
        <a:effectRef idx="1">
          <a:scrgbClr r="0" g="0" b="0"/>
        </a:effectRef>
        <a:fontRef idx="minor"/>
      </dsp:style>
    </dsp:sp>
    <dsp:sp modelId="{FB5A1BB8-8C18-0A4B-BC15-9F60D84AB825}">
      <dsp:nvSpPr>
        <dsp:cNvPr id="0" name=""/>
        <dsp:cNvSpPr/>
      </dsp:nvSpPr>
      <dsp:spPr>
        <a:xfrm>
          <a:off x="1179576" y="612267"/>
          <a:ext cx="4306824" cy="2847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lvl="0" algn="l" defTabSz="355600">
            <a:lnSpc>
              <a:spcPct val="90000"/>
            </a:lnSpc>
            <a:spcBef>
              <a:spcPct val="0"/>
            </a:spcBef>
            <a:spcAft>
              <a:spcPct val="35000"/>
            </a:spcAft>
          </a:pPr>
          <a:r>
            <a:rPr lang="es-ES_tradnl" sz="800" kern="1200"/>
            <a:t>Actualizar la lista de cheque que permita identificar los requisitso de los usuarios.</a:t>
          </a:r>
        </a:p>
      </dsp:txBody>
      <dsp:txXfrm>
        <a:off x="1179576" y="612267"/>
        <a:ext cx="4306824" cy="284775"/>
      </dsp:txXfrm>
    </dsp:sp>
    <dsp:sp modelId="{A00D35C4-B684-3145-BEF1-BEEE6513A03B}">
      <dsp:nvSpPr>
        <dsp:cNvPr id="0" name=""/>
        <dsp:cNvSpPr/>
      </dsp:nvSpPr>
      <dsp:spPr>
        <a:xfrm>
          <a:off x="1097280" y="897043"/>
          <a:ext cx="4389120" cy="0"/>
        </a:xfrm>
        <a:prstGeom prst="line">
          <a:avLst/>
        </a:prstGeom>
        <a:noFill/>
        <a:ln w="6350" cap="flat" cmpd="sng" algn="ctr">
          <a:solidFill>
            <a:schemeClr val="accent2">
              <a:hueOff val="0"/>
              <a:satOff val="0"/>
              <a:lumOff val="0"/>
              <a:alphaOff val="0"/>
            </a:schemeClr>
          </a:solidFill>
          <a:prstDash val="solid"/>
          <a:miter lim="800000"/>
        </a:ln>
        <a:effectLst/>
      </dsp:spPr>
      <dsp:style>
        <a:lnRef idx="1">
          <a:scrgbClr r="0" g="0" b="0"/>
        </a:lnRef>
        <a:fillRef idx="0">
          <a:scrgbClr r="0" g="0" b="0"/>
        </a:fillRef>
        <a:effectRef idx="1">
          <a:scrgbClr r="0" g="0" b="0"/>
        </a:effectRef>
        <a:fontRef idx="minor"/>
      </dsp:style>
    </dsp:sp>
    <dsp:sp modelId="{35F38E29-4E4A-1D43-80E3-6540D198ABFE}">
      <dsp:nvSpPr>
        <dsp:cNvPr id="0" name=""/>
        <dsp:cNvSpPr/>
      </dsp:nvSpPr>
      <dsp:spPr>
        <a:xfrm>
          <a:off x="1179576" y="911281"/>
          <a:ext cx="4306824" cy="2847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lvl="0" algn="l" defTabSz="355600">
            <a:lnSpc>
              <a:spcPct val="90000"/>
            </a:lnSpc>
            <a:spcBef>
              <a:spcPct val="0"/>
            </a:spcBef>
            <a:spcAft>
              <a:spcPct val="35000"/>
            </a:spcAft>
          </a:pPr>
          <a:r>
            <a:rPr lang="es-ES_tradnl" sz="800" kern="1200"/>
            <a:t>Revisar y ajustar los trámites y protocolos establecidos para la prestación del servicio</a:t>
          </a:r>
        </a:p>
      </dsp:txBody>
      <dsp:txXfrm>
        <a:off x="1179576" y="911281"/>
        <a:ext cx="4306824" cy="284775"/>
      </dsp:txXfrm>
    </dsp:sp>
    <dsp:sp modelId="{2D933373-2F95-E84E-9B02-ED32C7DEA71F}">
      <dsp:nvSpPr>
        <dsp:cNvPr id="0" name=""/>
        <dsp:cNvSpPr/>
      </dsp:nvSpPr>
      <dsp:spPr>
        <a:xfrm>
          <a:off x="1097280" y="1196057"/>
          <a:ext cx="4389120" cy="0"/>
        </a:xfrm>
        <a:prstGeom prst="line">
          <a:avLst/>
        </a:prstGeom>
        <a:noFill/>
        <a:ln w="6350" cap="flat" cmpd="sng" algn="ctr">
          <a:solidFill>
            <a:schemeClr val="accent2">
              <a:hueOff val="0"/>
              <a:satOff val="0"/>
              <a:lumOff val="0"/>
              <a:alphaOff val="0"/>
            </a:schemeClr>
          </a:solidFill>
          <a:prstDash val="solid"/>
          <a:miter lim="800000"/>
        </a:ln>
        <a:effectLst/>
      </dsp:spPr>
      <dsp:style>
        <a:lnRef idx="1">
          <a:scrgbClr r="0" g="0" b="0"/>
        </a:lnRef>
        <a:fillRef idx="0">
          <a:scrgbClr r="0" g="0" b="0"/>
        </a:fillRef>
        <a:effectRef idx="1">
          <a:scrgbClr r="0" g="0" b="0"/>
        </a:effectRef>
        <a:fontRef idx="minor"/>
      </dsp:style>
    </dsp:sp>
    <dsp:sp modelId="{95816DB0-3092-1C47-A390-39EE42F4D375}">
      <dsp:nvSpPr>
        <dsp:cNvPr id="0" name=""/>
        <dsp:cNvSpPr/>
      </dsp:nvSpPr>
      <dsp:spPr>
        <a:xfrm>
          <a:off x="1179576" y="1210296"/>
          <a:ext cx="4306824" cy="2847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lvl="0" algn="l" defTabSz="355600">
            <a:lnSpc>
              <a:spcPct val="90000"/>
            </a:lnSpc>
            <a:spcBef>
              <a:spcPct val="0"/>
            </a:spcBef>
            <a:spcAft>
              <a:spcPct val="35000"/>
            </a:spcAft>
          </a:pPr>
          <a:r>
            <a:rPr lang="es-ES_tradnl" sz="800" kern="1200"/>
            <a:t>Llevar a cabo jornadas de sensibilización en las sedes que así lo requieran.</a:t>
          </a:r>
        </a:p>
      </dsp:txBody>
      <dsp:txXfrm>
        <a:off x="1179576" y="1210296"/>
        <a:ext cx="4306824" cy="284775"/>
      </dsp:txXfrm>
    </dsp:sp>
    <dsp:sp modelId="{5319E932-9D50-8641-855A-F6CDAE071A78}">
      <dsp:nvSpPr>
        <dsp:cNvPr id="0" name=""/>
        <dsp:cNvSpPr/>
      </dsp:nvSpPr>
      <dsp:spPr>
        <a:xfrm>
          <a:off x="1097280" y="1495071"/>
          <a:ext cx="4389120" cy="0"/>
        </a:xfrm>
        <a:prstGeom prst="line">
          <a:avLst/>
        </a:prstGeom>
        <a:noFill/>
        <a:ln w="6350" cap="flat" cmpd="sng" algn="ctr">
          <a:solidFill>
            <a:schemeClr val="accent2">
              <a:hueOff val="0"/>
              <a:satOff val="0"/>
              <a:lumOff val="0"/>
              <a:alphaOff val="0"/>
            </a:schemeClr>
          </a:solidFill>
          <a:prstDash val="solid"/>
          <a:miter lim="800000"/>
        </a:ln>
        <a:effectLst/>
      </dsp:spPr>
      <dsp:style>
        <a:lnRef idx="1">
          <a:scrgbClr r="0" g="0" b="0"/>
        </a:lnRef>
        <a:fillRef idx="0">
          <a:scrgbClr r="0" g="0" b="0"/>
        </a:fillRef>
        <a:effectRef idx="1">
          <a:scrgbClr r="0" g="0" b="0"/>
        </a:effectRef>
        <a:fontRef idx="minor"/>
      </dsp:style>
    </dsp:sp>
    <dsp:sp modelId="{A0010306-0002-7B4D-A24C-DFC1D4FFA72C}">
      <dsp:nvSpPr>
        <dsp:cNvPr id="0" name=""/>
        <dsp:cNvSpPr/>
      </dsp:nvSpPr>
      <dsp:spPr>
        <a:xfrm>
          <a:off x="1179576" y="1509310"/>
          <a:ext cx="4306824" cy="2847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lvl="0" algn="l" defTabSz="355600">
            <a:lnSpc>
              <a:spcPct val="90000"/>
            </a:lnSpc>
            <a:spcBef>
              <a:spcPct val="0"/>
            </a:spcBef>
            <a:spcAft>
              <a:spcPct val="35000"/>
            </a:spcAft>
          </a:pPr>
          <a:r>
            <a:rPr lang="es-ES_tradnl" sz="800" kern="1200"/>
            <a:t>Destacar las Seccionales, Despachos Judiciales, Unidades y procesos por las buenas prácticas.</a:t>
          </a:r>
        </a:p>
      </dsp:txBody>
      <dsp:txXfrm>
        <a:off x="1179576" y="1509310"/>
        <a:ext cx="4306824" cy="284775"/>
      </dsp:txXfrm>
    </dsp:sp>
    <dsp:sp modelId="{0B37C48C-D785-C843-A56C-B0E49B979344}">
      <dsp:nvSpPr>
        <dsp:cNvPr id="0" name=""/>
        <dsp:cNvSpPr/>
      </dsp:nvSpPr>
      <dsp:spPr>
        <a:xfrm>
          <a:off x="1097280" y="1794086"/>
          <a:ext cx="4389120" cy="0"/>
        </a:xfrm>
        <a:prstGeom prst="line">
          <a:avLst/>
        </a:prstGeom>
        <a:noFill/>
        <a:ln w="6350" cap="flat" cmpd="sng" algn="ctr">
          <a:solidFill>
            <a:schemeClr val="accent2">
              <a:hueOff val="0"/>
              <a:satOff val="0"/>
              <a:lumOff val="0"/>
              <a:alphaOff val="0"/>
            </a:schemeClr>
          </a:solidFill>
          <a:prstDash val="solid"/>
          <a:miter lim="800000"/>
        </a:ln>
        <a:effectLst/>
      </dsp:spPr>
      <dsp:style>
        <a:lnRef idx="1">
          <a:scrgbClr r="0" g="0" b="0"/>
        </a:lnRef>
        <a:fillRef idx="0">
          <a:scrgbClr r="0" g="0" b="0"/>
        </a:fillRef>
        <a:effectRef idx="1">
          <a:scrgbClr r="0" g="0" b="0"/>
        </a:effectRef>
        <a:fontRef idx="minor"/>
      </dsp:style>
    </dsp:sp>
    <dsp:sp modelId="{4144A6CB-5EF3-1F43-BD19-534E81CED38C}">
      <dsp:nvSpPr>
        <dsp:cNvPr id="0" name=""/>
        <dsp:cNvSpPr/>
      </dsp:nvSpPr>
      <dsp:spPr>
        <a:xfrm>
          <a:off x="1179576" y="1808324"/>
          <a:ext cx="4306824" cy="2847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lvl="0" algn="l" defTabSz="355600">
            <a:lnSpc>
              <a:spcPct val="90000"/>
            </a:lnSpc>
            <a:spcBef>
              <a:spcPct val="0"/>
            </a:spcBef>
            <a:spcAft>
              <a:spcPct val="35000"/>
            </a:spcAft>
          </a:pPr>
          <a:r>
            <a:rPr lang="es-ES_tradnl" sz="800" kern="1200"/>
            <a:t>Diseñar y aplicar lineamientos para la utilización adecuada de los recursos (papelería, tóner, insumos) entregados a la Entidad</a:t>
          </a:r>
        </a:p>
      </dsp:txBody>
      <dsp:txXfrm>
        <a:off x="1179576" y="1808324"/>
        <a:ext cx="4306824" cy="284775"/>
      </dsp:txXfrm>
    </dsp:sp>
    <dsp:sp modelId="{FBFAB02F-208A-8D4D-8258-B692F302D77E}">
      <dsp:nvSpPr>
        <dsp:cNvPr id="0" name=""/>
        <dsp:cNvSpPr/>
      </dsp:nvSpPr>
      <dsp:spPr>
        <a:xfrm>
          <a:off x="1097280" y="2093100"/>
          <a:ext cx="4389120" cy="0"/>
        </a:xfrm>
        <a:prstGeom prst="line">
          <a:avLst/>
        </a:prstGeom>
        <a:noFill/>
        <a:ln w="6350" cap="flat" cmpd="sng" algn="ctr">
          <a:solidFill>
            <a:schemeClr val="accent2">
              <a:hueOff val="0"/>
              <a:satOff val="0"/>
              <a:lumOff val="0"/>
              <a:alphaOff val="0"/>
            </a:schemeClr>
          </a:solidFill>
          <a:prstDash val="solid"/>
          <a:miter lim="800000"/>
        </a:ln>
        <a:effectLst/>
      </dsp:spPr>
      <dsp:style>
        <a:lnRef idx="1">
          <a:scrgbClr r="0" g="0" b="0"/>
        </a:lnRef>
        <a:fillRef idx="0">
          <a:scrgbClr r="0" g="0" b="0"/>
        </a:fillRef>
        <a:effectRef idx="1">
          <a:scrgbClr r="0" g="0" b="0"/>
        </a:effectRef>
        <a:fontRef idx="minor"/>
      </dsp:style>
    </dsp:sp>
    <dsp:sp modelId="{B2DD4A5E-4CE1-4F4F-870B-94EABD2891CE}">
      <dsp:nvSpPr>
        <dsp:cNvPr id="0" name=""/>
        <dsp:cNvSpPr/>
      </dsp:nvSpPr>
      <dsp:spPr>
        <a:xfrm>
          <a:off x="1179576" y="2107339"/>
          <a:ext cx="4306824" cy="2847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lvl="0" algn="l" defTabSz="355600">
            <a:lnSpc>
              <a:spcPct val="90000"/>
            </a:lnSpc>
            <a:spcBef>
              <a:spcPct val="0"/>
            </a:spcBef>
            <a:spcAft>
              <a:spcPct val="35000"/>
            </a:spcAft>
          </a:pPr>
          <a:r>
            <a:rPr lang="es-ES_tradnl" sz="800" kern="1200"/>
            <a:t>Elaborar el Listado Maestro de Normatividad aplicada al medio ambiente</a:t>
          </a:r>
        </a:p>
      </dsp:txBody>
      <dsp:txXfrm>
        <a:off x="1179576" y="2107339"/>
        <a:ext cx="4306824" cy="284775"/>
      </dsp:txXfrm>
    </dsp:sp>
    <dsp:sp modelId="{BA9837F8-DB69-424C-ACF2-F844E9F9CDF9}">
      <dsp:nvSpPr>
        <dsp:cNvPr id="0" name=""/>
        <dsp:cNvSpPr/>
      </dsp:nvSpPr>
      <dsp:spPr>
        <a:xfrm>
          <a:off x="1097280" y="2392114"/>
          <a:ext cx="4389120" cy="0"/>
        </a:xfrm>
        <a:prstGeom prst="line">
          <a:avLst/>
        </a:prstGeom>
        <a:noFill/>
        <a:ln w="6350" cap="flat" cmpd="sng" algn="ctr">
          <a:solidFill>
            <a:schemeClr val="accent2">
              <a:hueOff val="0"/>
              <a:satOff val="0"/>
              <a:lumOff val="0"/>
              <a:alphaOff val="0"/>
            </a:schemeClr>
          </a:solidFill>
          <a:prstDash val="solid"/>
          <a:miter lim="800000"/>
        </a:ln>
        <a:effectLst/>
      </dsp:spPr>
      <dsp:style>
        <a:lnRef idx="1">
          <a:scrgbClr r="0" g="0" b="0"/>
        </a:lnRef>
        <a:fillRef idx="0">
          <a:scrgbClr r="0" g="0" b="0"/>
        </a:fillRef>
        <a:effectRef idx="1">
          <a:scrgbClr r="0" g="0" b="0"/>
        </a:effectRef>
        <a:fontRef idx="minor"/>
      </dsp:style>
    </dsp:sp>
    <dsp:sp modelId="{F2D51626-FAFD-2245-BEC9-3813E10C4363}">
      <dsp:nvSpPr>
        <dsp:cNvPr id="0" name=""/>
        <dsp:cNvSpPr/>
      </dsp:nvSpPr>
      <dsp:spPr>
        <a:xfrm>
          <a:off x="1179576" y="2406353"/>
          <a:ext cx="4306824" cy="2847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lvl="0" algn="l" defTabSz="355600">
            <a:lnSpc>
              <a:spcPct val="90000"/>
            </a:lnSpc>
            <a:spcBef>
              <a:spcPct val="0"/>
            </a:spcBef>
            <a:spcAft>
              <a:spcPct val="35000"/>
            </a:spcAft>
          </a:pPr>
          <a:r>
            <a:rPr lang="es-ES_tradnl" sz="800" kern="1200"/>
            <a:t>Elaborar, implementar y evaluar planes de mejoramiento para la aplicación de las normas medio ambientales que se estén incumpliendo</a:t>
          </a:r>
        </a:p>
      </dsp:txBody>
      <dsp:txXfrm>
        <a:off x="1179576" y="2406353"/>
        <a:ext cx="4306824" cy="284775"/>
      </dsp:txXfrm>
    </dsp:sp>
    <dsp:sp modelId="{B7D1DC87-03CA-9C4A-8035-EE9F63A084E9}">
      <dsp:nvSpPr>
        <dsp:cNvPr id="0" name=""/>
        <dsp:cNvSpPr/>
      </dsp:nvSpPr>
      <dsp:spPr>
        <a:xfrm>
          <a:off x="1097280" y="2691129"/>
          <a:ext cx="4389120" cy="0"/>
        </a:xfrm>
        <a:prstGeom prst="line">
          <a:avLst/>
        </a:prstGeom>
        <a:noFill/>
        <a:ln w="6350" cap="flat" cmpd="sng" algn="ctr">
          <a:solidFill>
            <a:schemeClr val="accent2">
              <a:hueOff val="0"/>
              <a:satOff val="0"/>
              <a:lumOff val="0"/>
              <a:alphaOff val="0"/>
            </a:schemeClr>
          </a:solidFill>
          <a:prstDash val="solid"/>
          <a:miter lim="800000"/>
        </a:ln>
        <a:effectLst/>
      </dsp:spPr>
      <dsp:style>
        <a:lnRef idx="1">
          <a:scrgbClr r="0" g="0" b="0"/>
        </a:lnRef>
        <a:fillRef idx="0">
          <a:scrgbClr r="0" g="0" b="0"/>
        </a:fillRef>
        <a:effectRef idx="1">
          <a:scrgbClr r="0" g="0" b="0"/>
        </a:effectRef>
        <a:fontRef idx="minor"/>
      </dsp:style>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DCE279-3C73-B042-9995-0702B8324797}">
      <dsp:nvSpPr>
        <dsp:cNvPr id="0" name=""/>
        <dsp:cNvSpPr/>
      </dsp:nvSpPr>
      <dsp:spPr>
        <a:xfrm>
          <a:off x="-4385182" y="-672611"/>
          <a:ext cx="5224357" cy="5224357"/>
        </a:xfrm>
        <a:prstGeom prst="blockArc">
          <a:avLst>
            <a:gd name="adj1" fmla="val 18900000"/>
            <a:gd name="adj2" fmla="val 2700000"/>
            <a:gd name="adj3" fmla="val 413"/>
          </a:avLst>
        </a:prstGeom>
        <a:noFill/>
        <a:ln w="12700" cap="flat" cmpd="sng" algn="ctr">
          <a:solidFill>
            <a:schemeClr val="accent4">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65C2F637-84FE-C840-A9AE-500C6DB92392}">
      <dsp:nvSpPr>
        <dsp:cNvPr id="0" name=""/>
        <dsp:cNvSpPr/>
      </dsp:nvSpPr>
      <dsp:spPr>
        <a:xfrm>
          <a:off x="367455" y="242368"/>
          <a:ext cx="5066677" cy="485047"/>
        </a:xfrm>
        <a:prstGeom prst="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5006" tIns="17780" rIns="17780" bIns="17780" numCol="1" spcCol="1270" anchor="ctr" anchorCtr="0">
          <a:noAutofit/>
        </a:bodyPr>
        <a:lstStyle/>
        <a:p>
          <a:pPr lvl="0" algn="just" defTabSz="311150">
            <a:lnSpc>
              <a:spcPct val="90000"/>
            </a:lnSpc>
            <a:spcBef>
              <a:spcPct val="0"/>
            </a:spcBef>
            <a:spcAft>
              <a:spcPct val="35000"/>
            </a:spcAft>
          </a:pPr>
          <a:r>
            <a:rPr lang="es-ES_tradnl" sz="700" kern="1200"/>
            <a:t>Mantenimiento en la recertificación del sistema de gestión de calidad en la totalidad de las dependencias administrativas y en las 372 dependencias judiciales contempladas en el alcance en la Norma ISO 2015.</a:t>
          </a:r>
        </a:p>
      </dsp:txBody>
      <dsp:txXfrm>
        <a:off x="367455" y="242368"/>
        <a:ext cx="5066677" cy="485047"/>
      </dsp:txXfrm>
    </dsp:sp>
    <dsp:sp modelId="{3F745F6F-2A4E-804F-BA06-1679148314CE}">
      <dsp:nvSpPr>
        <dsp:cNvPr id="0" name=""/>
        <dsp:cNvSpPr/>
      </dsp:nvSpPr>
      <dsp:spPr>
        <a:xfrm>
          <a:off x="64301" y="181737"/>
          <a:ext cx="606308" cy="606308"/>
        </a:xfrm>
        <a:prstGeom prst="ellipse">
          <a:avLst/>
        </a:prstGeom>
        <a:solidFill>
          <a:schemeClr val="lt1">
            <a:hueOff val="0"/>
            <a:satOff val="0"/>
            <a:lumOff val="0"/>
            <a:alphaOff val="0"/>
          </a:schemeClr>
        </a:solidFill>
        <a:ln w="6350" cap="flat" cmpd="sng" algn="ctr">
          <a:solidFill>
            <a:schemeClr val="accent3">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0800" h="19050" prst="relaxedInset"/>
          <a:contourClr>
            <a:schemeClr val="bg1"/>
          </a:contourClr>
        </a:sp3d>
      </dsp:spPr>
      <dsp:style>
        <a:lnRef idx="1">
          <a:scrgbClr r="0" g="0" b="0"/>
        </a:lnRef>
        <a:fillRef idx="1">
          <a:scrgbClr r="0" g="0" b="0"/>
        </a:fillRef>
        <a:effectRef idx="2">
          <a:scrgbClr r="0" g="0" b="0"/>
        </a:effectRef>
        <a:fontRef idx="minor"/>
      </dsp:style>
    </dsp:sp>
    <dsp:sp modelId="{2C513775-A6A9-734D-8DC8-AE36ACB9B907}">
      <dsp:nvSpPr>
        <dsp:cNvPr id="0" name=""/>
        <dsp:cNvSpPr/>
      </dsp:nvSpPr>
      <dsp:spPr>
        <a:xfrm>
          <a:off x="715026" y="969706"/>
          <a:ext cx="4719107" cy="485047"/>
        </a:xfrm>
        <a:prstGeom prst="rect">
          <a:avLst/>
        </a:prstGeom>
        <a:gradFill rotWithShape="0">
          <a:gsLst>
            <a:gs pos="0">
              <a:schemeClr val="accent3">
                <a:hueOff val="677650"/>
                <a:satOff val="25000"/>
                <a:lumOff val="-3676"/>
                <a:alphaOff val="0"/>
                <a:satMod val="103000"/>
                <a:lumMod val="102000"/>
                <a:tint val="94000"/>
              </a:schemeClr>
            </a:gs>
            <a:gs pos="50000">
              <a:schemeClr val="accent3">
                <a:hueOff val="677650"/>
                <a:satOff val="25000"/>
                <a:lumOff val="-3676"/>
                <a:alphaOff val="0"/>
                <a:satMod val="110000"/>
                <a:lumMod val="100000"/>
                <a:shade val="100000"/>
              </a:schemeClr>
            </a:gs>
            <a:gs pos="100000">
              <a:schemeClr val="accent3">
                <a:hueOff val="677650"/>
                <a:satOff val="25000"/>
                <a:lumOff val="-3676"/>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5006" tIns="17780" rIns="17780" bIns="17780" numCol="1" spcCol="1270" anchor="ctr" anchorCtr="0">
          <a:noAutofit/>
        </a:bodyPr>
        <a:lstStyle/>
        <a:p>
          <a:pPr lvl="0" algn="l" defTabSz="311150">
            <a:lnSpc>
              <a:spcPct val="90000"/>
            </a:lnSpc>
            <a:spcBef>
              <a:spcPct val="0"/>
            </a:spcBef>
            <a:spcAft>
              <a:spcPct val="35000"/>
            </a:spcAft>
          </a:pPr>
          <a:r>
            <a:rPr lang="es-ES_tradnl" sz="700" kern="1200"/>
            <a:t>Recertificación bajo el imperio de la Norma ISO 9001:2015 y reincorporación de los sistemas de gestión de calidad de los Despachos Judiciales y Centros de Servicios Judiciales del Sistema Penal Acusatorio de Buga</a:t>
          </a:r>
        </a:p>
      </dsp:txBody>
      <dsp:txXfrm>
        <a:off x="715026" y="969706"/>
        <a:ext cx="4719107" cy="485047"/>
      </dsp:txXfrm>
    </dsp:sp>
    <dsp:sp modelId="{35B11966-97B5-354A-B935-1E8FEFB379DA}">
      <dsp:nvSpPr>
        <dsp:cNvPr id="0" name=""/>
        <dsp:cNvSpPr/>
      </dsp:nvSpPr>
      <dsp:spPr>
        <a:xfrm>
          <a:off x="411871" y="909075"/>
          <a:ext cx="606308" cy="606308"/>
        </a:xfrm>
        <a:prstGeom prst="ellipse">
          <a:avLst/>
        </a:prstGeom>
        <a:solidFill>
          <a:schemeClr val="lt1">
            <a:hueOff val="0"/>
            <a:satOff val="0"/>
            <a:lumOff val="0"/>
            <a:alphaOff val="0"/>
          </a:schemeClr>
        </a:solidFill>
        <a:ln w="6350" cap="flat" cmpd="sng" algn="ctr">
          <a:solidFill>
            <a:schemeClr val="accent3">
              <a:hueOff val="677650"/>
              <a:satOff val="25000"/>
              <a:lumOff val="-3676"/>
              <a:alphaOff val="0"/>
            </a:schemeClr>
          </a:solidFill>
          <a:prstDash val="solid"/>
          <a:miter lim="800000"/>
        </a:ln>
        <a:effectLst/>
        <a:scene3d>
          <a:camera prst="orthographicFront"/>
          <a:lightRig rig="threePt" dir="t">
            <a:rot lat="0" lon="0" rev="7500000"/>
          </a:lightRig>
        </a:scene3d>
        <a:sp3d z="152400" extrusionH="63500" prstMaterial="dkEdge">
          <a:bevelT w="120800" h="19050" prst="relaxedInset"/>
          <a:contourClr>
            <a:schemeClr val="bg1"/>
          </a:contourClr>
        </a:sp3d>
      </dsp:spPr>
      <dsp:style>
        <a:lnRef idx="1">
          <a:scrgbClr r="0" g="0" b="0"/>
        </a:lnRef>
        <a:fillRef idx="1">
          <a:scrgbClr r="0" g="0" b="0"/>
        </a:fillRef>
        <a:effectRef idx="2">
          <a:scrgbClr r="0" g="0" b="0"/>
        </a:effectRef>
        <a:fontRef idx="minor"/>
      </dsp:style>
    </dsp:sp>
    <dsp:sp modelId="{AC6A571F-C740-4B41-9B71-BDCB7C6EF40D}">
      <dsp:nvSpPr>
        <dsp:cNvPr id="0" name=""/>
        <dsp:cNvSpPr/>
      </dsp:nvSpPr>
      <dsp:spPr>
        <a:xfrm>
          <a:off x="821702" y="1697043"/>
          <a:ext cx="4612430" cy="485047"/>
        </a:xfrm>
        <a:prstGeom prst="rect">
          <a:avLst/>
        </a:prstGeom>
        <a:gradFill rotWithShape="0">
          <a:gsLst>
            <a:gs pos="0">
              <a:schemeClr val="accent3">
                <a:hueOff val="1355300"/>
                <a:satOff val="50000"/>
                <a:lumOff val="-7353"/>
                <a:alphaOff val="0"/>
                <a:satMod val="103000"/>
                <a:lumMod val="102000"/>
                <a:tint val="94000"/>
              </a:schemeClr>
            </a:gs>
            <a:gs pos="50000">
              <a:schemeClr val="accent3">
                <a:hueOff val="1355300"/>
                <a:satOff val="50000"/>
                <a:lumOff val="-7353"/>
                <a:alphaOff val="0"/>
                <a:satMod val="110000"/>
                <a:lumMod val="100000"/>
                <a:shade val="100000"/>
              </a:schemeClr>
            </a:gs>
            <a:gs pos="100000">
              <a:schemeClr val="accent3">
                <a:hueOff val="1355300"/>
                <a:satOff val="50000"/>
                <a:lumOff val="-7353"/>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5006" tIns="17780" rIns="17780" bIns="17780" numCol="1" spcCol="1270" anchor="ctr" anchorCtr="0">
          <a:noAutofit/>
        </a:bodyPr>
        <a:lstStyle/>
        <a:p>
          <a:pPr lvl="0" algn="just" defTabSz="311150">
            <a:lnSpc>
              <a:spcPct val="90000"/>
            </a:lnSpc>
            <a:spcBef>
              <a:spcPct val="0"/>
            </a:spcBef>
            <a:spcAft>
              <a:spcPct val="35000"/>
            </a:spcAft>
          </a:pPr>
          <a:r>
            <a:rPr lang="es-ES_tradnl" sz="700" kern="1200"/>
            <a:t>Actualización en tiempo record del sistema de gestión de calidad en la nueva versión de la norma NTC ISO 9001:2015 en el Consejo Suuperior de la Judicatura, Dirección Ejecutiva de Administración Judicial, Consejos Seccionales de la Judicatura, Direcciones Seccionales de Administración Judicial   Sala Civil de la Corte Suprema de Justicia y Consejo de Estado.</a:t>
          </a:r>
        </a:p>
      </dsp:txBody>
      <dsp:txXfrm>
        <a:off x="821702" y="1697043"/>
        <a:ext cx="4612430" cy="485047"/>
      </dsp:txXfrm>
    </dsp:sp>
    <dsp:sp modelId="{5216B2B7-7C56-0D40-AD1A-1F5F18D751CB}">
      <dsp:nvSpPr>
        <dsp:cNvPr id="0" name=""/>
        <dsp:cNvSpPr/>
      </dsp:nvSpPr>
      <dsp:spPr>
        <a:xfrm>
          <a:off x="518547" y="1636413"/>
          <a:ext cx="606308" cy="606308"/>
        </a:xfrm>
        <a:prstGeom prst="ellipse">
          <a:avLst/>
        </a:prstGeom>
        <a:solidFill>
          <a:schemeClr val="lt1">
            <a:hueOff val="0"/>
            <a:satOff val="0"/>
            <a:lumOff val="0"/>
            <a:alphaOff val="0"/>
          </a:schemeClr>
        </a:solidFill>
        <a:ln w="6350" cap="flat" cmpd="sng" algn="ctr">
          <a:solidFill>
            <a:schemeClr val="accent3">
              <a:hueOff val="1355300"/>
              <a:satOff val="50000"/>
              <a:lumOff val="-7353"/>
              <a:alphaOff val="0"/>
            </a:schemeClr>
          </a:solidFill>
          <a:prstDash val="solid"/>
          <a:miter lim="800000"/>
        </a:ln>
        <a:effectLst/>
        <a:scene3d>
          <a:camera prst="orthographicFront"/>
          <a:lightRig rig="threePt" dir="t">
            <a:rot lat="0" lon="0" rev="7500000"/>
          </a:lightRig>
        </a:scene3d>
        <a:sp3d z="152400" extrusionH="63500" prstMaterial="dkEdge">
          <a:bevelT w="120800" h="19050" prst="relaxedInset"/>
          <a:contourClr>
            <a:schemeClr val="bg1"/>
          </a:contourClr>
        </a:sp3d>
      </dsp:spPr>
      <dsp:style>
        <a:lnRef idx="1">
          <a:scrgbClr r="0" g="0" b="0"/>
        </a:lnRef>
        <a:fillRef idx="1">
          <a:scrgbClr r="0" g="0" b="0"/>
        </a:fillRef>
        <a:effectRef idx="2">
          <a:scrgbClr r="0" g="0" b="0"/>
        </a:effectRef>
        <a:fontRef idx="minor"/>
      </dsp:style>
    </dsp:sp>
    <dsp:sp modelId="{352FE543-4BB1-984E-A3E1-0221FB839DA3}">
      <dsp:nvSpPr>
        <dsp:cNvPr id="0" name=""/>
        <dsp:cNvSpPr/>
      </dsp:nvSpPr>
      <dsp:spPr>
        <a:xfrm>
          <a:off x="715026" y="2424381"/>
          <a:ext cx="4719107" cy="485047"/>
        </a:xfrm>
        <a:prstGeom prst="rect">
          <a:avLst/>
        </a:prstGeom>
        <a:gradFill rotWithShape="0">
          <a:gsLst>
            <a:gs pos="0">
              <a:schemeClr val="accent3">
                <a:hueOff val="2032949"/>
                <a:satOff val="75000"/>
                <a:lumOff val="-11029"/>
                <a:alphaOff val="0"/>
                <a:satMod val="103000"/>
                <a:lumMod val="102000"/>
                <a:tint val="94000"/>
              </a:schemeClr>
            </a:gs>
            <a:gs pos="50000">
              <a:schemeClr val="accent3">
                <a:hueOff val="2032949"/>
                <a:satOff val="75000"/>
                <a:lumOff val="-11029"/>
                <a:alphaOff val="0"/>
                <a:satMod val="110000"/>
                <a:lumMod val="100000"/>
                <a:shade val="100000"/>
              </a:schemeClr>
            </a:gs>
            <a:gs pos="100000">
              <a:schemeClr val="accent3">
                <a:hueOff val="2032949"/>
                <a:satOff val="75000"/>
                <a:lumOff val="-11029"/>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5006" tIns="17780" rIns="17780" bIns="17780" numCol="1" spcCol="1270" anchor="ctr" anchorCtr="0">
          <a:noAutofit/>
        </a:bodyPr>
        <a:lstStyle/>
        <a:p>
          <a:pPr lvl="0" algn="just" defTabSz="311150">
            <a:lnSpc>
              <a:spcPct val="90000"/>
            </a:lnSpc>
            <a:spcBef>
              <a:spcPct val="0"/>
            </a:spcBef>
            <a:spcAft>
              <a:spcPct val="35000"/>
            </a:spcAft>
          </a:pPr>
          <a:r>
            <a:rPr lang="es-ES_tradnl" sz="700" kern="1200"/>
            <a:t>Ampilación del sistema de gestión de calidad en la norma de calidad NTC ISO 9001:2015 y en la Presidencia del Consejo de Estado, Sección Quinta del Consejo de Estado, Sala Civil de la Corte Suprema de Justicia, asi como las Dependencias Judiciales del Comtecioso Administrativo.</a:t>
          </a:r>
        </a:p>
      </dsp:txBody>
      <dsp:txXfrm>
        <a:off x="715026" y="2424381"/>
        <a:ext cx="4719107" cy="485047"/>
      </dsp:txXfrm>
    </dsp:sp>
    <dsp:sp modelId="{B092154B-1DF1-9249-97A3-CDD0AFA2622D}">
      <dsp:nvSpPr>
        <dsp:cNvPr id="0" name=""/>
        <dsp:cNvSpPr/>
      </dsp:nvSpPr>
      <dsp:spPr>
        <a:xfrm>
          <a:off x="411871" y="2363750"/>
          <a:ext cx="606308" cy="606308"/>
        </a:xfrm>
        <a:prstGeom prst="ellipse">
          <a:avLst/>
        </a:prstGeom>
        <a:solidFill>
          <a:schemeClr val="lt1">
            <a:hueOff val="0"/>
            <a:satOff val="0"/>
            <a:lumOff val="0"/>
            <a:alphaOff val="0"/>
          </a:schemeClr>
        </a:solidFill>
        <a:ln w="6350" cap="flat" cmpd="sng" algn="ctr">
          <a:solidFill>
            <a:schemeClr val="accent3">
              <a:hueOff val="2032949"/>
              <a:satOff val="75000"/>
              <a:lumOff val="-11029"/>
              <a:alphaOff val="0"/>
            </a:schemeClr>
          </a:solidFill>
          <a:prstDash val="solid"/>
          <a:miter lim="800000"/>
        </a:ln>
        <a:effectLst/>
        <a:scene3d>
          <a:camera prst="orthographicFront"/>
          <a:lightRig rig="threePt" dir="t">
            <a:rot lat="0" lon="0" rev="7500000"/>
          </a:lightRig>
        </a:scene3d>
        <a:sp3d z="152400" extrusionH="63500" prstMaterial="dkEdge">
          <a:bevelT w="120800" h="19050" prst="relaxedInset"/>
          <a:contourClr>
            <a:schemeClr val="bg1"/>
          </a:contourClr>
        </a:sp3d>
      </dsp:spPr>
      <dsp:style>
        <a:lnRef idx="1">
          <a:scrgbClr r="0" g="0" b="0"/>
        </a:lnRef>
        <a:fillRef idx="1">
          <a:scrgbClr r="0" g="0" b="0"/>
        </a:fillRef>
        <a:effectRef idx="2">
          <a:scrgbClr r="0" g="0" b="0"/>
        </a:effectRef>
        <a:fontRef idx="minor"/>
      </dsp:style>
    </dsp:sp>
    <dsp:sp modelId="{4864D62C-4DB3-CD41-BD3A-380EE5E69701}">
      <dsp:nvSpPr>
        <dsp:cNvPr id="0" name=""/>
        <dsp:cNvSpPr/>
      </dsp:nvSpPr>
      <dsp:spPr>
        <a:xfrm>
          <a:off x="367455" y="3151719"/>
          <a:ext cx="5066677" cy="485047"/>
        </a:xfrm>
        <a:prstGeom prst="rect">
          <a:avLst/>
        </a:prstGeom>
        <a:gradFill rotWithShape="0">
          <a:gsLst>
            <a:gs pos="0">
              <a:schemeClr val="accent3">
                <a:hueOff val="2710599"/>
                <a:satOff val="100000"/>
                <a:lumOff val="-14706"/>
                <a:alphaOff val="0"/>
                <a:satMod val="103000"/>
                <a:lumMod val="102000"/>
                <a:tint val="94000"/>
              </a:schemeClr>
            </a:gs>
            <a:gs pos="50000">
              <a:schemeClr val="accent3">
                <a:hueOff val="2710599"/>
                <a:satOff val="100000"/>
                <a:lumOff val="-14706"/>
                <a:alphaOff val="0"/>
                <a:satMod val="110000"/>
                <a:lumMod val="100000"/>
                <a:shade val="100000"/>
              </a:schemeClr>
            </a:gs>
            <a:gs pos="100000">
              <a:schemeClr val="accent3">
                <a:hueOff val="2710599"/>
                <a:satOff val="100000"/>
                <a:lumOff val="-14706"/>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5006" tIns="17780" rIns="17780" bIns="17780" numCol="1" spcCol="1270" anchor="ctr" anchorCtr="0">
          <a:noAutofit/>
        </a:bodyPr>
        <a:lstStyle/>
        <a:p>
          <a:pPr lvl="0" algn="just" defTabSz="311150">
            <a:lnSpc>
              <a:spcPct val="90000"/>
            </a:lnSpc>
            <a:spcBef>
              <a:spcPct val="0"/>
            </a:spcBef>
            <a:spcAft>
              <a:spcPct val="35000"/>
            </a:spcAft>
          </a:pPr>
          <a:r>
            <a:rPr lang="es-ES_tradnl" sz="700" kern="1200"/>
            <a:t>Realización de la auditoría externa para el Sistema de Gestión Ambiental para las sedes de la Calle 72-DEAJ y carrera 8a-Edificio de la Bolsa con el fin de obtener la certificación, la cual se obtuvo en julio de 2017.</a:t>
          </a:r>
        </a:p>
      </dsp:txBody>
      <dsp:txXfrm>
        <a:off x="367455" y="3151719"/>
        <a:ext cx="5066677" cy="485047"/>
      </dsp:txXfrm>
    </dsp:sp>
    <dsp:sp modelId="{FD8466E6-3FDB-8248-BFBE-740DE654A7AF}">
      <dsp:nvSpPr>
        <dsp:cNvPr id="0" name=""/>
        <dsp:cNvSpPr/>
      </dsp:nvSpPr>
      <dsp:spPr>
        <a:xfrm>
          <a:off x="64301" y="3091088"/>
          <a:ext cx="606308" cy="606308"/>
        </a:xfrm>
        <a:prstGeom prst="ellipse">
          <a:avLst/>
        </a:prstGeom>
        <a:solidFill>
          <a:schemeClr val="lt1">
            <a:hueOff val="0"/>
            <a:satOff val="0"/>
            <a:lumOff val="0"/>
            <a:alphaOff val="0"/>
          </a:schemeClr>
        </a:solidFill>
        <a:ln w="6350" cap="flat" cmpd="sng" algn="ctr">
          <a:solidFill>
            <a:schemeClr val="accent3">
              <a:hueOff val="2710599"/>
              <a:satOff val="100000"/>
              <a:lumOff val="-14706"/>
              <a:alphaOff val="0"/>
            </a:schemeClr>
          </a:solidFill>
          <a:prstDash val="solid"/>
          <a:miter lim="800000"/>
        </a:ln>
        <a:effectLst/>
        <a:scene3d>
          <a:camera prst="orthographicFront"/>
          <a:lightRig rig="threePt" dir="t">
            <a:rot lat="0" lon="0" rev="7500000"/>
          </a:lightRig>
        </a:scene3d>
        <a:sp3d z="152400" extrusionH="63500" prstMaterial="dkEdge">
          <a:bevelT w="120800" h="19050" prst="relaxedInset"/>
          <a:contourClr>
            <a:schemeClr val="bg1"/>
          </a:contourClr>
        </a:sp3d>
      </dsp:spPr>
      <dsp:style>
        <a:lnRef idx="1">
          <a:scrgbClr r="0" g="0" b="0"/>
        </a:lnRef>
        <a:fillRef idx="1">
          <a:scrgbClr r="0" g="0" b="0"/>
        </a:fillRef>
        <a:effectRef idx="2">
          <a:scrgbClr r="0" g="0" b="0"/>
        </a:effectRef>
        <a:fontRef idx="minor"/>
      </dsp:style>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A6B54C-5C5B-C941-9048-4C7899288EDF}">
      <dsp:nvSpPr>
        <dsp:cNvPr id="0" name=""/>
        <dsp:cNvSpPr/>
      </dsp:nvSpPr>
      <dsp:spPr>
        <a:xfrm>
          <a:off x="1135" y="0"/>
          <a:ext cx="1114657" cy="2032000"/>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s-ES_tradnl" sz="1300" kern="1200"/>
            <a:t>Indicadores</a:t>
          </a:r>
        </a:p>
      </dsp:txBody>
      <dsp:txXfrm>
        <a:off x="1135" y="0"/>
        <a:ext cx="1114657" cy="609600"/>
      </dsp:txXfrm>
    </dsp:sp>
    <dsp:sp modelId="{0A7CC4CE-1F41-DF46-9992-DEF81E909F48}">
      <dsp:nvSpPr>
        <dsp:cNvPr id="0" name=""/>
        <dsp:cNvSpPr/>
      </dsp:nvSpPr>
      <dsp:spPr>
        <a:xfrm>
          <a:off x="112601" y="610195"/>
          <a:ext cx="891726" cy="612675"/>
        </a:xfrm>
        <a:prstGeom prst="roundRect">
          <a:avLst>
            <a:gd name="adj" fmla="val 1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22860" rIns="30480" bIns="22860" numCol="1" spcCol="1270" anchor="ctr" anchorCtr="0">
          <a:noAutofit/>
        </a:bodyPr>
        <a:lstStyle/>
        <a:p>
          <a:pPr lvl="0" algn="ctr" defTabSz="533400">
            <a:lnSpc>
              <a:spcPct val="90000"/>
            </a:lnSpc>
            <a:spcBef>
              <a:spcPct val="0"/>
            </a:spcBef>
            <a:spcAft>
              <a:spcPct val="35000"/>
            </a:spcAft>
          </a:pPr>
          <a:r>
            <a:rPr lang="es-ES_tradnl" sz="1200" kern="1200"/>
            <a:t>Cobertura Carrera Jueces</a:t>
          </a:r>
        </a:p>
      </dsp:txBody>
      <dsp:txXfrm>
        <a:off x="130546" y="628140"/>
        <a:ext cx="855836" cy="576785"/>
      </dsp:txXfrm>
    </dsp:sp>
    <dsp:sp modelId="{A5160881-B4EB-1149-935E-5CA1452F8100}">
      <dsp:nvSpPr>
        <dsp:cNvPr id="0" name=""/>
        <dsp:cNvSpPr/>
      </dsp:nvSpPr>
      <dsp:spPr>
        <a:xfrm>
          <a:off x="112601" y="1317128"/>
          <a:ext cx="891726" cy="612675"/>
        </a:xfrm>
        <a:prstGeom prst="roundRect">
          <a:avLst>
            <a:gd name="adj" fmla="val 10000"/>
          </a:avLst>
        </a:prstGeom>
        <a:gradFill rotWithShape="0">
          <a:gsLst>
            <a:gs pos="0">
              <a:schemeClr val="accent5">
                <a:hueOff val="-1126424"/>
                <a:satOff val="-2903"/>
                <a:lumOff val="-1961"/>
                <a:alphaOff val="0"/>
                <a:satMod val="103000"/>
                <a:lumMod val="102000"/>
                <a:tint val="94000"/>
              </a:schemeClr>
            </a:gs>
            <a:gs pos="50000">
              <a:schemeClr val="accent5">
                <a:hueOff val="-1126424"/>
                <a:satOff val="-2903"/>
                <a:lumOff val="-1961"/>
                <a:alphaOff val="0"/>
                <a:satMod val="110000"/>
                <a:lumMod val="100000"/>
                <a:shade val="100000"/>
              </a:schemeClr>
            </a:gs>
            <a:gs pos="100000">
              <a:schemeClr val="accent5">
                <a:hueOff val="-1126424"/>
                <a:satOff val="-2903"/>
                <a:lumOff val="-1961"/>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22860" rIns="30480" bIns="22860" numCol="1" spcCol="1270" anchor="ctr" anchorCtr="0">
          <a:noAutofit/>
        </a:bodyPr>
        <a:lstStyle/>
        <a:p>
          <a:pPr lvl="0" algn="ctr" defTabSz="533400">
            <a:lnSpc>
              <a:spcPct val="90000"/>
            </a:lnSpc>
            <a:spcBef>
              <a:spcPct val="0"/>
            </a:spcBef>
            <a:spcAft>
              <a:spcPct val="35000"/>
            </a:spcAft>
          </a:pPr>
          <a:r>
            <a:rPr lang="es-ES_tradnl" sz="1200" kern="1200"/>
            <a:t>Cobertura Carrera Magistrados</a:t>
          </a:r>
        </a:p>
      </dsp:txBody>
      <dsp:txXfrm>
        <a:off x="130546" y="1335073"/>
        <a:ext cx="855836" cy="576785"/>
      </dsp:txXfrm>
    </dsp:sp>
    <dsp:sp modelId="{C94C5274-4712-E748-A49E-4B2B8126E20B}">
      <dsp:nvSpPr>
        <dsp:cNvPr id="0" name=""/>
        <dsp:cNvSpPr/>
      </dsp:nvSpPr>
      <dsp:spPr>
        <a:xfrm>
          <a:off x="1199392" y="0"/>
          <a:ext cx="1114657" cy="2032000"/>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s-ES_tradnl" sz="1300" kern="1200"/>
            <a:t>Resultado</a:t>
          </a:r>
        </a:p>
      </dsp:txBody>
      <dsp:txXfrm>
        <a:off x="1199392" y="0"/>
        <a:ext cx="1114657" cy="609600"/>
      </dsp:txXfrm>
    </dsp:sp>
    <dsp:sp modelId="{7FE36F6C-A000-B440-8A07-CB80524456AE}">
      <dsp:nvSpPr>
        <dsp:cNvPr id="0" name=""/>
        <dsp:cNvSpPr/>
      </dsp:nvSpPr>
      <dsp:spPr>
        <a:xfrm>
          <a:off x="1310858" y="610195"/>
          <a:ext cx="891726" cy="612675"/>
        </a:xfrm>
        <a:prstGeom prst="roundRect">
          <a:avLst>
            <a:gd name="adj" fmla="val 10000"/>
          </a:avLst>
        </a:prstGeom>
        <a:gradFill rotWithShape="0">
          <a:gsLst>
            <a:gs pos="0">
              <a:schemeClr val="accent5">
                <a:hueOff val="-2252848"/>
                <a:satOff val="-5806"/>
                <a:lumOff val="-3922"/>
                <a:alphaOff val="0"/>
                <a:satMod val="103000"/>
                <a:lumMod val="102000"/>
                <a:tint val="94000"/>
              </a:schemeClr>
            </a:gs>
            <a:gs pos="50000">
              <a:schemeClr val="accent5">
                <a:hueOff val="-2252848"/>
                <a:satOff val="-5806"/>
                <a:lumOff val="-3922"/>
                <a:alphaOff val="0"/>
                <a:satMod val="110000"/>
                <a:lumMod val="100000"/>
                <a:shade val="100000"/>
              </a:schemeClr>
            </a:gs>
            <a:gs pos="100000">
              <a:schemeClr val="accent5">
                <a:hueOff val="-2252848"/>
                <a:satOff val="-5806"/>
                <a:lumOff val="-3922"/>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22860" rIns="30480" bIns="22860" numCol="1" spcCol="1270" anchor="ctr" anchorCtr="0">
          <a:noAutofit/>
        </a:bodyPr>
        <a:lstStyle/>
        <a:p>
          <a:pPr lvl="0" algn="ctr" defTabSz="533400">
            <a:lnSpc>
              <a:spcPct val="90000"/>
            </a:lnSpc>
            <a:spcBef>
              <a:spcPct val="0"/>
            </a:spcBef>
            <a:spcAft>
              <a:spcPct val="35000"/>
            </a:spcAft>
          </a:pPr>
          <a:r>
            <a:rPr lang="es-ES_tradnl" sz="1200" kern="1200"/>
            <a:t>85%</a:t>
          </a:r>
        </a:p>
      </dsp:txBody>
      <dsp:txXfrm>
        <a:off x="1328803" y="628140"/>
        <a:ext cx="855836" cy="576785"/>
      </dsp:txXfrm>
    </dsp:sp>
    <dsp:sp modelId="{05B9A9DE-AB7D-5942-BAB5-17D52FD4FF1E}">
      <dsp:nvSpPr>
        <dsp:cNvPr id="0" name=""/>
        <dsp:cNvSpPr/>
      </dsp:nvSpPr>
      <dsp:spPr>
        <a:xfrm>
          <a:off x="1310858" y="1317128"/>
          <a:ext cx="891726" cy="612675"/>
        </a:xfrm>
        <a:prstGeom prst="roundRect">
          <a:avLst>
            <a:gd name="adj" fmla="val 10000"/>
          </a:avLst>
        </a:prstGeom>
        <a:gradFill rotWithShape="0">
          <a:gsLst>
            <a:gs pos="0">
              <a:schemeClr val="accent5">
                <a:hueOff val="-3379271"/>
                <a:satOff val="-8710"/>
                <a:lumOff val="-5883"/>
                <a:alphaOff val="0"/>
                <a:satMod val="103000"/>
                <a:lumMod val="102000"/>
                <a:tint val="94000"/>
              </a:schemeClr>
            </a:gs>
            <a:gs pos="50000">
              <a:schemeClr val="accent5">
                <a:hueOff val="-3379271"/>
                <a:satOff val="-8710"/>
                <a:lumOff val="-5883"/>
                <a:alphaOff val="0"/>
                <a:satMod val="110000"/>
                <a:lumMod val="100000"/>
                <a:shade val="100000"/>
              </a:schemeClr>
            </a:gs>
            <a:gs pos="100000">
              <a:schemeClr val="accent5">
                <a:hueOff val="-3379271"/>
                <a:satOff val="-8710"/>
                <a:lumOff val="-5883"/>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22860" rIns="30480" bIns="22860" numCol="1" spcCol="1270" anchor="ctr" anchorCtr="0">
          <a:noAutofit/>
        </a:bodyPr>
        <a:lstStyle/>
        <a:p>
          <a:pPr lvl="0" algn="ctr" defTabSz="533400">
            <a:lnSpc>
              <a:spcPct val="90000"/>
            </a:lnSpc>
            <a:spcBef>
              <a:spcPct val="0"/>
            </a:spcBef>
            <a:spcAft>
              <a:spcPct val="35000"/>
            </a:spcAft>
          </a:pPr>
          <a:r>
            <a:rPr lang="es-ES_tradnl" sz="1200" kern="1200"/>
            <a:t>84%</a:t>
          </a:r>
        </a:p>
      </dsp:txBody>
      <dsp:txXfrm>
        <a:off x="1328803" y="1335073"/>
        <a:ext cx="855836" cy="576785"/>
      </dsp:txXfrm>
    </dsp:sp>
    <dsp:sp modelId="{037964F0-AEAD-F04C-BBAC-2A94E991C6B6}">
      <dsp:nvSpPr>
        <dsp:cNvPr id="0" name=""/>
        <dsp:cNvSpPr/>
      </dsp:nvSpPr>
      <dsp:spPr>
        <a:xfrm>
          <a:off x="2397649" y="0"/>
          <a:ext cx="1114657" cy="2032000"/>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s-ES_tradnl" sz="1300" kern="1200"/>
            <a:t>Cumplimiento</a:t>
          </a:r>
        </a:p>
      </dsp:txBody>
      <dsp:txXfrm>
        <a:off x="2397649" y="0"/>
        <a:ext cx="1114657" cy="609600"/>
      </dsp:txXfrm>
    </dsp:sp>
    <dsp:sp modelId="{4E5A73D3-9329-4047-B6ED-6DA3378D1081}">
      <dsp:nvSpPr>
        <dsp:cNvPr id="0" name=""/>
        <dsp:cNvSpPr/>
      </dsp:nvSpPr>
      <dsp:spPr>
        <a:xfrm>
          <a:off x="2509115" y="610195"/>
          <a:ext cx="891726" cy="612675"/>
        </a:xfrm>
        <a:prstGeom prst="roundRect">
          <a:avLst>
            <a:gd name="adj" fmla="val 10000"/>
          </a:avLst>
        </a:prstGeom>
        <a:gradFill rotWithShape="0">
          <a:gsLst>
            <a:gs pos="0">
              <a:schemeClr val="accent5">
                <a:hueOff val="-4505695"/>
                <a:satOff val="-11613"/>
                <a:lumOff val="-7843"/>
                <a:alphaOff val="0"/>
                <a:satMod val="103000"/>
                <a:lumMod val="102000"/>
                <a:tint val="94000"/>
              </a:schemeClr>
            </a:gs>
            <a:gs pos="50000">
              <a:schemeClr val="accent5">
                <a:hueOff val="-4505695"/>
                <a:satOff val="-11613"/>
                <a:lumOff val="-7843"/>
                <a:alphaOff val="0"/>
                <a:satMod val="110000"/>
                <a:lumMod val="100000"/>
                <a:shade val="100000"/>
              </a:schemeClr>
            </a:gs>
            <a:gs pos="100000">
              <a:schemeClr val="accent5">
                <a:hueOff val="-4505695"/>
                <a:satOff val="-11613"/>
                <a:lumOff val="-7843"/>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22860" rIns="30480" bIns="22860" numCol="1" spcCol="1270" anchor="ctr" anchorCtr="0">
          <a:noAutofit/>
        </a:bodyPr>
        <a:lstStyle/>
        <a:p>
          <a:pPr lvl="0" algn="ctr" defTabSz="533400">
            <a:lnSpc>
              <a:spcPct val="90000"/>
            </a:lnSpc>
            <a:spcBef>
              <a:spcPct val="0"/>
            </a:spcBef>
            <a:spcAft>
              <a:spcPct val="35000"/>
            </a:spcAft>
          </a:pPr>
          <a:r>
            <a:rPr lang="es-ES_tradnl" sz="1200" kern="1200"/>
            <a:t>SI</a:t>
          </a:r>
        </a:p>
      </dsp:txBody>
      <dsp:txXfrm>
        <a:off x="2527060" y="628140"/>
        <a:ext cx="855836" cy="576785"/>
      </dsp:txXfrm>
    </dsp:sp>
    <dsp:sp modelId="{65BD771F-9FC5-E745-AA6C-F9BC4425EC7F}">
      <dsp:nvSpPr>
        <dsp:cNvPr id="0" name=""/>
        <dsp:cNvSpPr/>
      </dsp:nvSpPr>
      <dsp:spPr>
        <a:xfrm>
          <a:off x="2509115" y="1317128"/>
          <a:ext cx="891726" cy="612675"/>
        </a:xfrm>
        <a:prstGeom prst="roundRect">
          <a:avLst>
            <a:gd name="adj" fmla="val 10000"/>
          </a:avLst>
        </a:prstGeom>
        <a:gradFill rotWithShape="0">
          <a:gsLst>
            <a:gs pos="0">
              <a:schemeClr val="accent5">
                <a:hueOff val="-5632119"/>
                <a:satOff val="-14516"/>
                <a:lumOff val="-9804"/>
                <a:alphaOff val="0"/>
                <a:satMod val="103000"/>
                <a:lumMod val="102000"/>
                <a:tint val="94000"/>
              </a:schemeClr>
            </a:gs>
            <a:gs pos="50000">
              <a:schemeClr val="accent5">
                <a:hueOff val="-5632119"/>
                <a:satOff val="-14516"/>
                <a:lumOff val="-9804"/>
                <a:alphaOff val="0"/>
                <a:satMod val="110000"/>
                <a:lumMod val="100000"/>
                <a:shade val="100000"/>
              </a:schemeClr>
            </a:gs>
            <a:gs pos="100000">
              <a:schemeClr val="accent5">
                <a:hueOff val="-5632119"/>
                <a:satOff val="-14516"/>
                <a:lumOff val="-9804"/>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22860" rIns="30480" bIns="22860" numCol="1" spcCol="1270" anchor="ctr" anchorCtr="0">
          <a:noAutofit/>
        </a:bodyPr>
        <a:lstStyle/>
        <a:p>
          <a:pPr lvl="0" algn="ctr" defTabSz="533400">
            <a:lnSpc>
              <a:spcPct val="90000"/>
            </a:lnSpc>
            <a:spcBef>
              <a:spcPct val="0"/>
            </a:spcBef>
            <a:spcAft>
              <a:spcPct val="35000"/>
            </a:spcAft>
          </a:pPr>
          <a:r>
            <a:rPr lang="es-ES_tradnl" sz="1200" kern="1200"/>
            <a:t>SI</a:t>
          </a:r>
        </a:p>
      </dsp:txBody>
      <dsp:txXfrm>
        <a:off x="2527060" y="1335073"/>
        <a:ext cx="855836" cy="576785"/>
      </dsp:txXfrm>
    </dsp:sp>
    <dsp:sp modelId="{D4A8C3F0-7BE9-CE46-8A44-D77A91A568D2}">
      <dsp:nvSpPr>
        <dsp:cNvPr id="0" name=""/>
        <dsp:cNvSpPr/>
      </dsp:nvSpPr>
      <dsp:spPr>
        <a:xfrm>
          <a:off x="3595906" y="0"/>
          <a:ext cx="1114657" cy="2032000"/>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s-ES_tradnl" sz="1300" kern="1200"/>
            <a:t>Acción</a:t>
          </a:r>
        </a:p>
      </dsp:txBody>
      <dsp:txXfrm>
        <a:off x="3595906" y="0"/>
        <a:ext cx="1114657" cy="609600"/>
      </dsp:txXfrm>
    </dsp:sp>
    <dsp:sp modelId="{8003D540-7394-1746-99EC-DC3F15D25E5D}">
      <dsp:nvSpPr>
        <dsp:cNvPr id="0" name=""/>
        <dsp:cNvSpPr/>
      </dsp:nvSpPr>
      <dsp:spPr>
        <a:xfrm>
          <a:off x="3707372" y="609600"/>
          <a:ext cx="891726" cy="1320800"/>
        </a:xfrm>
        <a:prstGeom prst="roundRect">
          <a:avLst>
            <a:gd name="adj" fmla="val 10000"/>
          </a:avLst>
        </a:prstGeom>
        <a:gradFill rotWithShape="0">
          <a:gsLst>
            <a:gs pos="0">
              <a:schemeClr val="accent5">
                <a:hueOff val="-6758543"/>
                <a:satOff val="-17419"/>
                <a:lumOff val="-11765"/>
                <a:alphaOff val="0"/>
                <a:satMod val="103000"/>
                <a:lumMod val="102000"/>
                <a:tint val="94000"/>
              </a:schemeClr>
            </a:gs>
            <a:gs pos="50000">
              <a:schemeClr val="accent5">
                <a:hueOff val="-6758543"/>
                <a:satOff val="-17419"/>
                <a:lumOff val="-11765"/>
                <a:alphaOff val="0"/>
                <a:satMod val="110000"/>
                <a:lumMod val="100000"/>
                <a:shade val="100000"/>
              </a:schemeClr>
            </a:gs>
            <a:gs pos="100000">
              <a:schemeClr val="accent5">
                <a:hueOff val="-6758543"/>
                <a:satOff val="-17419"/>
                <a:lumOff val="-11765"/>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22860" rIns="30480" bIns="22860" numCol="1" spcCol="1270" anchor="ctr" anchorCtr="0">
          <a:noAutofit/>
        </a:bodyPr>
        <a:lstStyle/>
        <a:p>
          <a:pPr lvl="0" algn="ctr" defTabSz="533400">
            <a:lnSpc>
              <a:spcPct val="90000"/>
            </a:lnSpc>
            <a:spcBef>
              <a:spcPct val="0"/>
            </a:spcBef>
            <a:spcAft>
              <a:spcPct val="35000"/>
            </a:spcAft>
          </a:pPr>
          <a:r>
            <a:rPr lang="es-ES_tradnl" sz="1200" kern="1200"/>
            <a:t>No requiere</a:t>
          </a:r>
        </a:p>
      </dsp:txBody>
      <dsp:txXfrm>
        <a:off x="3733490" y="635718"/>
        <a:ext cx="839490" cy="1268564"/>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A6B54C-5C5B-C941-9048-4C7899288EDF}">
      <dsp:nvSpPr>
        <dsp:cNvPr id="0" name=""/>
        <dsp:cNvSpPr/>
      </dsp:nvSpPr>
      <dsp:spPr>
        <a:xfrm>
          <a:off x="1139" y="0"/>
          <a:ext cx="1117662" cy="1974850"/>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s-ES_tradnl" sz="1300" kern="1200"/>
            <a:t>Indicadores</a:t>
          </a:r>
        </a:p>
      </dsp:txBody>
      <dsp:txXfrm>
        <a:off x="1139" y="0"/>
        <a:ext cx="1117662" cy="592455"/>
      </dsp:txXfrm>
    </dsp:sp>
    <dsp:sp modelId="{0A7CC4CE-1F41-DF46-9992-DEF81E909F48}">
      <dsp:nvSpPr>
        <dsp:cNvPr id="0" name=""/>
        <dsp:cNvSpPr/>
      </dsp:nvSpPr>
      <dsp:spPr>
        <a:xfrm>
          <a:off x="112905" y="593033"/>
          <a:ext cx="894129" cy="595444"/>
        </a:xfrm>
        <a:prstGeom prst="roundRect">
          <a:avLst>
            <a:gd name="adj" fmla="val 1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22860" rIns="30480" bIns="22860" numCol="1" spcCol="1270" anchor="ctr" anchorCtr="0">
          <a:noAutofit/>
        </a:bodyPr>
        <a:lstStyle/>
        <a:p>
          <a:pPr lvl="0" algn="ctr" defTabSz="533400">
            <a:lnSpc>
              <a:spcPct val="90000"/>
            </a:lnSpc>
            <a:spcBef>
              <a:spcPct val="0"/>
            </a:spcBef>
            <a:spcAft>
              <a:spcPct val="35000"/>
            </a:spcAft>
          </a:pPr>
          <a:r>
            <a:rPr lang="es-ES_tradnl" sz="1200" kern="1200"/>
            <a:t>Decisiones efectivas traslados</a:t>
          </a:r>
        </a:p>
      </dsp:txBody>
      <dsp:txXfrm>
        <a:off x="130345" y="610473"/>
        <a:ext cx="859249" cy="560564"/>
      </dsp:txXfrm>
    </dsp:sp>
    <dsp:sp modelId="{A5160881-B4EB-1149-935E-5CA1452F8100}">
      <dsp:nvSpPr>
        <dsp:cNvPr id="0" name=""/>
        <dsp:cNvSpPr/>
      </dsp:nvSpPr>
      <dsp:spPr>
        <a:xfrm>
          <a:off x="112905" y="1280084"/>
          <a:ext cx="894129" cy="595444"/>
        </a:xfrm>
        <a:prstGeom prst="roundRect">
          <a:avLst>
            <a:gd name="adj" fmla="val 10000"/>
          </a:avLst>
        </a:prstGeom>
        <a:gradFill rotWithShape="0">
          <a:gsLst>
            <a:gs pos="0">
              <a:schemeClr val="accent5">
                <a:hueOff val="-1126424"/>
                <a:satOff val="-2903"/>
                <a:lumOff val="-1961"/>
                <a:alphaOff val="0"/>
                <a:satMod val="103000"/>
                <a:lumMod val="102000"/>
                <a:tint val="94000"/>
              </a:schemeClr>
            </a:gs>
            <a:gs pos="50000">
              <a:schemeClr val="accent5">
                <a:hueOff val="-1126424"/>
                <a:satOff val="-2903"/>
                <a:lumOff val="-1961"/>
                <a:alphaOff val="0"/>
                <a:satMod val="110000"/>
                <a:lumMod val="100000"/>
                <a:shade val="100000"/>
              </a:schemeClr>
            </a:gs>
            <a:gs pos="100000">
              <a:schemeClr val="accent5">
                <a:hueOff val="-1126424"/>
                <a:satOff val="-2903"/>
                <a:lumOff val="-1961"/>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22860" rIns="30480" bIns="22860" numCol="1" spcCol="1270" anchor="ctr" anchorCtr="0">
          <a:noAutofit/>
        </a:bodyPr>
        <a:lstStyle/>
        <a:p>
          <a:pPr lvl="0" algn="ctr" defTabSz="533400">
            <a:lnSpc>
              <a:spcPct val="90000"/>
            </a:lnSpc>
            <a:spcBef>
              <a:spcPct val="0"/>
            </a:spcBef>
            <a:spcAft>
              <a:spcPct val="35000"/>
            </a:spcAft>
          </a:pPr>
          <a:r>
            <a:rPr lang="es-ES_tradnl" sz="1200" kern="1200"/>
            <a:t>Cubrimiento de circuitos cerrados</a:t>
          </a:r>
        </a:p>
      </dsp:txBody>
      <dsp:txXfrm>
        <a:off x="130345" y="1297524"/>
        <a:ext cx="859249" cy="560564"/>
      </dsp:txXfrm>
    </dsp:sp>
    <dsp:sp modelId="{C94C5274-4712-E748-A49E-4B2B8126E20B}">
      <dsp:nvSpPr>
        <dsp:cNvPr id="0" name=""/>
        <dsp:cNvSpPr/>
      </dsp:nvSpPr>
      <dsp:spPr>
        <a:xfrm>
          <a:off x="1202625" y="0"/>
          <a:ext cx="1117662" cy="1974850"/>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s-ES_tradnl" sz="1300" kern="1200"/>
            <a:t>Resultado</a:t>
          </a:r>
        </a:p>
      </dsp:txBody>
      <dsp:txXfrm>
        <a:off x="1202625" y="0"/>
        <a:ext cx="1117662" cy="592455"/>
      </dsp:txXfrm>
    </dsp:sp>
    <dsp:sp modelId="{7FE36F6C-A000-B440-8A07-CB80524456AE}">
      <dsp:nvSpPr>
        <dsp:cNvPr id="0" name=""/>
        <dsp:cNvSpPr/>
      </dsp:nvSpPr>
      <dsp:spPr>
        <a:xfrm>
          <a:off x="1314391" y="593033"/>
          <a:ext cx="894129" cy="595444"/>
        </a:xfrm>
        <a:prstGeom prst="roundRect">
          <a:avLst>
            <a:gd name="adj" fmla="val 10000"/>
          </a:avLst>
        </a:prstGeom>
        <a:gradFill rotWithShape="0">
          <a:gsLst>
            <a:gs pos="0">
              <a:schemeClr val="accent5">
                <a:hueOff val="-2252848"/>
                <a:satOff val="-5806"/>
                <a:lumOff val="-3922"/>
                <a:alphaOff val="0"/>
                <a:satMod val="103000"/>
                <a:lumMod val="102000"/>
                <a:tint val="94000"/>
              </a:schemeClr>
            </a:gs>
            <a:gs pos="50000">
              <a:schemeClr val="accent5">
                <a:hueOff val="-2252848"/>
                <a:satOff val="-5806"/>
                <a:lumOff val="-3922"/>
                <a:alphaOff val="0"/>
                <a:satMod val="110000"/>
                <a:lumMod val="100000"/>
                <a:shade val="100000"/>
              </a:schemeClr>
            </a:gs>
            <a:gs pos="100000">
              <a:schemeClr val="accent5">
                <a:hueOff val="-2252848"/>
                <a:satOff val="-5806"/>
                <a:lumOff val="-3922"/>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22860" rIns="30480" bIns="22860" numCol="1" spcCol="1270" anchor="ctr" anchorCtr="0">
          <a:noAutofit/>
        </a:bodyPr>
        <a:lstStyle/>
        <a:p>
          <a:pPr lvl="0" algn="ctr" defTabSz="533400">
            <a:lnSpc>
              <a:spcPct val="90000"/>
            </a:lnSpc>
            <a:spcBef>
              <a:spcPct val="0"/>
            </a:spcBef>
            <a:spcAft>
              <a:spcPct val="35000"/>
            </a:spcAft>
          </a:pPr>
          <a:r>
            <a:rPr lang="es-ES_tradnl" sz="1200" kern="1200"/>
            <a:t>95%</a:t>
          </a:r>
        </a:p>
      </dsp:txBody>
      <dsp:txXfrm>
        <a:off x="1331831" y="610473"/>
        <a:ext cx="859249" cy="560564"/>
      </dsp:txXfrm>
    </dsp:sp>
    <dsp:sp modelId="{05B9A9DE-AB7D-5942-BAB5-17D52FD4FF1E}">
      <dsp:nvSpPr>
        <dsp:cNvPr id="0" name=""/>
        <dsp:cNvSpPr/>
      </dsp:nvSpPr>
      <dsp:spPr>
        <a:xfrm>
          <a:off x="1314391" y="1280084"/>
          <a:ext cx="894129" cy="595444"/>
        </a:xfrm>
        <a:prstGeom prst="roundRect">
          <a:avLst>
            <a:gd name="adj" fmla="val 10000"/>
          </a:avLst>
        </a:prstGeom>
        <a:gradFill rotWithShape="0">
          <a:gsLst>
            <a:gs pos="0">
              <a:schemeClr val="accent5">
                <a:hueOff val="-3379271"/>
                <a:satOff val="-8710"/>
                <a:lumOff val="-5883"/>
                <a:alphaOff val="0"/>
                <a:satMod val="103000"/>
                <a:lumMod val="102000"/>
                <a:tint val="94000"/>
              </a:schemeClr>
            </a:gs>
            <a:gs pos="50000">
              <a:schemeClr val="accent5">
                <a:hueOff val="-3379271"/>
                <a:satOff val="-8710"/>
                <a:lumOff val="-5883"/>
                <a:alphaOff val="0"/>
                <a:satMod val="110000"/>
                <a:lumMod val="100000"/>
                <a:shade val="100000"/>
              </a:schemeClr>
            </a:gs>
            <a:gs pos="100000">
              <a:schemeClr val="accent5">
                <a:hueOff val="-3379271"/>
                <a:satOff val="-8710"/>
                <a:lumOff val="-5883"/>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22860" rIns="30480" bIns="22860" numCol="1" spcCol="1270" anchor="ctr" anchorCtr="0">
          <a:noAutofit/>
        </a:bodyPr>
        <a:lstStyle/>
        <a:p>
          <a:pPr lvl="0" algn="ctr" defTabSz="533400">
            <a:lnSpc>
              <a:spcPct val="90000"/>
            </a:lnSpc>
            <a:spcBef>
              <a:spcPct val="0"/>
            </a:spcBef>
            <a:spcAft>
              <a:spcPct val="35000"/>
            </a:spcAft>
          </a:pPr>
          <a:r>
            <a:rPr lang="es-ES_tradnl" sz="1200" kern="1200"/>
            <a:t>81</a:t>
          </a:r>
        </a:p>
      </dsp:txBody>
      <dsp:txXfrm>
        <a:off x="1331831" y="1297524"/>
        <a:ext cx="859249" cy="560564"/>
      </dsp:txXfrm>
    </dsp:sp>
    <dsp:sp modelId="{037964F0-AEAD-F04C-BBAC-2A94E991C6B6}">
      <dsp:nvSpPr>
        <dsp:cNvPr id="0" name=""/>
        <dsp:cNvSpPr/>
      </dsp:nvSpPr>
      <dsp:spPr>
        <a:xfrm>
          <a:off x="2404112" y="0"/>
          <a:ext cx="1117662" cy="1974850"/>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s-ES_tradnl" sz="1300" kern="1200"/>
            <a:t>Cumplimiento</a:t>
          </a:r>
        </a:p>
      </dsp:txBody>
      <dsp:txXfrm>
        <a:off x="2404112" y="0"/>
        <a:ext cx="1117662" cy="592455"/>
      </dsp:txXfrm>
    </dsp:sp>
    <dsp:sp modelId="{4E5A73D3-9329-4047-B6ED-6DA3378D1081}">
      <dsp:nvSpPr>
        <dsp:cNvPr id="0" name=""/>
        <dsp:cNvSpPr/>
      </dsp:nvSpPr>
      <dsp:spPr>
        <a:xfrm>
          <a:off x="2515878" y="593033"/>
          <a:ext cx="894129" cy="595444"/>
        </a:xfrm>
        <a:prstGeom prst="roundRect">
          <a:avLst>
            <a:gd name="adj" fmla="val 10000"/>
          </a:avLst>
        </a:prstGeom>
        <a:gradFill rotWithShape="0">
          <a:gsLst>
            <a:gs pos="0">
              <a:schemeClr val="accent5">
                <a:hueOff val="-4505695"/>
                <a:satOff val="-11613"/>
                <a:lumOff val="-7843"/>
                <a:alphaOff val="0"/>
                <a:satMod val="103000"/>
                <a:lumMod val="102000"/>
                <a:tint val="94000"/>
              </a:schemeClr>
            </a:gs>
            <a:gs pos="50000">
              <a:schemeClr val="accent5">
                <a:hueOff val="-4505695"/>
                <a:satOff val="-11613"/>
                <a:lumOff val="-7843"/>
                <a:alphaOff val="0"/>
                <a:satMod val="110000"/>
                <a:lumMod val="100000"/>
                <a:shade val="100000"/>
              </a:schemeClr>
            </a:gs>
            <a:gs pos="100000">
              <a:schemeClr val="accent5">
                <a:hueOff val="-4505695"/>
                <a:satOff val="-11613"/>
                <a:lumOff val="-7843"/>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22860" rIns="30480" bIns="22860" numCol="1" spcCol="1270" anchor="ctr" anchorCtr="0">
          <a:noAutofit/>
        </a:bodyPr>
        <a:lstStyle/>
        <a:p>
          <a:pPr lvl="0" algn="ctr" defTabSz="533400">
            <a:lnSpc>
              <a:spcPct val="90000"/>
            </a:lnSpc>
            <a:spcBef>
              <a:spcPct val="0"/>
            </a:spcBef>
            <a:spcAft>
              <a:spcPct val="35000"/>
            </a:spcAft>
          </a:pPr>
          <a:r>
            <a:rPr lang="es-ES_tradnl" sz="1200" kern="1200"/>
            <a:t>SI</a:t>
          </a:r>
        </a:p>
      </dsp:txBody>
      <dsp:txXfrm>
        <a:off x="2533318" y="610473"/>
        <a:ext cx="859249" cy="560564"/>
      </dsp:txXfrm>
    </dsp:sp>
    <dsp:sp modelId="{65BD771F-9FC5-E745-AA6C-F9BC4425EC7F}">
      <dsp:nvSpPr>
        <dsp:cNvPr id="0" name=""/>
        <dsp:cNvSpPr/>
      </dsp:nvSpPr>
      <dsp:spPr>
        <a:xfrm>
          <a:off x="2515878" y="1280084"/>
          <a:ext cx="894129" cy="595444"/>
        </a:xfrm>
        <a:prstGeom prst="roundRect">
          <a:avLst>
            <a:gd name="adj" fmla="val 10000"/>
          </a:avLst>
        </a:prstGeom>
        <a:gradFill rotWithShape="0">
          <a:gsLst>
            <a:gs pos="0">
              <a:schemeClr val="accent5">
                <a:hueOff val="-5632119"/>
                <a:satOff val="-14516"/>
                <a:lumOff val="-9804"/>
                <a:alphaOff val="0"/>
                <a:satMod val="103000"/>
                <a:lumMod val="102000"/>
                <a:tint val="94000"/>
              </a:schemeClr>
            </a:gs>
            <a:gs pos="50000">
              <a:schemeClr val="accent5">
                <a:hueOff val="-5632119"/>
                <a:satOff val="-14516"/>
                <a:lumOff val="-9804"/>
                <a:alphaOff val="0"/>
                <a:satMod val="110000"/>
                <a:lumMod val="100000"/>
                <a:shade val="100000"/>
              </a:schemeClr>
            </a:gs>
            <a:gs pos="100000">
              <a:schemeClr val="accent5">
                <a:hueOff val="-5632119"/>
                <a:satOff val="-14516"/>
                <a:lumOff val="-9804"/>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22860" rIns="30480" bIns="22860" numCol="1" spcCol="1270" anchor="ctr" anchorCtr="0">
          <a:noAutofit/>
        </a:bodyPr>
        <a:lstStyle/>
        <a:p>
          <a:pPr lvl="0" algn="ctr" defTabSz="533400">
            <a:lnSpc>
              <a:spcPct val="90000"/>
            </a:lnSpc>
            <a:spcBef>
              <a:spcPct val="0"/>
            </a:spcBef>
            <a:spcAft>
              <a:spcPct val="35000"/>
            </a:spcAft>
          </a:pPr>
          <a:r>
            <a:rPr lang="es-ES_tradnl" sz="1200" kern="1200"/>
            <a:t>SI</a:t>
          </a:r>
        </a:p>
      </dsp:txBody>
      <dsp:txXfrm>
        <a:off x="2533318" y="1297524"/>
        <a:ext cx="859249" cy="560564"/>
      </dsp:txXfrm>
    </dsp:sp>
    <dsp:sp modelId="{D4A8C3F0-7BE9-CE46-8A44-D77A91A568D2}">
      <dsp:nvSpPr>
        <dsp:cNvPr id="0" name=""/>
        <dsp:cNvSpPr/>
      </dsp:nvSpPr>
      <dsp:spPr>
        <a:xfrm>
          <a:off x="3605598" y="0"/>
          <a:ext cx="1117662" cy="1974850"/>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s-ES_tradnl" sz="1300" kern="1200"/>
            <a:t>Acción</a:t>
          </a:r>
        </a:p>
      </dsp:txBody>
      <dsp:txXfrm>
        <a:off x="3605598" y="0"/>
        <a:ext cx="1117662" cy="592455"/>
      </dsp:txXfrm>
    </dsp:sp>
    <dsp:sp modelId="{8003D540-7394-1746-99EC-DC3F15D25E5D}">
      <dsp:nvSpPr>
        <dsp:cNvPr id="0" name=""/>
        <dsp:cNvSpPr/>
      </dsp:nvSpPr>
      <dsp:spPr>
        <a:xfrm>
          <a:off x="3717365" y="592455"/>
          <a:ext cx="894129" cy="1283652"/>
        </a:xfrm>
        <a:prstGeom prst="roundRect">
          <a:avLst>
            <a:gd name="adj" fmla="val 10000"/>
          </a:avLst>
        </a:prstGeom>
        <a:gradFill rotWithShape="0">
          <a:gsLst>
            <a:gs pos="0">
              <a:schemeClr val="accent5">
                <a:hueOff val="-6758543"/>
                <a:satOff val="-17419"/>
                <a:lumOff val="-11765"/>
                <a:alphaOff val="0"/>
                <a:satMod val="103000"/>
                <a:lumMod val="102000"/>
                <a:tint val="94000"/>
              </a:schemeClr>
            </a:gs>
            <a:gs pos="50000">
              <a:schemeClr val="accent5">
                <a:hueOff val="-6758543"/>
                <a:satOff val="-17419"/>
                <a:lumOff val="-11765"/>
                <a:alphaOff val="0"/>
                <a:satMod val="110000"/>
                <a:lumMod val="100000"/>
                <a:shade val="100000"/>
              </a:schemeClr>
            </a:gs>
            <a:gs pos="100000">
              <a:schemeClr val="accent5">
                <a:hueOff val="-6758543"/>
                <a:satOff val="-17419"/>
                <a:lumOff val="-11765"/>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22860" rIns="30480" bIns="22860" numCol="1" spcCol="1270" anchor="ctr" anchorCtr="0">
          <a:noAutofit/>
        </a:bodyPr>
        <a:lstStyle/>
        <a:p>
          <a:pPr lvl="0" algn="ctr" defTabSz="533400">
            <a:lnSpc>
              <a:spcPct val="90000"/>
            </a:lnSpc>
            <a:spcBef>
              <a:spcPct val="0"/>
            </a:spcBef>
            <a:spcAft>
              <a:spcPct val="35000"/>
            </a:spcAft>
          </a:pPr>
          <a:r>
            <a:rPr lang="es-ES_tradnl" sz="1200" kern="1200"/>
            <a:t>No requiere</a:t>
          </a:r>
        </a:p>
      </dsp:txBody>
      <dsp:txXfrm>
        <a:off x="3743553" y="618643"/>
        <a:ext cx="841753" cy="1231276"/>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A6B54C-5C5B-C941-9048-4C7899288EDF}">
      <dsp:nvSpPr>
        <dsp:cNvPr id="0" name=""/>
        <dsp:cNvSpPr/>
      </dsp:nvSpPr>
      <dsp:spPr>
        <a:xfrm>
          <a:off x="1116" y="0"/>
          <a:ext cx="1095128" cy="2266950"/>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s-ES_tradnl" sz="1300" kern="1200"/>
            <a:t>Indicadores</a:t>
          </a:r>
        </a:p>
      </dsp:txBody>
      <dsp:txXfrm>
        <a:off x="1116" y="0"/>
        <a:ext cx="1095128" cy="680085"/>
      </dsp:txXfrm>
    </dsp:sp>
    <dsp:sp modelId="{0A7CC4CE-1F41-DF46-9992-DEF81E909F48}">
      <dsp:nvSpPr>
        <dsp:cNvPr id="0" name=""/>
        <dsp:cNvSpPr/>
      </dsp:nvSpPr>
      <dsp:spPr>
        <a:xfrm>
          <a:off x="110628" y="680749"/>
          <a:ext cx="876102" cy="683516"/>
        </a:xfrm>
        <a:prstGeom prst="roundRect">
          <a:avLst>
            <a:gd name="adj" fmla="val 1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s-ES_tradnl" sz="1100" kern="1200"/>
            <a:t>Ejecución Plan de Adq</a:t>
          </a:r>
        </a:p>
      </dsp:txBody>
      <dsp:txXfrm>
        <a:off x="130648" y="700769"/>
        <a:ext cx="836062" cy="643476"/>
      </dsp:txXfrm>
    </dsp:sp>
    <dsp:sp modelId="{A5160881-B4EB-1149-935E-5CA1452F8100}">
      <dsp:nvSpPr>
        <dsp:cNvPr id="0" name=""/>
        <dsp:cNvSpPr/>
      </dsp:nvSpPr>
      <dsp:spPr>
        <a:xfrm>
          <a:off x="110628" y="1469421"/>
          <a:ext cx="876102" cy="683516"/>
        </a:xfrm>
        <a:prstGeom prst="roundRect">
          <a:avLst>
            <a:gd name="adj" fmla="val 10000"/>
          </a:avLst>
        </a:prstGeom>
        <a:gradFill rotWithShape="0">
          <a:gsLst>
            <a:gs pos="0">
              <a:schemeClr val="accent5">
                <a:hueOff val="-1126424"/>
                <a:satOff val="-2903"/>
                <a:lumOff val="-1961"/>
                <a:alphaOff val="0"/>
                <a:satMod val="103000"/>
                <a:lumMod val="102000"/>
                <a:tint val="94000"/>
              </a:schemeClr>
            </a:gs>
            <a:gs pos="50000">
              <a:schemeClr val="accent5">
                <a:hueOff val="-1126424"/>
                <a:satOff val="-2903"/>
                <a:lumOff val="-1961"/>
                <a:alphaOff val="0"/>
                <a:satMod val="110000"/>
                <a:lumMod val="100000"/>
                <a:shade val="100000"/>
              </a:schemeClr>
            </a:gs>
            <a:gs pos="100000">
              <a:schemeClr val="accent5">
                <a:hueOff val="-1126424"/>
                <a:satOff val="-2903"/>
                <a:lumOff val="-1961"/>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s-ES_tradnl" sz="1100" kern="1200"/>
            <a:t>Procesos contratación adjudicados</a:t>
          </a:r>
        </a:p>
      </dsp:txBody>
      <dsp:txXfrm>
        <a:off x="130648" y="1489441"/>
        <a:ext cx="836062" cy="643476"/>
      </dsp:txXfrm>
    </dsp:sp>
    <dsp:sp modelId="{C94C5274-4712-E748-A49E-4B2B8126E20B}">
      <dsp:nvSpPr>
        <dsp:cNvPr id="0" name=""/>
        <dsp:cNvSpPr/>
      </dsp:nvSpPr>
      <dsp:spPr>
        <a:xfrm>
          <a:off x="1178379" y="0"/>
          <a:ext cx="1095128" cy="2266950"/>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s-ES_tradnl" sz="1300" kern="1200"/>
            <a:t>Resultado</a:t>
          </a:r>
        </a:p>
      </dsp:txBody>
      <dsp:txXfrm>
        <a:off x="1178379" y="0"/>
        <a:ext cx="1095128" cy="680085"/>
      </dsp:txXfrm>
    </dsp:sp>
    <dsp:sp modelId="{7FE36F6C-A000-B440-8A07-CB80524456AE}">
      <dsp:nvSpPr>
        <dsp:cNvPr id="0" name=""/>
        <dsp:cNvSpPr/>
      </dsp:nvSpPr>
      <dsp:spPr>
        <a:xfrm>
          <a:off x="1287892" y="680749"/>
          <a:ext cx="876102" cy="683516"/>
        </a:xfrm>
        <a:prstGeom prst="roundRect">
          <a:avLst>
            <a:gd name="adj" fmla="val 10000"/>
          </a:avLst>
        </a:prstGeom>
        <a:gradFill rotWithShape="0">
          <a:gsLst>
            <a:gs pos="0">
              <a:schemeClr val="accent5">
                <a:hueOff val="-2252848"/>
                <a:satOff val="-5806"/>
                <a:lumOff val="-3922"/>
                <a:alphaOff val="0"/>
                <a:satMod val="103000"/>
                <a:lumMod val="102000"/>
                <a:tint val="94000"/>
              </a:schemeClr>
            </a:gs>
            <a:gs pos="50000">
              <a:schemeClr val="accent5">
                <a:hueOff val="-2252848"/>
                <a:satOff val="-5806"/>
                <a:lumOff val="-3922"/>
                <a:alphaOff val="0"/>
                <a:satMod val="110000"/>
                <a:lumMod val="100000"/>
                <a:shade val="100000"/>
              </a:schemeClr>
            </a:gs>
            <a:gs pos="100000">
              <a:schemeClr val="accent5">
                <a:hueOff val="-2252848"/>
                <a:satOff val="-5806"/>
                <a:lumOff val="-3922"/>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s-ES_tradnl" sz="1100" kern="1200"/>
            <a:t>100%</a:t>
          </a:r>
        </a:p>
      </dsp:txBody>
      <dsp:txXfrm>
        <a:off x="1307912" y="700769"/>
        <a:ext cx="836062" cy="643476"/>
      </dsp:txXfrm>
    </dsp:sp>
    <dsp:sp modelId="{05B9A9DE-AB7D-5942-BAB5-17D52FD4FF1E}">
      <dsp:nvSpPr>
        <dsp:cNvPr id="0" name=""/>
        <dsp:cNvSpPr/>
      </dsp:nvSpPr>
      <dsp:spPr>
        <a:xfrm>
          <a:off x="1287892" y="1469421"/>
          <a:ext cx="876102" cy="683516"/>
        </a:xfrm>
        <a:prstGeom prst="roundRect">
          <a:avLst>
            <a:gd name="adj" fmla="val 10000"/>
          </a:avLst>
        </a:prstGeom>
        <a:gradFill rotWithShape="0">
          <a:gsLst>
            <a:gs pos="0">
              <a:schemeClr val="accent5">
                <a:hueOff val="-3379271"/>
                <a:satOff val="-8710"/>
                <a:lumOff val="-5883"/>
                <a:alphaOff val="0"/>
                <a:satMod val="103000"/>
                <a:lumMod val="102000"/>
                <a:tint val="94000"/>
              </a:schemeClr>
            </a:gs>
            <a:gs pos="50000">
              <a:schemeClr val="accent5">
                <a:hueOff val="-3379271"/>
                <a:satOff val="-8710"/>
                <a:lumOff val="-5883"/>
                <a:alphaOff val="0"/>
                <a:satMod val="110000"/>
                <a:lumMod val="100000"/>
                <a:shade val="100000"/>
              </a:schemeClr>
            </a:gs>
            <a:gs pos="100000">
              <a:schemeClr val="accent5">
                <a:hueOff val="-3379271"/>
                <a:satOff val="-8710"/>
                <a:lumOff val="-5883"/>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s-ES_tradnl" sz="1100" kern="1200"/>
            <a:t>94%</a:t>
          </a:r>
        </a:p>
      </dsp:txBody>
      <dsp:txXfrm>
        <a:off x="1307912" y="1489441"/>
        <a:ext cx="836062" cy="643476"/>
      </dsp:txXfrm>
    </dsp:sp>
    <dsp:sp modelId="{037964F0-AEAD-F04C-BBAC-2A94E991C6B6}">
      <dsp:nvSpPr>
        <dsp:cNvPr id="0" name=""/>
        <dsp:cNvSpPr/>
      </dsp:nvSpPr>
      <dsp:spPr>
        <a:xfrm>
          <a:off x="2355642" y="0"/>
          <a:ext cx="1095128" cy="2266950"/>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s-ES_tradnl" sz="1300" kern="1200"/>
            <a:t>Cumplimiento</a:t>
          </a:r>
        </a:p>
      </dsp:txBody>
      <dsp:txXfrm>
        <a:off x="2355642" y="0"/>
        <a:ext cx="1095128" cy="680085"/>
      </dsp:txXfrm>
    </dsp:sp>
    <dsp:sp modelId="{4E5A73D3-9329-4047-B6ED-6DA3378D1081}">
      <dsp:nvSpPr>
        <dsp:cNvPr id="0" name=""/>
        <dsp:cNvSpPr/>
      </dsp:nvSpPr>
      <dsp:spPr>
        <a:xfrm>
          <a:off x="2465155" y="680749"/>
          <a:ext cx="876102" cy="683516"/>
        </a:xfrm>
        <a:prstGeom prst="roundRect">
          <a:avLst>
            <a:gd name="adj" fmla="val 10000"/>
          </a:avLst>
        </a:prstGeom>
        <a:gradFill rotWithShape="0">
          <a:gsLst>
            <a:gs pos="0">
              <a:schemeClr val="accent5">
                <a:hueOff val="-4505695"/>
                <a:satOff val="-11613"/>
                <a:lumOff val="-7843"/>
                <a:alphaOff val="0"/>
                <a:satMod val="103000"/>
                <a:lumMod val="102000"/>
                <a:tint val="94000"/>
              </a:schemeClr>
            </a:gs>
            <a:gs pos="50000">
              <a:schemeClr val="accent5">
                <a:hueOff val="-4505695"/>
                <a:satOff val="-11613"/>
                <a:lumOff val="-7843"/>
                <a:alphaOff val="0"/>
                <a:satMod val="110000"/>
                <a:lumMod val="100000"/>
                <a:shade val="100000"/>
              </a:schemeClr>
            </a:gs>
            <a:gs pos="100000">
              <a:schemeClr val="accent5">
                <a:hueOff val="-4505695"/>
                <a:satOff val="-11613"/>
                <a:lumOff val="-7843"/>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s-ES_tradnl" sz="1100" kern="1200"/>
            <a:t>SI</a:t>
          </a:r>
        </a:p>
      </dsp:txBody>
      <dsp:txXfrm>
        <a:off x="2485175" y="700769"/>
        <a:ext cx="836062" cy="643476"/>
      </dsp:txXfrm>
    </dsp:sp>
    <dsp:sp modelId="{65BD771F-9FC5-E745-AA6C-F9BC4425EC7F}">
      <dsp:nvSpPr>
        <dsp:cNvPr id="0" name=""/>
        <dsp:cNvSpPr/>
      </dsp:nvSpPr>
      <dsp:spPr>
        <a:xfrm>
          <a:off x="2465155" y="1469421"/>
          <a:ext cx="876102" cy="683516"/>
        </a:xfrm>
        <a:prstGeom prst="roundRect">
          <a:avLst>
            <a:gd name="adj" fmla="val 10000"/>
          </a:avLst>
        </a:prstGeom>
        <a:gradFill rotWithShape="0">
          <a:gsLst>
            <a:gs pos="0">
              <a:schemeClr val="accent5">
                <a:hueOff val="-5632119"/>
                <a:satOff val="-14516"/>
                <a:lumOff val="-9804"/>
                <a:alphaOff val="0"/>
                <a:satMod val="103000"/>
                <a:lumMod val="102000"/>
                <a:tint val="94000"/>
              </a:schemeClr>
            </a:gs>
            <a:gs pos="50000">
              <a:schemeClr val="accent5">
                <a:hueOff val="-5632119"/>
                <a:satOff val="-14516"/>
                <a:lumOff val="-9804"/>
                <a:alphaOff val="0"/>
                <a:satMod val="110000"/>
                <a:lumMod val="100000"/>
                <a:shade val="100000"/>
              </a:schemeClr>
            </a:gs>
            <a:gs pos="100000">
              <a:schemeClr val="accent5">
                <a:hueOff val="-5632119"/>
                <a:satOff val="-14516"/>
                <a:lumOff val="-9804"/>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s-ES_tradnl" sz="1100" kern="1200"/>
            <a:t>SI</a:t>
          </a:r>
        </a:p>
      </dsp:txBody>
      <dsp:txXfrm>
        <a:off x="2485175" y="1489441"/>
        <a:ext cx="836062" cy="643476"/>
      </dsp:txXfrm>
    </dsp:sp>
    <dsp:sp modelId="{D4A8C3F0-7BE9-CE46-8A44-D77A91A568D2}">
      <dsp:nvSpPr>
        <dsp:cNvPr id="0" name=""/>
        <dsp:cNvSpPr/>
      </dsp:nvSpPr>
      <dsp:spPr>
        <a:xfrm>
          <a:off x="3532905" y="0"/>
          <a:ext cx="1095128" cy="2266950"/>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s-ES_tradnl" sz="1300" kern="1200"/>
            <a:t>Acción</a:t>
          </a:r>
        </a:p>
      </dsp:txBody>
      <dsp:txXfrm>
        <a:off x="3532905" y="0"/>
        <a:ext cx="1095128" cy="680085"/>
      </dsp:txXfrm>
    </dsp:sp>
    <dsp:sp modelId="{8003D540-7394-1746-99EC-DC3F15D25E5D}">
      <dsp:nvSpPr>
        <dsp:cNvPr id="0" name=""/>
        <dsp:cNvSpPr/>
      </dsp:nvSpPr>
      <dsp:spPr>
        <a:xfrm>
          <a:off x="3642418" y="680085"/>
          <a:ext cx="876102" cy="1473517"/>
        </a:xfrm>
        <a:prstGeom prst="roundRect">
          <a:avLst>
            <a:gd name="adj" fmla="val 10000"/>
          </a:avLst>
        </a:prstGeom>
        <a:gradFill rotWithShape="0">
          <a:gsLst>
            <a:gs pos="0">
              <a:schemeClr val="accent5">
                <a:hueOff val="-6758543"/>
                <a:satOff val="-17419"/>
                <a:lumOff val="-11765"/>
                <a:alphaOff val="0"/>
                <a:satMod val="103000"/>
                <a:lumMod val="102000"/>
                <a:tint val="94000"/>
              </a:schemeClr>
            </a:gs>
            <a:gs pos="50000">
              <a:schemeClr val="accent5">
                <a:hueOff val="-6758543"/>
                <a:satOff val="-17419"/>
                <a:lumOff val="-11765"/>
                <a:alphaOff val="0"/>
                <a:satMod val="110000"/>
                <a:lumMod val="100000"/>
                <a:shade val="100000"/>
              </a:schemeClr>
            </a:gs>
            <a:gs pos="100000">
              <a:schemeClr val="accent5">
                <a:hueOff val="-6758543"/>
                <a:satOff val="-17419"/>
                <a:lumOff val="-11765"/>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s-ES_tradnl" sz="1100" kern="1200"/>
            <a:t>No requiere</a:t>
          </a:r>
        </a:p>
      </dsp:txBody>
      <dsp:txXfrm>
        <a:off x="3668078" y="705745"/>
        <a:ext cx="824782" cy="1422197"/>
      </dsp:txXfrm>
    </dsp:sp>
  </dsp:spTree>
</dsp:drawing>
</file>

<file path=word/diagrams/layout1.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1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12.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13.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14.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15.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16.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17.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18.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layout3.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layout4.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layout5.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layout6.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7.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8.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9.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8.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E7D08-717B-4356-86EC-A325497BE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53839</Words>
  <Characters>296119</Characters>
  <Application>Microsoft Office Word</Application>
  <DocSecurity>0</DocSecurity>
  <Lines>2467</Lines>
  <Paragraphs>698</Paragraphs>
  <ScaleCrop>false</ScaleCrop>
  <HeadingPairs>
    <vt:vector size="2" baseType="variant">
      <vt:variant>
        <vt:lpstr>Título</vt:lpstr>
      </vt:variant>
      <vt:variant>
        <vt:i4>1</vt:i4>
      </vt:variant>
    </vt:vector>
  </HeadingPairs>
  <TitlesOfParts>
    <vt:vector size="1" baseType="lpstr">
      <vt:lpstr/>
    </vt:vector>
  </TitlesOfParts>
  <Company>Organization</Company>
  <LinksUpToDate>false</LinksUpToDate>
  <CharactersWithSpaces>349260</CharactersWithSpaces>
  <SharedDoc>false</SharedDoc>
  <HLinks>
    <vt:vector size="432" baseType="variant">
      <vt:variant>
        <vt:i4>1310773</vt:i4>
      </vt:variant>
      <vt:variant>
        <vt:i4>428</vt:i4>
      </vt:variant>
      <vt:variant>
        <vt:i4>0</vt:i4>
      </vt:variant>
      <vt:variant>
        <vt:i4>5</vt:i4>
      </vt:variant>
      <vt:variant>
        <vt:lpwstr/>
      </vt:variant>
      <vt:variant>
        <vt:lpwstr>_Toc464055009</vt:lpwstr>
      </vt:variant>
      <vt:variant>
        <vt:i4>1310773</vt:i4>
      </vt:variant>
      <vt:variant>
        <vt:i4>422</vt:i4>
      </vt:variant>
      <vt:variant>
        <vt:i4>0</vt:i4>
      </vt:variant>
      <vt:variant>
        <vt:i4>5</vt:i4>
      </vt:variant>
      <vt:variant>
        <vt:lpwstr/>
      </vt:variant>
      <vt:variant>
        <vt:lpwstr>_Toc464055008</vt:lpwstr>
      </vt:variant>
      <vt:variant>
        <vt:i4>1310773</vt:i4>
      </vt:variant>
      <vt:variant>
        <vt:i4>416</vt:i4>
      </vt:variant>
      <vt:variant>
        <vt:i4>0</vt:i4>
      </vt:variant>
      <vt:variant>
        <vt:i4>5</vt:i4>
      </vt:variant>
      <vt:variant>
        <vt:lpwstr/>
      </vt:variant>
      <vt:variant>
        <vt:lpwstr>_Toc464055007</vt:lpwstr>
      </vt:variant>
      <vt:variant>
        <vt:i4>1310773</vt:i4>
      </vt:variant>
      <vt:variant>
        <vt:i4>410</vt:i4>
      </vt:variant>
      <vt:variant>
        <vt:i4>0</vt:i4>
      </vt:variant>
      <vt:variant>
        <vt:i4>5</vt:i4>
      </vt:variant>
      <vt:variant>
        <vt:lpwstr/>
      </vt:variant>
      <vt:variant>
        <vt:lpwstr>_Toc464055006</vt:lpwstr>
      </vt:variant>
      <vt:variant>
        <vt:i4>1310773</vt:i4>
      </vt:variant>
      <vt:variant>
        <vt:i4>404</vt:i4>
      </vt:variant>
      <vt:variant>
        <vt:i4>0</vt:i4>
      </vt:variant>
      <vt:variant>
        <vt:i4>5</vt:i4>
      </vt:variant>
      <vt:variant>
        <vt:lpwstr/>
      </vt:variant>
      <vt:variant>
        <vt:lpwstr>_Toc464055005</vt:lpwstr>
      </vt:variant>
      <vt:variant>
        <vt:i4>1310773</vt:i4>
      </vt:variant>
      <vt:variant>
        <vt:i4>398</vt:i4>
      </vt:variant>
      <vt:variant>
        <vt:i4>0</vt:i4>
      </vt:variant>
      <vt:variant>
        <vt:i4>5</vt:i4>
      </vt:variant>
      <vt:variant>
        <vt:lpwstr/>
      </vt:variant>
      <vt:variant>
        <vt:lpwstr>_Toc464055004</vt:lpwstr>
      </vt:variant>
      <vt:variant>
        <vt:i4>1310773</vt:i4>
      </vt:variant>
      <vt:variant>
        <vt:i4>392</vt:i4>
      </vt:variant>
      <vt:variant>
        <vt:i4>0</vt:i4>
      </vt:variant>
      <vt:variant>
        <vt:i4>5</vt:i4>
      </vt:variant>
      <vt:variant>
        <vt:lpwstr/>
      </vt:variant>
      <vt:variant>
        <vt:lpwstr>_Toc464055003</vt:lpwstr>
      </vt:variant>
      <vt:variant>
        <vt:i4>1310773</vt:i4>
      </vt:variant>
      <vt:variant>
        <vt:i4>386</vt:i4>
      </vt:variant>
      <vt:variant>
        <vt:i4>0</vt:i4>
      </vt:variant>
      <vt:variant>
        <vt:i4>5</vt:i4>
      </vt:variant>
      <vt:variant>
        <vt:lpwstr/>
      </vt:variant>
      <vt:variant>
        <vt:lpwstr>_Toc464055002</vt:lpwstr>
      </vt:variant>
      <vt:variant>
        <vt:i4>1310773</vt:i4>
      </vt:variant>
      <vt:variant>
        <vt:i4>380</vt:i4>
      </vt:variant>
      <vt:variant>
        <vt:i4>0</vt:i4>
      </vt:variant>
      <vt:variant>
        <vt:i4>5</vt:i4>
      </vt:variant>
      <vt:variant>
        <vt:lpwstr/>
      </vt:variant>
      <vt:variant>
        <vt:lpwstr>_Toc464055001</vt:lpwstr>
      </vt:variant>
      <vt:variant>
        <vt:i4>1310773</vt:i4>
      </vt:variant>
      <vt:variant>
        <vt:i4>374</vt:i4>
      </vt:variant>
      <vt:variant>
        <vt:i4>0</vt:i4>
      </vt:variant>
      <vt:variant>
        <vt:i4>5</vt:i4>
      </vt:variant>
      <vt:variant>
        <vt:lpwstr/>
      </vt:variant>
      <vt:variant>
        <vt:lpwstr>_Toc464055000</vt:lpwstr>
      </vt:variant>
      <vt:variant>
        <vt:i4>1835068</vt:i4>
      </vt:variant>
      <vt:variant>
        <vt:i4>368</vt:i4>
      </vt:variant>
      <vt:variant>
        <vt:i4>0</vt:i4>
      </vt:variant>
      <vt:variant>
        <vt:i4>5</vt:i4>
      </vt:variant>
      <vt:variant>
        <vt:lpwstr/>
      </vt:variant>
      <vt:variant>
        <vt:lpwstr>_Toc464054999</vt:lpwstr>
      </vt:variant>
      <vt:variant>
        <vt:i4>1835068</vt:i4>
      </vt:variant>
      <vt:variant>
        <vt:i4>362</vt:i4>
      </vt:variant>
      <vt:variant>
        <vt:i4>0</vt:i4>
      </vt:variant>
      <vt:variant>
        <vt:i4>5</vt:i4>
      </vt:variant>
      <vt:variant>
        <vt:lpwstr/>
      </vt:variant>
      <vt:variant>
        <vt:lpwstr>_Toc464054998</vt:lpwstr>
      </vt:variant>
      <vt:variant>
        <vt:i4>1835068</vt:i4>
      </vt:variant>
      <vt:variant>
        <vt:i4>356</vt:i4>
      </vt:variant>
      <vt:variant>
        <vt:i4>0</vt:i4>
      </vt:variant>
      <vt:variant>
        <vt:i4>5</vt:i4>
      </vt:variant>
      <vt:variant>
        <vt:lpwstr/>
      </vt:variant>
      <vt:variant>
        <vt:lpwstr>_Toc464054997</vt:lpwstr>
      </vt:variant>
      <vt:variant>
        <vt:i4>1835068</vt:i4>
      </vt:variant>
      <vt:variant>
        <vt:i4>350</vt:i4>
      </vt:variant>
      <vt:variant>
        <vt:i4>0</vt:i4>
      </vt:variant>
      <vt:variant>
        <vt:i4>5</vt:i4>
      </vt:variant>
      <vt:variant>
        <vt:lpwstr/>
      </vt:variant>
      <vt:variant>
        <vt:lpwstr>_Toc464054996</vt:lpwstr>
      </vt:variant>
      <vt:variant>
        <vt:i4>1835068</vt:i4>
      </vt:variant>
      <vt:variant>
        <vt:i4>344</vt:i4>
      </vt:variant>
      <vt:variant>
        <vt:i4>0</vt:i4>
      </vt:variant>
      <vt:variant>
        <vt:i4>5</vt:i4>
      </vt:variant>
      <vt:variant>
        <vt:lpwstr/>
      </vt:variant>
      <vt:variant>
        <vt:lpwstr>_Toc464054995</vt:lpwstr>
      </vt:variant>
      <vt:variant>
        <vt:i4>1835068</vt:i4>
      </vt:variant>
      <vt:variant>
        <vt:i4>338</vt:i4>
      </vt:variant>
      <vt:variant>
        <vt:i4>0</vt:i4>
      </vt:variant>
      <vt:variant>
        <vt:i4>5</vt:i4>
      </vt:variant>
      <vt:variant>
        <vt:lpwstr/>
      </vt:variant>
      <vt:variant>
        <vt:lpwstr>_Toc464054994</vt:lpwstr>
      </vt:variant>
      <vt:variant>
        <vt:i4>1835068</vt:i4>
      </vt:variant>
      <vt:variant>
        <vt:i4>332</vt:i4>
      </vt:variant>
      <vt:variant>
        <vt:i4>0</vt:i4>
      </vt:variant>
      <vt:variant>
        <vt:i4>5</vt:i4>
      </vt:variant>
      <vt:variant>
        <vt:lpwstr/>
      </vt:variant>
      <vt:variant>
        <vt:lpwstr>_Toc464054993</vt:lpwstr>
      </vt:variant>
      <vt:variant>
        <vt:i4>1835068</vt:i4>
      </vt:variant>
      <vt:variant>
        <vt:i4>326</vt:i4>
      </vt:variant>
      <vt:variant>
        <vt:i4>0</vt:i4>
      </vt:variant>
      <vt:variant>
        <vt:i4>5</vt:i4>
      </vt:variant>
      <vt:variant>
        <vt:lpwstr/>
      </vt:variant>
      <vt:variant>
        <vt:lpwstr>_Toc464054992</vt:lpwstr>
      </vt:variant>
      <vt:variant>
        <vt:i4>1835068</vt:i4>
      </vt:variant>
      <vt:variant>
        <vt:i4>320</vt:i4>
      </vt:variant>
      <vt:variant>
        <vt:i4>0</vt:i4>
      </vt:variant>
      <vt:variant>
        <vt:i4>5</vt:i4>
      </vt:variant>
      <vt:variant>
        <vt:lpwstr/>
      </vt:variant>
      <vt:variant>
        <vt:lpwstr>_Toc464054991</vt:lpwstr>
      </vt:variant>
      <vt:variant>
        <vt:i4>1835068</vt:i4>
      </vt:variant>
      <vt:variant>
        <vt:i4>314</vt:i4>
      </vt:variant>
      <vt:variant>
        <vt:i4>0</vt:i4>
      </vt:variant>
      <vt:variant>
        <vt:i4>5</vt:i4>
      </vt:variant>
      <vt:variant>
        <vt:lpwstr/>
      </vt:variant>
      <vt:variant>
        <vt:lpwstr>_Toc464054990</vt:lpwstr>
      </vt:variant>
      <vt:variant>
        <vt:i4>1900604</vt:i4>
      </vt:variant>
      <vt:variant>
        <vt:i4>308</vt:i4>
      </vt:variant>
      <vt:variant>
        <vt:i4>0</vt:i4>
      </vt:variant>
      <vt:variant>
        <vt:i4>5</vt:i4>
      </vt:variant>
      <vt:variant>
        <vt:lpwstr/>
      </vt:variant>
      <vt:variant>
        <vt:lpwstr>_Toc464054989</vt:lpwstr>
      </vt:variant>
      <vt:variant>
        <vt:i4>1900604</vt:i4>
      </vt:variant>
      <vt:variant>
        <vt:i4>302</vt:i4>
      </vt:variant>
      <vt:variant>
        <vt:i4>0</vt:i4>
      </vt:variant>
      <vt:variant>
        <vt:i4>5</vt:i4>
      </vt:variant>
      <vt:variant>
        <vt:lpwstr/>
      </vt:variant>
      <vt:variant>
        <vt:lpwstr>_Toc464054988</vt:lpwstr>
      </vt:variant>
      <vt:variant>
        <vt:i4>1900604</vt:i4>
      </vt:variant>
      <vt:variant>
        <vt:i4>296</vt:i4>
      </vt:variant>
      <vt:variant>
        <vt:i4>0</vt:i4>
      </vt:variant>
      <vt:variant>
        <vt:i4>5</vt:i4>
      </vt:variant>
      <vt:variant>
        <vt:lpwstr/>
      </vt:variant>
      <vt:variant>
        <vt:lpwstr>_Toc464054987</vt:lpwstr>
      </vt:variant>
      <vt:variant>
        <vt:i4>1900604</vt:i4>
      </vt:variant>
      <vt:variant>
        <vt:i4>290</vt:i4>
      </vt:variant>
      <vt:variant>
        <vt:i4>0</vt:i4>
      </vt:variant>
      <vt:variant>
        <vt:i4>5</vt:i4>
      </vt:variant>
      <vt:variant>
        <vt:lpwstr/>
      </vt:variant>
      <vt:variant>
        <vt:lpwstr>_Toc464054986</vt:lpwstr>
      </vt:variant>
      <vt:variant>
        <vt:i4>1900604</vt:i4>
      </vt:variant>
      <vt:variant>
        <vt:i4>284</vt:i4>
      </vt:variant>
      <vt:variant>
        <vt:i4>0</vt:i4>
      </vt:variant>
      <vt:variant>
        <vt:i4>5</vt:i4>
      </vt:variant>
      <vt:variant>
        <vt:lpwstr/>
      </vt:variant>
      <vt:variant>
        <vt:lpwstr>_Toc464054985</vt:lpwstr>
      </vt:variant>
      <vt:variant>
        <vt:i4>1900604</vt:i4>
      </vt:variant>
      <vt:variant>
        <vt:i4>278</vt:i4>
      </vt:variant>
      <vt:variant>
        <vt:i4>0</vt:i4>
      </vt:variant>
      <vt:variant>
        <vt:i4>5</vt:i4>
      </vt:variant>
      <vt:variant>
        <vt:lpwstr/>
      </vt:variant>
      <vt:variant>
        <vt:lpwstr>_Toc464054984</vt:lpwstr>
      </vt:variant>
      <vt:variant>
        <vt:i4>1900604</vt:i4>
      </vt:variant>
      <vt:variant>
        <vt:i4>272</vt:i4>
      </vt:variant>
      <vt:variant>
        <vt:i4>0</vt:i4>
      </vt:variant>
      <vt:variant>
        <vt:i4>5</vt:i4>
      </vt:variant>
      <vt:variant>
        <vt:lpwstr/>
      </vt:variant>
      <vt:variant>
        <vt:lpwstr>_Toc464054983</vt:lpwstr>
      </vt:variant>
      <vt:variant>
        <vt:i4>1900604</vt:i4>
      </vt:variant>
      <vt:variant>
        <vt:i4>266</vt:i4>
      </vt:variant>
      <vt:variant>
        <vt:i4>0</vt:i4>
      </vt:variant>
      <vt:variant>
        <vt:i4>5</vt:i4>
      </vt:variant>
      <vt:variant>
        <vt:lpwstr/>
      </vt:variant>
      <vt:variant>
        <vt:lpwstr>_Toc464054982</vt:lpwstr>
      </vt:variant>
      <vt:variant>
        <vt:i4>1900604</vt:i4>
      </vt:variant>
      <vt:variant>
        <vt:i4>260</vt:i4>
      </vt:variant>
      <vt:variant>
        <vt:i4>0</vt:i4>
      </vt:variant>
      <vt:variant>
        <vt:i4>5</vt:i4>
      </vt:variant>
      <vt:variant>
        <vt:lpwstr/>
      </vt:variant>
      <vt:variant>
        <vt:lpwstr>_Toc464054981</vt:lpwstr>
      </vt:variant>
      <vt:variant>
        <vt:i4>1900604</vt:i4>
      </vt:variant>
      <vt:variant>
        <vt:i4>254</vt:i4>
      </vt:variant>
      <vt:variant>
        <vt:i4>0</vt:i4>
      </vt:variant>
      <vt:variant>
        <vt:i4>5</vt:i4>
      </vt:variant>
      <vt:variant>
        <vt:lpwstr/>
      </vt:variant>
      <vt:variant>
        <vt:lpwstr>_Toc464054980</vt:lpwstr>
      </vt:variant>
      <vt:variant>
        <vt:i4>1179708</vt:i4>
      </vt:variant>
      <vt:variant>
        <vt:i4>248</vt:i4>
      </vt:variant>
      <vt:variant>
        <vt:i4>0</vt:i4>
      </vt:variant>
      <vt:variant>
        <vt:i4>5</vt:i4>
      </vt:variant>
      <vt:variant>
        <vt:lpwstr/>
      </vt:variant>
      <vt:variant>
        <vt:lpwstr>_Toc464054979</vt:lpwstr>
      </vt:variant>
      <vt:variant>
        <vt:i4>1179708</vt:i4>
      </vt:variant>
      <vt:variant>
        <vt:i4>242</vt:i4>
      </vt:variant>
      <vt:variant>
        <vt:i4>0</vt:i4>
      </vt:variant>
      <vt:variant>
        <vt:i4>5</vt:i4>
      </vt:variant>
      <vt:variant>
        <vt:lpwstr/>
      </vt:variant>
      <vt:variant>
        <vt:lpwstr>_Toc464054978</vt:lpwstr>
      </vt:variant>
      <vt:variant>
        <vt:i4>1179708</vt:i4>
      </vt:variant>
      <vt:variant>
        <vt:i4>236</vt:i4>
      </vt:variant>
      <vt:variant>
        <vt:i4>0</vt:i4>
      </vt:variant>
      <vt:variant>
        <vt:i4>5</vt:i4>
      </vt:variant>
      <vt:variant>
        <vt:lpwstr/>
      </vt:variant>
      <vt:variant>
        <vt:lpwstr>_Toc464054977</vt:lpwstr>
      </vt:variant>
      <vt:variant>
        <vt:i4>1179708</vt:i4>
      </vt:variant>
      <vt:variant>
        <vt:i4>230</vt:i4>
      </vt:variant>
      <vt:variant>
        <vt:i4>0</vt:i4>
      </vt:variant>
      <vt:variant>
        <vt:i4>5</vt:i4>
      </vt:variant>
      <vt:variant>
        <vt:lpwstr/>
      </vt:variant>
      <vt:variant>
        <vt:lpwstr>_Toc464054976</vt:lpwstr>
      </vt:variant>
      <vt:variant>
        <vt:i4>1179708</vt:i4>
      </vt:variant>
      <vt:variant>
        <vt:i4>224</vt:i4>
      </vt:variant>
      <vt:variant>
        <vt:i4>0</vt:i4>
      </vt:variant>
      <vt:variant>
        <vt:i4>5</vt:i4>
      </vt:variant>
      <vt:variant>
        <vt:lpwstr/>
      </vt:variant>
      <vt:variant>
        <vt:lpwstr>_Toc464054975</vt:lpwstr>
      </vt:variant>
      <vt:variant>
        <vt:i4>1179708</vt:i4>
      </vt:variant>
      <vt:variant>
        <vt:i4>218</vt:i4>
      </vt:variant>
      <vt:variant>
        <vt:i4>0</vt:i4>
      </vt:variant>
      <vt:variant>
        <vt:i4>5</vt:i4>
      </vt:variant>
      <vt:variant>
        <vt:lpwstr/>
      </vt:variant>
      <vt:variant>
        <vt:lpwstr>_Toc464054974</vt:lpwstr>
      </vt:variant>
      <vt:variant>
        <vt:i4>1179708</vt:i4>
      </vt:variant>
      <vt:variant>
        <vt:i4>212</vt:i4>
      </vt:variant>
      <vt:variant>
        <vt:i4>0</vt:i4>
      </vt:variant>
      <vt:variant>
        <vt:i4>5</vt:i4>
      </vt:variant>
      <vt:variant>
        <vt:lpwstr/>
      </vt:variant>
      <vt:variant>
        <vt:lpwstr>_Toc464054973</vt:lpwstr>
      </vt:variant>
      <vt:variant>
        <vt:i4>1179708</vt:i4>
      </vt:variant>
      <vt:variant>
        <vt:i4>206</vt:i4>
      </vt:variant>
      <vt:variant>
        <vt:i4>0</vt:i4>
      </vt:variant>
      <vt:variant>
        <vt:i4>5</vt:i4>
      </vt:variant>
      <vt:variant>
        <vt:lpwstr/>
      </vt:variant>
      <vt:variant>
        <vt:lpwstr>_Toc464054972</vt:lpwstr>
      </vt:variant>
      <vt:variant>
        <vt:i4>1179708</vt:i4>
      </vt:variant>
      <vt:variant>
        <vt:i4>200</vt:i4>
      </vt:variant>
      <vt:variant>
        <vt:i4>0</vt:i4>
      </vt:variant>
      <vt:variant>
        <vt:i4>5</vt:i4>
      </vt:variant>
      <vt:variant>
        <vt:lpwstr/>
      </vt:variant>
      <vt:variant>
        <vt:lpwstr>_Toc464054971</vt:lpwstr>
      </vt:variant>
      <vt:variant>
        <vt:i4>1179708</vt:i4>
      </vt:variant>
      <vt:variant>
        <vt:i4>194</vt:i4>
      </vt:variant>
      <vt:variant>
        <vt:i4>0</vt:i4>
      </vt:variant>
      <vt:variant>
        <vt:i4>5</vt:i4>
      </vt:variant>
      <vt:variant>
        <vt:lpwstr/>
      </vt:variant>
      <vt:variant>
        <vt:lpwstr>_Toc464054970</vt:lpwstr>
      </vt:variant>
      <vt:variant>
        <vt:i4>1245244</vt:i4>
      </vt:variant>
      <vt:variant>
        <vt:i4>188</vt:i4>
      </vt:variant>
      <vt:variant>
        <vt:i4>0</vt:i4>
      </vt:variant>
      <vt:variant>
        <vt:i4>5</vt:i4>
      </vt:variant>
      <vt:variant>
        <vt:lpwstr/>
      </vt:variant>
      <vt:variant>
        <vt:lpwstr>_Toc464054969</vt:lpwstr>
      </vt:variant>
      <vt:variant>
        <vt:i4>1245244</vt:i4>
      </vt:variant>
      <vt:variant>
        <vt:i4>182</vt:i4>
      </vt:variant>
      <vt:variant>
        <vt:i4>0</vt:i4>
      </vt:variant>
      <vt:variant>
        <vt:i4>5</vt:i4>
      </vt:variant>
      <vt:variant>
        <vt:lpwstr/>
      </vt:variant>
      <vt:variant>
        <vt:lpwstr>_Toc464054968</vt:lpwstr>
      </vt:variant>
      <vt:variant>
        <vt:i4>1245244</vt:i4>
      </vt:variant>
      <vt:variant>
        <vt:i4>176</vt:i4>
      </vt:variant>
      <vt:variant>
        <vt:i4>0</vt:i4>
      </vt:variant>
      <vt:variant>
        <vt:i4>5</vt:i4>
      </vt:variant>
      <vt:variant>
        <vt:lpwstr/>
      </vt:variant>
      <vt:variant>
        <vt:lpwstr>_Toc464054967</vt:lpwstr>
      </vt:variant>
      <vt:variant>
        <vt:i4>1245244</vt:i4>
      </vt:variant>
      <vt:variant>
        <vt:i4>170</vt:i4>
      </vt:variant>
      <vt:variant>
        <vt:i4>0</vt:i4>
      </vt:variant>
      <vt:variant>
        <vt:i4>5</vt:i4>
      </vt:variant>
      <vt:variant>
        <vt:lpwstr/>
      </vt:variant>
      <vt:variant>
        <vt:lpwstr>_Toc464054966</vt:lpwstr>
      </vt:variant>
      <vt:variant>
        <vt:i4>1245244</vt:i4>
      </vt:variant>
      <vt:variant>
        <vt:i4>164</vt:i4>
      </vt:variant>
      <vt:variant>
        <vt:i4>0</vt:i4>
      </vt:variant>
      <vt:variant>
        <vt:i4>5</vt:i4>
      </vt:variant>
      <vt:variant>
        <vt:lpwstr/>
      </vt:variant>
      <vt:variant>
        <vt:lpwstr>_Toc464054965</vt:lpwstr>
      </vt:variant>
      <vt:variant>
        <vt:i4>1245244</vt:i4>
      </vt:variant>
      <vt:variant>
        <vt:i4>158</vt:i4>
      </vt:variant>
      <vt:variant>
        <vt:i4>0</vt:i4>
      </vt:variant>
      <vt:variant>
        <vt:i4>5</vt:i4>
      </vt:variant>
      <vt:variant>
        <vt:lpwstr/>
      </vt:variant>
      <vt:variant>
        <vt:lpwstr>_Toc464054964</vt:lpwstr>
      </vt:variant>
      <vt:variant>
        <vt:i4>1245244</vt:i4>
      </vt:variant>
      <vt:variant>
        <vt:i4>152</vt:i4>
      </vt:variant>
      <vt:variant>
        <vt:i4>0</vt:i4>
      </vt:variant>
      <vt:variant>
        <vt:i4>5</vt:i4>
      </vt:variant>
      <vt:variant>
        <vt:lpwstr/>
      </vt:variant>
      <vt:variant>
        <vt:lpwstr>_Toc464054963</vt:lpwstr>
      </vt:variant>
      <vt:variant>
        <vt:i4>1245244</vt:i4>
      </vt:variant>
      <vt:variant>
        <vt:i4>146</vt:i4>
      </vt:variant>
      <vt:variant>
        <vt:i4>0</vt:i4>
      </vt:variant>
      <vt:variant>
        <vt:i4>5</vt:i4>
      </vt:variant>
      <vt:variant>
        <vt:lpwstr/>
      </vt:variant>
      <vt:variant>
        <vt:lpwstr>_Toc464054962</vt:lpwstr>
      </vt:variant>
      <vt:variant>
        <vt:i4>1245244</vt:i4>
      </vt:variant>
      <vt:variant>
        <vt:i4>140</vt:i4>
      </vt:variant>
      <vt:variant>
        <vt:i4>0</vt:i4>
      </vt:variant>
      <vt:variant>
        <vt:i4>5</vt:i4>
      </vt:variant>
      <vt:variant>
        <vt:lpwstr/>
      </vt:variant>
      <vt:variant>
        <vt:lpwstr>_Toc464054961</vt:lpwstr>
      </vt:variant>
      <vt:variant>
        <vt:i4>1245244</vt:i4>
      </vt:variant>
      <vt:variant>
        <vt:i4>134</vt:i4>
      </vt:variant>
      <vt:variant>
        <vt:i4>0</vt:i4>
      </vt:variant>
      <vt:variant>
        <vt:i4>5</vt:i4>
      </vt:variant>
      <vt:variant>
        <vt:lpwstr/>
      </vt:variant>
      <vt:variant>
        <vt:lpwstr>_Toc464054960</vt:lpwstr>
      </vt:variant>
      <vt:variant>
        <vt:i4>1048636</vt:i4>
      </vt:variant>
      <vt:variant>
        <vt:i4>128</vt:i4>
      </vt:variant>
      <vt:variant>
        <vt:i4>0</vt:i4>
      </vt:variant>
      <vt:variant>
        <vt:i4>5</vt:i4>
      </vt:variant>
      <vt:variant>
        <vt:lpwstr/>
      </vt:variant>
      <vt:variant>
        <vt:lpwstr>_Toc464054959</vt:lpwstr>
      </vt:variant>
      <vt:variant>
        <vt:i4>1048636</vt:i4>
      </vt:variant>
      <vt:variant>
        <vt:i4>122</vt:i4>
      </vt:variant>
      <vt:variant>
        <vt:i4>0</vt:i4>
      </vt:variant>
      <vt:variant>
        <vt:i4>5</vt:i4>
      </vt:variant>
      <vt:variant>
        <vt:lpwstr/>
      </vt:variant>
      <vt:variant>
        <vt:lpwstr>_Toc464054958</vt:lpwstr>
      </vt:variant>
      <vt:variant>
        <vt:i4>1048636</vt:i4>
      </vt:variant>
      <vt:variant>
        <vt:i4>116</vt:i4>
      </vt:variant>
      <vt:variant>
        <vt:i4>0</vt:i4>
      </vt:variant>
      <vt:variant>
        <vt:i4>5</vt:i4>
      </vt:variant>
      <vt:variant>
        <vt:lpwstr/>
      </vt:variant>
      <vt:variant>
        <vt:lpwstr>_Toc464054957</vt:lpwstr>
      </vt:variant>
      <vt:variant>
        <vt:i4>1048636</vt:i4>
      </vt:variant>
      <vt:variant>
        <vt:i4>110</vt:i4>
      </vt:variant>
      <vt:variant>
        <vt:i4>0</vt:i4>
      </vt:variant>
      <vt:variant>
        <vt:i4>5</vt:i4>
      </vt:variant>
      <vt:variant>
        <vt:lpwstr/>
      </vt:variant>
      <vt:variant>
        <vt:lpwstr>_Toc464054956</vt:lpwstr>
      </vt:variant>
      <vt:variant>
        <vt:i4>1048636</vt:i4>
      </vt:variant>
      <vt:variant>
        <vt:i4>104</vt:i4>
      </vt:variant>
      <vt:variant>
        <vt:i4>0</vt:i4>
      </vt:variant>
      <vt:variant>
        <vt:i4>5</vt:i4>
      </vt:variant>
      <vt:variant>
        <vt:lpwstr/>
      </vt:variant>
      <vt:variant>
        <vt:lpwstr>_Toc464054955</vt:lpwstr>
      </vt:variant>
      <vt:variant>
        <vt:i4>1048636</vt:i4>
      </vt:variant>
      <vt:variant>
        <vt:i4>98</vt:i4>
      </vt:variant>
      <vt:variant>
        <vt:i4>0</vt:i4>
      </vt:variant>
      <vt:variant>
        <vt:i4>5</vt:i4>
      </vt:variant>
      <vt:variant>
        <vt:lpwstr/>
      </vt:variant>
      <vt:variant>
        <vt:lpwstr>_Toc464054954</vt:lpwstr>
      </vt:variant>
      <vt:variant>
        <vt:i4>1048636</vt:i4>
      </vt:variant>
      <vt:variant>
        <vt:i4>92</vt:i4>
      </vt:variant>
      <vt:variant>
        <vt:i4>0</vt:i4>
      </vt:variant>
      <vt:variant>
        <vt:i4>5</vt:i4>
      </vt:variant>
      <vt:variant>
        <vt:lpwstr/>
      </vt:variant>
      <vt:variant>
        <vt:lpwstr>_Toc464054952</vt:lpwstr>
      </vt:variant>
      <vt:variant>
        <vt:i4>1048636</vt:i4>
      </vt:variant>
      <vt:variant>
        <vt:i4>86</vt:i4>
      </vt:variant>
      <vt:variant>
        <vt:i4>0</vt:i4>
      </vt:variant>
      <vt:variant>
        <vt:i4>5</vt:i4>
      </vt:variant>
      <vt:variant>
        <vt:lpwstr/>
      </vt:variant>
      <vt:variant>
        <vt:lpwstr>_Toc464054951</vt:lpwstr>
      </vt:variant>
      <vt:variant>
        <vt:i4>1048636</vt:i4>
      </vt:variant>
      <vt:variant>
        <vt:i4>80</vt:i4>
      </vt:variant>
      <vt:variant>
        <vt:i4>0</vt:i4>
      </vt:variant>
      <vt:variant>
        <vt:i4>5</vt:i4>
      </vt:variant>
      <vt:variant>
        <vt:lpwstr/>
      </vt:variant>
      <vt:variant>
        <vt:lpwstr>_Toc464054950</vt:lpwstr>
      </vt:variant>
      <vt:variant>
        <vt:i4>1114172</vt:i4>
      </vt:variant>
      <vt:variant>
        <vt:i4>74</vt:i4>
      </vt:variant>
      <vt:variant>
        <vt:i4>0</vt:i4>
      </vt:variant>
      <vt:variant>
        <vt:i4>5</vt:i4>
      </vt:variant>
      <vt:variant>
        <vt:lpwstr/>
      </vt:variant>
      <vt:variant>
        <vt:lpwstr>_Toc464054949</vt:lpwstr>
      </vt:variant>
      <vt:variant>
        <vt:i4>1114172</vt:i4>
      </vt:variant>
      <vt:variant>
        <vt:i4>68</vt:i4>
      </vt:variant>
      <vt:variant>
        <vt:i4>0</vt:i4>
      </vt:variant>
      <vt:variant>
        <vt:i4>5</vt:i4>
      </vt:variant>
      <vt:variant>
        <vt:lpwstr/>
      </vt:variant>
      <vt:variant>
        <vt:lpwstr>_Toc464054948</vt:lpwstr>
      </vt:variant>
      <vt:variant>
        <vt:i4>1114172</vt:i4>
      </vt:variant>
      <vt:variant>
        <vt:i4>62</vt:i4>
      </vt:variant>
      <vt:variant>
        <vt:i4>0</vt:i4>
      </vt:variant>
      <vt:variant>
        <vt:i4>5</vt:i4>
      </vt:variant>
      <vt:variant>
        <vt:lpwstr/>
      </vt:variant>
      <vt:variant>
        <vt:lpwstr>_Toc464054947</vt:lpwstr>
      </vt:variant>
      <vt:variant>
        <vt:i4>1114172</vt:i4>
      </vt:variant>
      <vt:variant>
        <vt:i4>56</vt:i4>
      </vt:variant>
      <vt:variant>
        <vt:i4>0</vt:i4>
      </vt:variant>
      <vt:variant>
        <vt:i4>5</vt:i4>
      </vt:variant>
      <vt:variant>
        <vt:lpwstr/>
      </vt:variant>
      <vt:variant>
        <vt:lpwstr>_Toc464054946</vt:lpwstr>
      </vt:variant>
      <vt:variant>
        <vt:i4>1114172</vt:i4>
      </vt:variant>
      <vt:variant>
        <vt:i4>50</vt:i4>
      </vt:variant>
      <vt:variant>
        <vt:i4>0</vt:i4>
      </vt:variant>
      <vt:variant>
        <vt:i4>5</vt:i4>
      </vt:variant>
      <vt:variant>
        <vt:lpwstr/>
      </vt:variant>
      <vt:variant>
        <vt:lpwstr>_Toc464054945</vt:lpwstr>
      </vt:variant>
      <vt:variant>
        <vt:i4>1114172</vt:i4>
      </vt:variant>
      <vt:variant>
        <vt:i4>44</vt:i4>
      </vt:variant>
      <vt:variant>
        <vt:i4>0</vt:i4>
      </vt:variant>
      <vt:variant>
        <vt:i4>5</vt:i4>
      </vt:variant>
      <vt:variant>
        <vt:lpwstr/>
      </vt:variant>
      <vt:variant>
        <vt:lpwstr>_Toc464054944</vt:lpwstr>
      </vt:variant>
      <vt:variant>
        <vt:i4>1114172</vt:i4>
      </vt:variant>
      <vt:variant>
        <vt:i4>38</vt:i4>
      </vt:variant>
      <vt:variant>
        <vt:i4>0</vt:i4>
      </vt:variant>
      <vt:variant>
        <vt:i4>5</vt:i4>
      </vt:variant>
      <vt:variant>
        <vt:lpwstr/>
      </vt:variant>
      <vt:variant>
        <vt:lpwstr>_Toc464054943</vt:lpwstr>
      </vt:variant>
      <vt:variant>
        <vt:i4>1114172</vt:i4>
      </vt:variant>
      <vt:variant>
        <vt:i4>32</vt:i4>
      </vt:variant>
      <vt:variant>
        <vt:i4>0</vt:i4>
      </vt:variant>
      <vt:variant>
        <vt:i4>5</vt:i4>
      </vt:variant>
      <vt:variant>
        <vt:lpwstr/>
      </vt:variant>
      <vt:variant>
        <vt:lpwstr>_Toc464054942</vt:lpwstr>
      </vt:variant>
      <vt:variant>
        <vt:i4>1114172</vt:i4>
      </vt:variant>
      <vt:variant>
        <vt:i4>26</vt:i4>
      </vt:variant>
      <vt:variant>
        <vt:i4>0</vt:i4>
      </vt:variant>
      <vt:variant>
        <vt:i4>5</vt:i4>
      </vt:variant>
      <vt:variant>
        <vt:lpwstr/>
      </vt:variant>
      <vt:variant>
        <vt:lpwstr>_Toc464054941</vt:lpwstr>
      </vt:variant>
      <vt:variant>
        <vt:i4>1114172</vt:i4>
      </vt:variant>
      <vt:variant>
        <vt:i4>20</vt:i4>
      </vt:variant>
      <vt:variant>
        <vt:i4>0</vt:i4>
      </vt:variant>
      <vt:variant>
        <vt:i4>5</vt:i4>
      </vt:variant>
      <vt:variant>
        <vt:lpwstr/>
      </vt:variant>
      <vt:variant>
        <vt:lpwstr>_Toc464054940</vt:lpwstr>
      </vt:variant>
      <vt:variant>
        <vt:i4>1441852</vt:i4>
      </vt:variant>
      <vt:variant>
        <vt:i4>14</vt:i4>
      </vt:variant>
      <vt:variant>
        <vt:i4>0</vt:i4>
      </vt:variant>
      <vt:variant>
        <vt:i4>5</vt:i4>
      </vt:variant>
      <vt:variant>
        <vt:lpwstr/>
      </vt:variant>
      <vt:variant>
        <vt:lpwstr>_Toc464054939</vt:lpwstr>
      </vt:variant>
      <vt:variant>
        <vt:i4>1441852</vt:i4>
      </vt:variant>
      <vt:variant>
        <vt:i4>8</vt:i4>
      </vt:variant>
      <vt:variant>
        <vt:i4>0</vt:i4>
      </vt:variant>
      <vt:variant>
        <vt:i4>5</vt:i4>
      </vt:variant>
      <vt:variant>
        <vt:lpwstr/>
      </vt:variant>
      <vt:variant>
        <vt:lpwstr>_Toc464054938</vt:lpwstr>
      </vt:variant>
      <vt:variant>
        <vt:i4>1441852</vt:i4>
      </vt:variant>
      <vt:variant>
        <vt:i4>2</vt:i4>
      </vt:variant>
      <vt:variant>
        <vt:i4>0</vt:i4>
      </vt:variant>
      <vt:variant>
        <vt:i4>5</vt:i4>
      </vt:variant>
      <vt:variant>
        <vt:lpwstr/>
      </vt:variant>
      <vt:variant>
        <vt:lpwstr>_Toc464054937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Luz Marlen Lara</cp:lastModifiedBy>
  <cp:revision>2</cp:revision>
  <dcterms:created xsi:type="dcterms:W3CDTF">2018-04-09T17:10:00Z</dcterms:created>
  <dcterms:modified xsi:type="dcterms:W3CDTF">2018-04-09T17:10:00Z</dcterms:modified>
</cp:coreProperties>
</file>