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856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648"/>
        <w:gridCol w:w="3085"/>
        <w:gridCol w:w="2835"/>
      </w:tblGrid>
      <w:tr w:rsidR="00B27941" w14:paraId="661447CD" w14:textId="77777777" w:rsidTr="0066482C">
        <w:trPr>
          <w:trHeight w:val="324"/>
          <w:tblHeader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8E88F" w14:textId="77777777" w:rsidR="00B27941" w:rsidRDefault="00B27941" w:rsidP="0066482C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E69E1" w14:textId="77777777" w:rsidR="00B27941" w:rsidRDefault="00B27941" w:rsidP="0066482C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08B7E" w14:textId="77777777" w:rsidR="00B27941" w:rsidRDefault="00B27941" w:rsidP="0066482C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B27941" w:rsidRPr="00B36743" w14:paraId="0255F440" w14:textId="77777777" w:rsidTr="0066482C">
        <w:tblPrEx>
          <w:shd w:val="clear" w:color="auto" w:fill="CDD4E9"/>
        </w:tblPrEx>
        <w:trPr>
          <w:trHeight w:val="489"/>
          <w:jc w:val="center"/>
        </w:trPr>
        <w:tc>
          <w:tcPr>
            <w:tcW w:w="2648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35F90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INADMISIÓN DEL RECURSO</w:t>
            </w:r>
          </w:p>
        </w:tc>
        <w:tc>
          <w:tcPr>
            <w:tcW w:w="308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5D3DC" w14:textId="77777777" w:rsidR="00B27941" w:rsidRDefault="00B27941" w:rsidP="0066482C">
            <w:pPr>
              <w:jc w:val="center"/>
            </w:pPr>
            <w:r>
              <w:t>X</w:t>
            </w:r>
          </w:p>
        </w:tc>
        <w:tc>
          <w:tcPr>
            <w:tcW w:w="283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D4968" w14:textId="77777777" w:rsidR="00B27941" w:rsidRPr="00B36743" w:rsidRDefault="00B27941" w:rsidP="0066482C">
            <w:pPr>
              <w:rPr>
                <w:lang w:val="es-CO"/>
              </w:rPr>
            </w:pPr>
            <w:r w:rsidRPr="00B36743">
              <w:rPr>
                <w:lang w:val="es-CO"/>
              </w:rPr>
              <w:t>Se contempla la posibilidad d</w:t>
            </w:r>
            <w:r>
              <w:rPr>
                <w:lang w:val="es-CO"/>
              </w:rPr>
              <w:t>e inadmitir el recurso, en cuyo caso corresponde al recurrente subsanar el defecto advertido dentro de los 5 días siguientes</w:t>
            </w:r>
          </w:p>
        </w:tc>
      </w:tr>
      <w:tr w:rsidR="00B27941" w:rsidRPr="00B36743" w14:paraId="14B08941" w14:textId="77777777" w:rsidTr="0066482C">
        <w:tblPrEx>
          <w:shd w:val="clear" w:color="auto" w:fill="CDD4E9"/>
        </w:tblPrEx>
        <w:trPr>
          <w:trHeight w:val="48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7EA15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CAUSALES DE RECHAZO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BEF44" w14:textId="77777777" w:rsidR="00B27941" w:rsidRDefault="00B27941" w:rsidP="0066482C">
            <w:pPr>
              <w:jc w:val="center"/>
            </w:pPr>
            <w: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6C0B3" w14:textId="77777777" w:rsidR="00B27941" w:rsidRPr="00B36743" w:rsidRDefault="00B27941" w:rsidP="006648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color w:val="4B4949"/>
                <w:sz w:val="20"/>
                <w:szCs w:val="20"/>
                <w:bdr w:val="none" w:sz="0" w:space="0" w:color="auto"/>
                <w:lang w:val="es-CO" w:eastAsia="es-CO"/>
              </w:rPr>
            </w:pPr>
            <w:r w:rsidRPr="00B36743">
              <w:rPr>
                <w:rFonts w:eastAsia="Times New Roman"/>
                <w:color w:val="4B4949"/>
                <w:sz w:val="20"/>
                <w:szCs w:val="20"/>
                <w:bdr w:val="none" w:sz="0" w:space="0" w:color="auto"/>
                <w:lang w:val="es-CO" w:eastAsia="es-CO"/>
              </w:rPr>
              <w:t>1. No se presente en el término legal.</w:t>
            </w:r>
          </w:p>
          <w:p w14:paraId="4B9B40F5" w14:textId="77777777" w:rsidR="00B27941" w:rsidRPr="00B36743" w:rsidRDefault="00B27941" w:rsidP="006648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eastAsia="Times New Roman"/>
                <w:color w:val="4B4949"/>
                <w:sz w:val="20"/>
                <w:szCs w:val="20"/>
                <w:bdr w:val="none" w:sz="0" w:space="0" w:color="auto"/>
                <w:lang w:val="es-CO" w:eastAsia="es-CO"/>
              </w:rPr>
            </w:pPr>
            <w:r w:rsidRPr="00B36743">
              <w:rPr>
                <w:rFonts w:eastAsia="Times New Roman"/>
                <w:color w:val="4B4949"/>
                <w:sz w:val="20"/>
                <w:szCs w:val="20"/>
                <w:bdr w:val="none" w:sz="0" w:space="0" w:color="auto"/>
                <w:lang w:val="es-CO" w:eastAsia="es-CO"/>
              </w:rPr>
              <w:t>2. Haya sido formulado por quien carece de legitimación para hacerlo.</w:t>
            </w:r>
          </w:p>
          <w:p w14:paraId="1E17DE1C" w14:textId="77777777" w:rsidR="00B27941" w:rsidRPr="00B36743" w:rsidRDefault="00B27941" w:rsidP="006648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lang w:val="es-CO"/>
              </w:rPr>
            </w:pPr>
            <w:r w:rsidRPr="00B36743">
              <w:rPr>
                <w:rFonts w:eastAsia="Times New Roman"/>
                <w:color w:val="4B4949"/>
                <w:sz w:val="20"/>
                <w:szCs w:val="20"/>
                <w:bdr w:val="none" w:sz="0" w:space="0" w:color="auto"/>
                <w:lang w:val="es-CO" w:eastAsia="es-CO"/>
              </w:rPr>
              <w:t>3. No se subsanen en término las falencias advertidas en la inadmisión.</w:t>
            </w:r>
          </w:p>
        </w:tc>
      </w:tr>
      <w:tr w:rsidR="00B27941" w:rsidRPr="00B36743" w14:paraId="2F66C8AE" w14:textId="77777777" w:rsidTr="0066482C">
        <w:tblPrEx>
          <w:shd w:val="clear" w:color="auto" w:fill="CDD4E9"/>
        </w:tblPrEx>
        <w:trPr>
          <w:trHeight w:val="2203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E351D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NOTIFICACIÓN AUTO ADMISORIO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883B6" w14:textId="77777777" w:rsidR="00B27941" w:rsidRDefault="00B27941" w:rsidP="0066482C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</w:pPr>
            <w:r>
              <w:rPr>
                <w:rStyle w:val="Ninguno"/>
                <w:u w:color="000000"/>
              </w:rPr>
              <w:t>Se notificará personalmente a la contraparte y al Ministerio Público para que lo contesten, si a bien tienen, y pidan pruebas, dentro del término de diez (10) días. 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19F5B" w14:textId="77777777" w:rsidR="00B27941" w:rsidRDefault="00B27941" w:rsidP="0066482C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Style w:val="Ninguno"/>
                <w:u w:color="000000"/>
              </w:rPr>
            </w:pPr>
            <w:r>
              <w:rPr>
                <w:rStyle w:val="Ninguno"/>
                <w:u w:color="000000"/>
              </w:rPr>
              <w:t>Se notificará personalmente a la contraparte y al Ministerio Público para que lo contesten dentro de los diez (10) días siguientes, si a bien lo tienen, y pidan pruebas.  </w:t>
            </w:r>
          </w:p>
          <w:p w14:paraId="104B2F6B" w14:textId="77777777" w:rsidR="00B27941" w:rsidRDefault="00B27941" w:rsidP="0066482C">
            <w:pPr>
              <w:pStyle w:val="Cuerp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</w:pPr>
          </w:p>
        </w:tc>
      </w:tr>
      <w:tr w:rsidR="00B27941" w:rsidRPr="00B36743" w14:paraId="52658584" w14:textId="77777777" w:rsidTr="0066482C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D8684" w14:textId="77777777" w:rsidR="00B27941" w:rsidRPr="00B36743" w:rsidRDefault="00B27941" w:rsidP="0066482C">
            <w:pPr>
              <w:tabs>
                <w:tab w:val="left" w:pos="708"/>
                <w:tab w:val="left" w:pos="1416"/>
                <w:tab w:val="left" w:pos="2124"/>
              </w:tabs>
              <w:rPr>
                <w:lang w:val="es-CO"/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EXCEPCIONES PREVIAS Y REFORMA DEL RECURSO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E3E7D" w14:textId="77777777" w:rsidR="00B27941" w:rsidRPr="00B36743" w:rsidRDefault="00B27941" w:rsidP="0066482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FEE4C" w14:textId="77777777" w:rsidR="00B27941" w:rsidRPr="00B36743" w:rsidRDefault="00B27941" w:rsidP="0066482C">
            <w:pPr>
              <w:rPr>
                <w:lang w:val="es-CO"/>
              </w:rPr>
            </w:pPr>
            <w:r>
              <w:rPr>
                <w:lang w:val="es-CO"/>
              </w:rPr>
              <w:t>Proscripción expresa de tales posibilidades</w:t>
            </w:r>
          </w:p>
        </w:tc>
      </w:tr>
      <w:tr w:rsidR="00B27941" w:rsidRPr="00B36743" w14:paraId="1FBC5BD3" w14:textId="77777777" w:rsidTr="0066482C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003BB" w14:textId="77777777" w:rsidR="00B27941" w:rsidRPr="00B36743" w:rsidRDefault="00B27941" w:rsidP="0066482C">
            <w:pPr>
              <w:tabs>
                <w:tab w:val="left" w:pos="708"/>
                <w:tab w:val="left" w:pos="1416"/>
                <w:tab w:val="left" w:pos="2124"/>
              </w:tabs>
              <w:rPr>
                <w:lang w:val="es-CO"/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SUSPENSIÓN CUMPLIMIENTO DE LA SENTENCIA 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BE132" w14:textId="77777777" w:rsidR="00B27941" w:rsidRPr="00B36743" w:rsidRDefault="00B27941" w:rsidP="0066482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B00D9" w14:textId="77777777" w:rsidR="00B27941" w:rsidRPr="00B36743" w:rsidRDefault="00B27941" w:rsidP="0066482C">
            <w:pPr>
              <w:rPr>
                <w:lang w:val="es-CO"/>
              </w:rPr>
            </w:pPr>
            <w:r>
              <w:rPr>
                <w:lang w:val="es-CO"/>
              </w:rPr>
              <w:t>Prohibición expresa de suspensión del cumplimiento de la sentencia durante el trámite del recurso</w:t>
            </w:r>
          </w:p>
        </w:tc>
      </w:tr>
    </w:tbl>
    <w:p w14:paraId="733E500A" w14:textId="55E6FDAC" w:rsidR="002759E6" w:rsidRDefault="002759E6">
      <w:pPr>
        <w:rPr>
          <w:lang w:val="es-CO"/>
        </w:rPr>
      </w:pPr>
    </w:p>
    <w:tbl>
      <w:tblPr>
        <w:tblStyle w:val="TableNormal"/>
        <w:tblW w:w="856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755"/>
        <w:gridCol w:w="2693"/>
      </w:tblGrid>
      <w:tr w:rsidR="00B27941" w14:paraId="4CB1777F" w14:textId="77777777" w:rsidTr="0066482C">
        <w:trPr>
          <w:trHeight w:val="314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F4503" w14:textId="77777777" w:rsidR="00B27941" w:rsidRDefault="00B27941" w:rsidP="0066482C">
            <w:pPr>
              <w:pStyle w:val="Estilodetabla3A"/>
              <w:jc w:val="center"/>
            </w:pPr>
            <w:r>
              <w:rPr>
                <w:rStyle w:val="Ninguno"/>
              </w:rPr>
              <w:t>ASPECTOS PROCESALES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77084" w14:textId="77777777" w:rsidR="00B27941" w:rsidRPr="00FF6F38" w:rsidRDefault="00B27941" w:rsidP="0066482C">
            <w:pPr>
              <w:pStyle w:val="Estilodetabla3A"/>
              <w:jc w:val="center"/>
              <w:rPr>
                <w:rFonts w:asciiTheme="minorHAnsi" w:hAnsiTheme="minorHAnsi"/>
              </w:rPr>
            </w:pPr>
            <w:r w:rsidRPr="00FF6F38">
              <w:rPr>
                <w:rStyle w:val="Ninguno"/>
                <w:rFonts w:asciiTheme="minorHAnsi" w:hAnsiTheme="minorHAnsi"/>
              </w:rPr>
              <w:t>LEY 1437 DE 2011</w:t>
            </w:r>
            <w:r>
              <w:rPr>
                <w:rStyle w:val="Ninguno"/>
                <w:rFonts w:asciiTheme="minorHAnsi" w:hAnsiTheme="minorHAnsi"/>
              </w:rPr>
              <w:t xml:space="preserve"> (texto original)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42522" w14:textId="77777777" w:rsidR="00B27941" w:rsidRDefault="00B27941" w:rsidP="0066482C">
            <w:pPr>
              <w:pStyle w:val="Estilodetabla3A"/>
              <w:jc w:val="center"/>
            </w:pPr>
            <w:r>
              <w:rPr>
                <w:rStyle w:val="Ninguno"/>
              </w:rPr>
              <w:t xml:space="preserve"> LEY 2080 DE 2021</w:t>
            </w:r>
          </w:p>
        </w:tc>
      </w:tr>
      <w:tr w:rsidR="00B27941" w:rsidRPr="00B36743" w14:paraId="72B7CFC0" w14:textId="77777777" w:rsidTr="0066482C">
        <w:tblPrEx>
          <w:shd w:val="clear" w:color="auto" w:fill="CDD4E9"/>
        </w:tblPrEx>
        <w:trPr>
          <w:trHeight w:val="1489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21D93" w14:textId="77777777" w:rsidR="00B27941" w:rsidRPr="00776780" w:rsidRDefault="00B27941" w:rsidP="0066482C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t>SENTENCIA POR LAS CAUSALES: de los numerales 1 a 4 y 6 a 8 del artículo 250 del CPACA o del literal b) del artículo 20 de la Ley 797 de 2003</w:t>
            </w:r>
            <w:r>
              <w:rPr>
                <w:rStyle w:val="Ninguno"/>
                <w:b/>
                <w:bCs/>
              </w:rPr>
              <w:t>.</w:t>
            </w:r>
            <w:r w:rsidRPr="00776780">
              <w:rPr>
                <w:rStyle w:val="Ninguno"/>
                <w:b/>
                <w:bCs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57375" w14:textId="77777777" w:rsidR="00B27941" w:rsidRPr="00776780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  <w:u w:val="single"/>
              </w:rPr>
            </w:pPr>
            <w:r w:rsidRPr="00776780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Artículo 250 del CPACA</w:t>
            </w:r>
            <w:r w:rsidRPr="00776780">
              <w:rPr>
                <w:rFonts w:asciiTheme="minorHAnsi" w:hAnsiTheme="minorHAnsi" w:cs="Arial"/>
                <w:color w:val="000000"/>
                <w:u w:val="single"/>
              </w:rPr>
              <w:t>:</w:t>
            </w:r>
          </w:p>
          <w:p w14:paraId="52DB2E4A" w14:textId="77777777" w:rsidR="00B27941" w:rsidRPr="00FF6F38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FF6F38">
              <w:rPr>
                <w:rFonts w:asciiTheme="minorHAnsi" w:hAnsiTheme="minorHAnsi" w:cs="Arial"/>
                <w:color w:val="000000"/>
              </w:rPr>
              <w:t xml:space="preserve">1. Haberse encontrado o recobrado después de dictada la sentencia documentos decisivos, con </w:t>
            </w:r>
            <w:r w:rsidRPr="00FF6F38">
              <w:rPr>
                <w:rFonts w:asciiTheme="minorHAnsi" w:hAnsiTheme="minorHAnsi" w:cs="Arial"/>
                <w:color w:val="000000"/>
              </w:rPr>
              <w:lastRenderedPageBreak/>
              <w:t>los cuales se hubiera podido proferir una decisión diferente y que el recurrente no pudo aportarlos al proceso por fuerza mayor o caso fortuito o por obra de la parte contraria. </w:t>
            </w:r>
          </w:p>
          <w:p w14:paraId="3D8B9E1B" w14:textId="77777777" w:rsidR="00B27941" w:rsidRPr="00FF6F38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FF6F38">
              <w:rPr>
                <w:rFonts w:asciiTheme="minorHAnsi" w:hAnsiTheme="minorHAnsi" w:cs="Arial"/>
                <w:color w:val="000000"/>
              </w:rPr>
              <w:t>2. Haberse dictado la sentencia con fundamento en documentos falsos o adulterados. </w:t>
            </w:r>
          </w:p>
          <w:p w14:paraId="303D47C1" w14:textId="77777777" w:rsidR="00B27941" w:rsidRPr="00FF6F38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FF6F38">
              <w:rPr>
                <w:rFonts w:asciiTheme="minorHAnsi" w:hAnsiTheme="minorHAnsi" w:cs="Arial"/>
                <w:color w:val="000000"/>
              </w:rPr>
              <w:t>3. Haberse dictado la sentencia con base en dictamen de peritos condenados penalmente por ilícitos cometidos en su expedición. </w:t>
            </w:r>
          </w:p>
          <w:p w14:paraId="39F677B4" w14:textId="77777777" w:rsidR="00B27941" w:rsidRPr="00FF6F38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FF6F38">
              <w:rPr>
                <w:rFonts w:asciiTheme="minorHAnsi" w:hAnsiTheme="minorHAnsi" w:cs="Arial"/>
                <w:color w:val="000000"/>
              </w:rPr>
              <w:t>4. Haberse dictado sentencia penal que declare que hubo violencia o cohecho en el pronunciamiento de la sentencia. </w:t>
            </w:r>
          </w:p>
          <w:p w14:paraId="3F5AFDE5" w14:textId="77777777" w:rsidR="00B27941" w:rsidRPr="00FF6F38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FF6F38">
              <w:rPr>
                <w:rFonts w:asciiTheme="minorHAnsi" w:hAnsiTheme="minorHAnsi" w:cs="Arial"/>
                <w:color w:val="000000"/>
              </w:rPr>
              <w:t>6. Aparecer, después de dictada la sentencia a favor de una persona, otra con mejor derecho para reclamar. </w:t>
            </w:r>
          </w:p>
          <w:p w14:paraId="20CB1B4D" w14:textId="77777777" w:rsidR="00B27941" w:rsidRPr="00FF6F38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FF6F38">
              <w:rPr>
                <w:rFonts w:asciiTheme="minorHAnsi" w:hAnsiTheme="minorHAnsi" w:cs="Arial"/>
                <w:color w:val="000000"/>
              </w:rPr>
              <w:t xml:space="preserve">7. No tener la persona en cuyo favor se decretó una prestación periódica, al tiempo del reconocimiento, la aptitud legal necesaria o perder esa aptitud con posterioridad a la sentencia o sobrevenir </w:t>
            </w:r>
            <w:r w:rsidRPr="00FF6F38">
              <w:rPr>
                <w:rFonts w:asciiTheme="minorHAnsi" w:hAnsiTheme="minorHAnsi" w:cs="Arial"/>
                <w:color w:val="000000"/>
              </w:rPr>
              <w:lastRenderedPageBreak/>
              <w:t>alguna de las causales legales para su pérdida.</w:t>
            </w:r>
          </w:p>
          <w:p w14:paraId="2AE31C09" w14:textId="77777777" w:rsidR="00B27941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FF6F38">
              <w:rPr>
                <w:rFonts w:asciiTheme="minorHAnsi" w:hAnsiTheme="minorHAnsi" w:cs="Arial"/>
                <w:color w:val="000000"/>
              </w:rPr>
              <w:t>8. Ser la sentencia contraria a otra anterior que constituya cosa juzgada entre las partes del proceso en que aquella fue dictada. Sin embargo, no habrá lugar a revisión si en el segundo proceso se propuso la excepción de cosa juzgada y fue rechazada. </w:t>
            </w:r>
          </w:p>
          <w:p w14:paraId="65B74E8C" w14:textId="77777777" w:rsidR="00B27941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</w:p>
          <w:p w14:paraId="444D436D" w14:textId="77777777" w:rsidR="00B27941" w:rsidRPr="00776780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b/>
                <w:bCs/>
                <w:color w:val="000000" w:themeColor="text1"/>
                <w:u w:val="single"/>
              </w:rPr>
            </w:pPr>
            <w:r w:rsidRPr="00776780">
              <w:rPr>
                <w:rFonts w:asciiTheme="minorHAnsi" w:hAnsiTheme="minorHAnsi" w:cs="Arial"/>
                <w:b/>
                <w:bCs/>
                <w:color w:val="000000" w:themeColor="text1"/>
                <w:u w:val="single"/>
              </w:rPr>
              <w:t>Artículo 20 de la Ley 797 de 2003:</w:t>
            </w:r>
          </w:p>
          <w:p w14:paraId="63207C05" w14:textId="77777777" w:rsidR="00B27941" w:rsidRPr="00776780" w:rsidRDefault="00B27941" w:rsidP="0066482C">
            <w:pPr>
              <w:pStyle w:val="NormalWeb"/>
              <w:spacing w:line="270" w:lineRule="atLeast"/>
              <w:jc w:val="both"/>
              <w:rPr>
                <w:rFonts w:asciiTheme="minorHAnsi" w:hAnsiTheme="minorHAnsi" w:cs="Open Sans"/>
                <w:color w:val="000000" w:themeColor="text1"/>
              </w:rPr>
            </w:pPr>
            <w:r w:rsidRPr="00776780">
              <w:rPr>
                <w:rFonts w:asciiTheme="minorHAnsi" w:hAnsiTheme="minorHAnsi" w:cs="Open Sans"/>
                <w:color w:val="000000" w:themeColor="text1"/>
              </w:rPr>
              <w:t>a) Cuando el reconocimiento se haya obtenido con violación al debido proceso, y</w:t>
            </w:r>
          </w:p>
          <w:p w14:paraId="7042BA55" w14:textId="77777777" w:rsidR="00B27941" w:rsidRPr="00776780" w:rsidRDefault="00B27941" w:rsidP="0066482C">
            <w:pPr>
              <w:pStyle w:val="NormalWeb"/>
              <w:spacing w:line="270" w:lineRule="atLeast"/>
              <w:jc w:val="both"/>
              <w:rPr>
                <w:rFonts w:asciiTheme="minorHAnsi" w:hAnsiTheme="minorHAnsi" w:cs="Open Sans"/>
                <w:color w:val="000000" w:themeColor="text1"/>
              </w:rPr>
            </w:pPr>
            <w:r w:rsidRPr="00776780">
              <w:rPr>
                <w:rFonts w:asciiTheme="minorHAnsi" w:hAnsiTheme="minorHAnsi" w:cs="Open Sans"/>
                <w:color w:val="000000" w:themeColor="text1"/>
              </w:rPr>
              <w:t>b) Cuando la cuantía del derecho reconocido excediere lo debido de acuerdo con la ley, pacto o convención colectiva que le eran legalmente aplicables</w:t>
            </w:r>
            <w:r>
              <w:rPr>
                <w:rFonts w:asciiTheme="minorHAnsi" w:hAnsiTheme="minorHAnsi" w:cs="Open Sans"/>
                <w:color w:val="000000" w:themeColor="text1"/>
              </w:rPr>
              <w:t>.</w:t>
            </w:r>
          </w:p>
        </w:tc>
        <w:tc>
          <w:tcPr>
            <w:tcW w:w="269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34C02" w14:textId="77777777" w:rsidR="00B27941" w:rsidRPr="00B36743" w:rsidRDefault="00B27941" w:rsidP="0066482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lastRenderedPageBreak/>
              <w:t>X</w:t>
            </w:r>
          </w:p>
        </w:tc>
      </w:tr>
      <w:tr w:rsidR="00B27941" w:rsidRPr="00B36743" w14:paraId="25214A95" w14:textId="77777777" w:rsidTr="0066482C">
        <w:tblPrEx>
          <w:shd w:val="clear" w:color="auto" w:fill="CDD4E9"/>
        </w:tblPrEx>
        <w:trPr>
          <w:trHeight w:val="12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9EF97" w14:textId="77777777" w:rsidR="00B27941" w:rsidRPr="00776780" w:rsidRDefault="00B27941" w:rsidP="0066482C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lastRenderedPageBreak/>
              <w:t xml:space="preserve">SENTENCIA POR LAS CAUSALES: del numeral 5 del artículo 250 del CPACA o del literal a) del artículo 20 de la Ley 797 de 2003. 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92AA0" w14:textId="77777777" w:rsidR="00B27941" w:rsidRPr="00776780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  <w:u w:val="single"/>
              </w:rPr>
            </w:pPr>
            <w:r w:rsidRPr="00776780"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Artículo 250 del CPACA</w:t>
            </w:r>
            <w:r>
              <w:rPr>
                <w:rFonts w:asciiTheme="minorHAnsi" w:hAnsiTheme="minorHAnsi" w:cs="Arial"/>
                <w:b/>
                <w:bCs/>
                <w:color w:val="000000"/>
                <w:u w:val="single"/>
              </w:rPr>
              <w:t>:</w:t>
            </w:r>
          </w:p>
          <w:p w14:paraId="11C533DD" w14:textId="77777777" w:rsidR="00B27941" w:rsidRPr="00776780" w:rsidRDefault="00B27941" w:rsidP="0066482C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Theme="minorHAnsi" w:hAnsiTheme="minorHAnsi" w:cs="Arial"/>
                <w:color w:val="000000"/>
              </w:rPr>
            </w:pPr>
            <w:r w:rsidRPr="00776780">
              <w:rPr>
                <w:rFonts w:asciiTheme="minorHAnsi" w:hAnsiTheme="minorHAnsi" w:cs="Arial"/>
                <w:color w:val="000000"/>
              </w:rPr>
              <w:t>5. Existir nulidad originada en la sentencia que puso fin al proceso y contra la que no procede recurso de apelación. </w:t>
            </w:r>
          </w:p>
          <w:p w14:paraId="556362CD" w14:textId="77777777" w:rsidR="00B27941" w:rsidRPr="00B36743" w:rsidRDefault="00B27941" w:rsidP="0066482C">
            <w:pPr>
              <w:rPr>
                <w:lang w:val="es-CO"/>
              </w:rPr>
            </w:pPr>
          </w:p>
          <w:p w14:paraId="60D2312E" w14:textId="77777777" w:rsidR="00B27941" w:rsidRPr="00B36743" w:rsidRDefault="00B27941" w:rsidP="0066482C">
            <w:pPr>
              <w:rPr>
                <w:lang w:val="es-CO"/>
              </w:rPr>
            </w:pP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5A253" w14:textId="77777777" w:rsidR="00B27941" w:rsidRPr="00B36743" w:rsidRDefault="00B27941" w:rsidP="0066482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X</w:t>
            </w:r>
          </w:p>
        </w:tc>
      </w:tr>
      <w:tr w:rsidR="00B27941" w:rsidRPr="00287A5F" w14:paraId="70C7C680" w14:textId="77777777" w:rsidTr="0066482C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6F67F" w14:textId="77777777" w:rsidR="00B27941" w:rsidRPr="00776780" w:rsidRDefault="00B27941" w:rsidP="0066482C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lastRenderedPageBreak/>
              <w:t>EFECTOS de declarar infundado 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B1ABD" w14:textId="77777777" w:rsidR="00B27941" w:rsidRPr="00776780" w:rsidRDefault="00B27941" w:rsidP="0066482C">
            <w:pPr>
              <w:jc w:val="center"/>
              <w:rPr>
                <w:rFonts w:asciiTheme="minorHAnsi" w:hAnsiTheme="minorHAnsi"/>
              </w:rPr>
            </w:pPr>
            <w:r w:rsidRPr="00776780">
              <w:rPr>
                <w:rFonts w:asciiTheme="minorHAnsi" w:hAnsiTheme="minorHAnsi"/>
              </w:rPr>
              <w:t>X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D8BC5" w14:textId="77777777" w:rsidR="00B27941" w:rsidRPr="00287A5F" w:rsidRDefault="00B27941" w:rsidP="0066482C">
            <w:pPr>
              <w:rPr>
                <w:lang w:val="es-CO"/>
              </w:rPr>
            </w:pPr>
            <w:r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>S</w:t>
            </w:r>
            <w:r w:rsidRPr="00287A5F"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>e condenará en costas y perjuicios al recurrente</w:t>
            </w:r>
          </w:p>
        </w:tc>
      </w:tr>
      <w:tr w:rsidR="00B27941" w:rsidRPr="00B36743" w14:paraId="0AD6C4F0" w14:textId="77777777" w:rsidTr="0066482C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716B5" w14:textId="77777777" w:rsidR="00B27941" w:rsidRPr="00776780" w:rsidRDefault="00B27941" w:rsidP="0066482C">
            <w:pPr>
              <w:pStyle w:val="Estilodetabla2A"/>
              <w:jc w:val="both"/>
              <w:rPr>
                <w:b/>
                <w:bCs/>
              </w:rPr>
            </w:pPr>
            <w:r w:rsidRPr="00776780">
              <w:rPr>
                <w:rStyle w:val="Ninguno"/>
                <w:b/>
                <w:bCs/>
              </w:rPr>
              <w:t>CONSECUENCIAS de la prosperidad del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F017B" w14:textId="77777777" w:rsidR="00B27941" w:rsidRPr="00B36743" w:rsidRDefault="00B27941" w:rsidP="0066482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X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8C2D2" w14:textId="77777777" w:rsidR="00B27941" w:rsidRPr="00287A5F" w:rsidRDefault="00B27941" w:rsidP="0066482C">
            <w:pPr>
              <w:rPr>
                <w:lang w:val="es-CO"/>
              </w:rPr>
            </w:pPr>
            <w:r w:rsidRPr="00287A5F"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>En la sentencia que invalide la decisión revisada se resolverá sobre las restituciones, cancelaciones, perjuicios, frutos, mejoras, deterioros y demás consecuencias de dicha invalidación. Si en el expediente no existiere prueba para imponer la condena en concreto, esta se hará en abstracto y se dará cumplimiento a lo dispuesto en el artículo </w:t>
            </w:r>
            <w:hyperlink r:id="rId5" w:anchor="193" w:history="1">
              <w:r w:rsidRPr="00287A5F">
                <w:rPr>
                  <w:rStyle w:val="Hipervnculo"/>
                  <w:rFonts w:ascii="Open Sans" w:hAnsi="Open Sans" w:cs="Open Sans"/>
                  <w:color w:val="0073FF"/>
                  <w:sz w:val="18"/>
                  <w:szCs w:val="18"/>
                  <w:lang w:val="es-CO"/>
                </w:rPr>
                <w:t>193</w:t>
              </w:r>
            </w:hyperlink>
            <w:r w:rsidRPr="00287A5F"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> de este código.</w:t>
            </w:r>
          </w:p>
        </w:tc>
      </w:tr>
    </w:tbl>
    <w:p w14:paraId="199E8A60" w14:textId="2E61E973" w:rsidR="00B27941" w:rsidRDefault="00B27941">
      <w:pPr>
        <w:rPr>
          <w:lang w:val="es-CO"/>
        </w:rPr>
      </w:pPr>
    </w:p>
    <w:tbl>
      <w:tblPr>
        <w:tblStyle w:val="TableNormal"/>
        <w:tblW w:w="8568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613"/>
        <w:gridCol w:w="2835"/>
      </w:tblGrid>
      <w:tr w:rsidR="00B27941" w14:paraId="02D9C939" w14:textId="77777777" w:rsidTr="0066482C">
        <w:trPr>
          <w:trHeight w:val="489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2C448" w14:textId="77777777" w:rsidR="00B27941" w:rsidRDefault="00B27941" w:rsidP="0066482C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0EC60" w14:textId="77777777" w:rsidR="00B27941" w:rsidRDefault="00B27941" w:rsidP="0066482C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 (texto original)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90035" w14:textId="77777777" w:rsidR="00B27941" w:rsidRDefault="00B27941" w:rsidP="0066482C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FFFFFF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B27941" w:rsidRPr="00B36743" w14:paraId="7E5D182D" w14:textId="77777777" w:rsidTr="0066482C">
        <w:tblPrEx>
          <w:shd w:val="clear" w:color="auto" w:fill="CDD4E9"/>
        </w:tblPrEx>
        <w:trPr>
          <w:trHeight w:val="2535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94C9F" w14:textId="77777777" w:rsidR="00B27941" w:rsidRPr="00B36743" w:rsidRDefault="00B27941" w:rsidP="0066482C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lang w:val="es-CO"/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PROVIDENCIAS SOBRE LAS QUE RECAE EL MECANISMO</w:t>
            </w:r>
          </w:p>
        </w:tc>
        <w:tc>
          <w:tcPr>
            <w:tcW w:w="261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D6375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</w:tabs>
              <w:spacing w:line="254" w:lineRule="atLeast"/>
              <w:jc w:val="both"/>
              <w:rPr>
                <w:rStyle w:val="Ninguno"/>
                <w:rFonts w:ascii="Helvetica Neue" w:eastAsia="Helvetica Neue" w:hAnsi="Helvetica Neue" w:cs="Helvetica Neue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Son susceptibles de este mecanismo: </w:t>
            </w:r>
          </w:p>
          <w:p w14:paraId="3D6D3514" w14:textId="77777777" w:rsidR="00B27941" w:rsidRDefault="00B27941" w:rsidP="0066482C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Arial" w:hAnsi="Arial" w:cs="Arial Unicode MS"/>
                <w:color w:val="000000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asuntos pendientes de fallo en el Consejo de Estado. </w:t>
            </w:r>
          </w:p>
          <w:p w14:paraId="219A153D" w14:textId="77777777" w:rsidR="00B27941" w:rsidRDefault="00B27941" w:rsidP="0066482C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Arial" w:hAnsi="Arial" w:cs="Arial Unicode MS"/>
                <w:color w:val="000000"/>
                <w:u w:color="000000"/>
                <w:shd w:val="clear" w:color="auto" w:fill="E0E0E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 asuntos remitidos por las secciones o subsecciones de los tribunales, en única o segunda instancia.</w:t>
            </w:r>
          </w:p>
        </w:tc>
        <w:tc>
          <w:tcPr>
            <w:tcW w:w="283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D77E3" w14:textId="77777777" w:rsidR="00B27941" w:rsidRPr="00B36743" w:rsidRDefault="00B27941" w:rsidP="0066482C">
            <w:pPr>
              <w:rPr>
                <w:lang w:val="es-CO"/>
              </w:rPr>
            </w:pPr>
            <w:r>
              <w:rPr>
                <w:lang w:val="es-CO"/>
              </w:rPr>
              <w:t>Incluye no solo sentencias, sino autos</w:t>
            </w:r>
          </w:p>
        </w:tc>
      </w:tr>
      <w:tr w:rsidR="00B27941" w:rsidRPr="00B36743" w14:paraId="79DD73F0" w14:textId="77777777" w:rsidTr="0066482C">
        <w:tblPrEx>
          <w:shd w:val="clear" w:color="auto" w:fill="CDD4E9"/>
        </w:tblPrEx>
        <w:trPr>
          <w:trHeight w:val="216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578F2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LEGITIMACIÓN POR ACTIVA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CCD5" w14:textId="77777777" w:rsidR="00B27941" w:rsidRDefault="00B27941" w:rsidP="0066482C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 Consejo de Estado de oficio.</w:t>
            </w:r>
          </w:p>
          <w:p w14:paraId="5B97D6F4" w14:textId="77777777" w:rsidR="00B27941" w:rsidRDefault="00B27941" w:rsidP="0066482C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solicitud de parte.</w:t>
            </w:r>
          </w:p>
          <w:p w14:paraId="6B1E24BB" w14:textId="77777777" w:rsidR="00B27941" w:rsidRDefault="00B27941" w:rsidP="0066482C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Tribunales por remisión de los asuntos que conocen en única o segunda instancia. </w:t>
            </w:r>
          </w:p>
          <w:p w14:paraId="7E740ED1" w14:textId="77777777" w:rsidR="00B27941" w:rsidRDefault="00B27941" w:rsidP="0066482C">
            <w:pPr>
              <w:numPr>
                <w:ilvl w:val="0"/>
                <w:numId w:val="2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petición del Ministerio Público. 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975EA" w14:textId="77777777" w:rsidR="00B27941" w:rsidRPr="00B36743" w:rsidRDefault="00B27941" w:rsidP="0066482C">
            <w:pPr>
              <w:rPr>
                <w:lang w:val="es-CO"/>
              </w:rPr>
            </w:pPr>
            <w:r>
              <w:rPr>
                <w:lang w:val="es-CO"/>
              </w:rPr>
              <w:t>Se agregó la Agencia de Defensa Jurídica del Estado</w:t>
            </w:r>
          </w:p>
        </w:tc>
      </w:tr>
      <w:tr w:rsidR="00B27941" w:rsidRPr="00B36743" w14:paraId="42C70333" w14:textId="77777777" w:rsidTr="0066482C">
        <w:tblPrEx>
          <w:shd w:val="clear" w:color="auto" w:fill="CDD4E9"/>
        </w:tblPrEx>
        <w:trPr>
          <w:trHeight w:val="288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5A789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COMPETENCIA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91B98" w14:textId="77777777" w:rsidR="00B27941" w:rsidRDefault="00B27941" w:rsidP="0066482C">
            <w:pPr>
              <w:numPr>
                <w:ilvl w:val="0"/>
                <w:numId w:val="3"/>
              </w:numPr>
              <w:rPr>
                <w:rFonts w:ascii="Helvetica Neue" w:hAnsi="Helvetica Neue"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Sala Plena de lo Contencioso Administrativo del Consejo de Estado cuando los asuntos provengan de sus secciones. </w:t>
            </w:r>
          </w:p>
          <w:p w14:paraId="27D4747B" w14:textId="77777777" w:rsidR="00B27941" w:rsidRDefault="00B27941" w:rsidP="0066482C">
            <w:pPr>
              <w:numPr>
                <w:ilvl w:val="0"/>
                <w:numId w:val="4"/>
              </w:numPr>
              <w:rPr>
                <w:rFonts w:cs="Arial Unicode MS"/>
                <w:color w:val="00000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Las secciones del Consejo de Estado cuando los asuntos provengan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5597E" w14:textId="77777777" w:rsidR="00B27941" w:rsidRPr="00B36743" w:rsidRDefault="00B27941" w:rsidP="0066482C">
            <w:pPr>
              <w:rPr>
                <w:lang w:val="es-CO"/>
              </w:rPr>
            </w:pPr>
            <w:r>
              <w:rPr>
                <w:lang w:val="es-CO"/>
              </w:rPr>
              <w:t>La sala plena conocerá de asuntos transversales</w:t>
            </w:r>
          </w:p>
        </w:tc>
      </w:tr>
      <w:tr w:rsidR="00B27941" w:rsidRPr="00B36743" w14:paraId="343172D3" w14:textId="77777777" w:rsidTr="0066482C">
        <w:tblPrEx>
          <w:shd w:val="clear" w:color="auto" w:fill="CDD4E9"/>
        </w:tblPrEx>
        <w:trPr>
          <w:trHeight w:val="19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29FDB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OPORTUNIDAD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B76B8" w14:textId="77777777" w:rsidR="00B27941" w:rsidRDefault="00B27941" w:rsidP="0066482C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jc w:val="both"/>
            </w:pPr>
            <w:r>
              <w:rPr>
                <w:rStyle w:val="Ninguno"/>
                <w:u w:color="000000"/>
              </w:rPr>
              <w:t xml:space="preserve">El Consejo de Estado podrá asumir conocimiento mientras el asunto se encuentre pendiente de fallo ya sea en sus mismas secciones o proveniente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6225F" w14:textId="77777777" w:rsidR="00B27941" w:rsidRPr="00B36743" w:rsidRDefault="00B27941" w:rsidP="0066482C">
            <w:pPr>
              <w:rPr>
                <w:lang w:val="es-CO"/>
              </w:rPr>
            </w:pPr>
            <w:r>
              <w:rPr>
                <w:rStyle w:val="Ninguno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Señala la norma que puede asumir el trámite a solicitud de parte o de la Agencia Nacional de Defensa Jurídica del Estado, siempre que la solicitud se haya formulado antes de que se registre ponencia de fallo; en el evento que provenga la solicitud de un consejero de Estado, del tribunal administrativo o del Ministerio Público, podrá formularse en cualquier tiempo; En el caso que la solicitud haya sido elevada por la ANDJE, debe haber intervenido previamente en el proceso.</w:t>
            </w:r>
          </w:p>
        </w:tc>
      </w:tr>
      <w:tr w:rsidR="00B27941" w:rsidRPr="00B36743" w14:paraId="23E1015A" w14:textId="77777777" w:rsidTr="0066482C">
        <w:tblPrEx>
          <w:shd w:val="clear" w:color="auto" w:fill="CDD4E9"/>
        </w:tblPrEx>
        <w:trPr>
          <w:trHeight w:val="2460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EDA19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CAUSALES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1DBEF" w14:textId="77777777" w:rsidR="00B27941" w:rsidRDefault="00B27941" w:rsidP="0066482C">
            <w:pPr>
              <w:pStyle w:val="Cuerpo"/>
              <w:tabs>
                <w:tab w:val="left" w:pos="708"/>
                <w:tab w:val="left" w:pos="1416"/>
                <w:tab w:val="left" w:pos="2124"/>
              </w:tabs>
              <w:jc w:val="both"/>
            </w:pPr>
            <w:r>
              <w:rPr>
                <w:rStyle w:val="Ninguno"/>
                <w:u w:color="000000"/>
              </w:rPr>
              <w:t>Se proferirán decisiones de unificación jurisprudencial en los siguientes casos:   por razones de importancia jurídica, trascendencia económica o social o necesidad de sentar jurisprudencia.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F140D" w14:textId="77777777" w:rsidR="00B27941" w:rsidRPr="00877455" w:rsidRDefault="00B27941" w:rsidP="0066482C">
            <w:pPr>
              <w:rPr>
                <w:lang w:val="es-CO"/>
              </w:rPr>
            </w:pPr>
            <w:r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 xml:space="preserve">También para </w:t>
            </w:r>
            <w:r w:rsidRPr="00877455"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>precisar</w:t>
            </w:r>
            <w:r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>, frente a una decisión,</w:t>
            </w:r>
            <w:r w:rsidRPr="00877455"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 xml:space="preserve"> su alcance o resolver las divergencias en su interpretación y aplicación que ameriten la expedición de una sentencia o auto de unificación jurisprudencial</w:t>
            </w:r>
          </w:p>
        </w:tc>
      </w:tr>
      <w:tr w:rsidR="00B27941" w:rsidRPr="00877455" w14:paraId="1131FC5B" w14:textId="77777777" w:rsidTr="0066482C">
        <w:tblPrEx>
          <w:shd w:val="clear" w:color="auto" w:fill="CDD4E9"/>
        </w:tblPrEx>
        <w:trPr>
          <w:trHeight w:val="51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DB03E" w14:textId="77777777" w:rsidR="00B27941" w:rsidRDefault="00B27941" w:rsidP="0066482C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MECANISMO ELECTRÓNICO DE IDENTIFICACIÓN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EE621" w14:textId="77777777" w:rsidR="00B27941" w:rsidRDefault="00B27941" w:rsidP="0066482C">
            <w:pPr>
              <w:pStyle w:val="Cuerpo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rStyle w:val="Ninguno"/>
                <w:rFonts w:ascii="Times New Roman" w:hAnsi="Times New Roman"/>
                <w:sz w:val="24"/>
                <w:szCs w:val="24"/>
                <w:u w:color="000000"/>
              </w:rPr>
              <w:t xml:space="preserve">                 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F7541" w14:textId="77777777" w:rsidR="00B27941" w:rsidRPr="00877455" w:rsidRDefault="00B27941" w:rsidP="0066482C">
            <w:pPr>
              <w:rPr>
                <w:lang w:val="es-CO"/>
              </w:rPr>
            </w:pPr>
            <w:r w:rsidRPr="00877455">
              <w:rPr>
                <w:rFonts w:ascii="Open Sans" w:hAnsi="Open Sans" w:cs="Open Sans"/>
                <w:color w:val="4B4949"/>
                <w:sz w:val="18"/>
                <w:szCs w:val="18"/>
                <w:lang w:val="es-CO"/>
              </w:rPr>
              <w:t>El Consejo de Estado implementará un mecanismo electrónico de fácil acceso que permita comunicar y alertar a sus integrantes y a la ciudadanía en general respecto de aquellas materias o temas que estén en trámite en la Corporación, y que por su importancia jurídica, trascendencia económica o social o por necesidad de unificar o sentar jurisprudencia o precisar su alcance o resolver las divergencias en su interpretación y aplicación, puedan ser propuestos para ser asumidos de oficio por la Sala Plena de lo Contencioso Administrativo, para los fines previstos en este artículo</w:t>
            </w:r>
          </w:p>
        </w:tc>
      </w:tr>
    </w:tbl>
    <w:p w14:paraId="7D459CF1" w14:textId="77777777" w:rsidR="00B27941" w:rsidRPr="00B27941" w:rsidRDefault="00B27941">
      <w:pPr>
        <w:rPr>
          <w:lang w:val="es-CO"/>
        </w:rPr>
      </w:pPr>
    </w:p>
    <w:sectPr w:rsidR="00B27941" w:rsidRPr="00B279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426E"/>
    <w:multiLevelType w:val="hybridMultilevel"/>
    <w:tmpl w:val="83361546"/>
    <w:lvl w:ilvl="0" w:tplc="858A614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5A4F8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1A65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2CB6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E8FAC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A6C67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F6DFD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02D6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CB03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C91B9D"/>
    <w:multiLevelType w:val="hybridMultilevel"/>
    <w:tmpl w:val="15AEF1E2"/>
    <w:lvl w:ilvl="0" w:tplc="07440AE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F286B2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5EB77E">
      <w:start w:val="1"/>
      <w:numFmt w:val="bullet"/>
      <w:lvlText w:val="▪"/>
      <w:lvlJc w:val="left"/>
      <w:pPr>
        <w:tabs>
          <w:tab w:val="left" w:pos="708"/>
          <w:tab w:val="left" w:pos="2124"/>
        </w:tabs>
        <w:ind w:left="1601" w:hanging="6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6A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0A4676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CE92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6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4CA83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CF32C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EADF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5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CB2FDB"/>
    <w:multiLevelType w:val="hybridMultilevel"/>
    <w:tmpl w:val="20A01362"/>
    <w:lvl w:ilvl="0" w:tplc="E92CC4E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AE55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3A2BB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6A3C2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FC163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ECA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6560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325CE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283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 w:tplc="858A614E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18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95A4F8E">
        <w:start w:val="1"/>
        <w:numFmt w:val="bullet"/>
        <w:lvlText w:val="o"/>
        <w:lvlJc w:val="left"/>
        <w:pPr>
          <w:tabs>
            <w:tab w:val="left" w:pos="1416"/>
            <w:tab w:val="left" w:pos="2124"/>
          </w:tabs>
          <w:ind w:left="1016" w:hanging="8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761A65AA">
        <w:start w:val="1"/>
        <w:numFmt w:val="bullet"/>
        <w:lvlText w:val="▪"/>
        <w:lvlJc w:val="left"/>
        <w:pPr>
          <w:tabs>
            <w:tab w:val="left" w:pos="708"/>
            <w:tab w:val="left" w:pos="2124"/>
          </w:tabs>
          <w:ind w:left="1734" w:hanging="7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8452CB6A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234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18E8FAC0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3169" w:hanging="76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6A6C67C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3887" w:hanging="7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BF6DFD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450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2A02D69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5322" w:hanging="7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0DCB03E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6040" w:hanging="7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41"/>
    <w:rsid w:val="002759E6"/>
    <w:rsid w:val="00641500"/>
    <w:rsid w:val="00B27941"/>
    <w:rsid w:val="00C472D8"/>
    <w:rsid w:val="00D47223"/>
    <w:rsid w:val="00FC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3AF6"/>
  <w15:chartTrackingRefBased/>
  <w15:docId w15:val="{0031595B-EB6C-47E2-B8BF-4EF4384E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9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B27941"/>
    <w:rPr>
      <w:lang w:val="es-ES_tradnl"/>
    </w:rPr>
  </w:style>
  <w:style w:type="table" w:customStyle="1" w:styleId="TableNormal">
    <w:name w:val="Table Normal"/>
    <w:rsid w:val="00B279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B279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3A">
    <w:name w:val="Estilo de tabla 3 A"/>
    <w:rsid w:val="00B27941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FFFFFF"/>
      <w:sz w:val="20"/>
      <w:szCs w:val="20"/>
      <w:u w:color="FFFFFF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stilodetabla2A">
    <w:name w:val="Estilo de tabla 2 A"/>
    <w:rsid w:val="00B279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unhideWhenUsed/>
    <w:rsid w:val="00B27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CO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B27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cretariasenado.gov.co/senado/basedoc/ley_1437_2011_pr00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Del Pilar Rueda Valbuena</dc:creator>
  <cp:keywords/>
  <dc:description/>
  <cp:lastModifiedBy>Lucia Del Pilar Rueda Valbuena</cp:lastModifiedBy>
  <cp:revision>1</cp:revision>
  <dcterms:created xsi:type="dcterms:W3CDTF">2021-09-18T23:15:00Z</dcterms:created>
  <dcterms:modified xsi:type="dcterms:W3CDTF">2021-09-18T23:16:00Z</dcterms:modified>
</cp:coreProperties>
</file>