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F03" w:rsidRDefault="00A96F03" w:rsidP="00A96F03">
      <w:pPr>
        <w:shd w:val="clear" w:color="auto" w:fill="FFFFFF"/>
        <w:spacing w:before="100" w:beforeAutospacing="1" w:after="100" w:afterAutospacing="1" w:line="240" w:lineRule="auto"/>
        <w:jc w:val="both"/>
        <w:rPr>
          <w:rFonts w:ascii="Tahoma" w:eastAsia="Times New Roman" w:hAnsi="Tahoma" w:cs="Tahoma"/>
          <w:color w:val="495057"/>
          <w:lang w:eastAsia="es-CO"/>
        </w:rPr>
      </w:pPr>
      <w:bookmarkStart w:id="0" w:name="_GoBack"/>
      <w:bookmarkEnd w:id="0"/>
      <w:r>
        <w:rPr>
          <w:rFonts w:ascii="Tahoma" w:eastAsia="Times New Roman" w:hAnsi="Tahoma" w:cs="Tahoma"/>
          <w:color w:val="495057"/>
          <w:lang w:eastAsia="es-CO"/>
        </w:rPr>
        <w:t>Buenas noches,</w:t>
      </w:r>
    </w:p>
    <w:p w:rsidR="00A96F03" w:rsidRDefault="00A96F03" w:rsidP="00A96F03">
      <w:pPr>
        <w:shd w:val="clear" w:color="auto" w:fill="FFFFFF"/>
        <w:spacing w:before="100" w:beforeAutospacing="1" w:after="100" w:afterAutospacing="1" w:line="240" w:lineRule="auto"/>
        <w:jc w:val="both"/>
        <w:rPr>
          <w:rFonts w:ascii="Tahoma" w:eastAsia="Times New Roman" w:hAnsi="Tahoma" w:cs="Tahoma"/>
          <w:color w:val="495057"/>
          <w:lang w:eastAsia="es-CO"/>
        </w:rPr>
      </w:pPr>
      <w:r>
        <w:rPr>
          <w:rFonts w:ascii="Tahoma" w:eastAsia="Times New Roman" w:hAnsi="Tahoma" w:cs="Tahoma"/>
          <w:color w:val="495057"/>
          <w:lang w:eastAsia="es-CO"/>
        </w:rPr>
        <w:t>De acuerdo con la presentación de la Dra. Alba Lucía Becerra sobre las modificaciones introducidas por la Ley 2080 de 2021 al CPACA, menester es señalar que fue clara y concreta. En este sentido, se destaca lo manifestado sobre los cambios al RECURSO DE REPOSICIÓN como quiera que el CPAA establecía que este procedía contra aquellos autos que no eran susceptibles de apelación o de súplica, y ahora conforme al Artículo 61 procede contra todos los autos, salvo norma en contrario.</w:t>
      </w:r>
    </w:p>
    <w:p w:rsidR="00A96F03" w:rsidRDefault="00A96F03" w:rsidP="00A96F03">
      <w:pPr>
        <w:shd w:val="clear" w:color="auto" w:fill="FFFFFF"/>
        <w:spacing w:before="100" w:beforeAutospacing="1" w:after="100" w:afterAutospacing="1" w:line="240" w:lineRule="auto"/>
        <w:jc w:val="both"/>
        <w:rPr>
          <w:rFonts w:ascii="Tahoma" w:eastAsia="Times New Roman" w:hAnsi="Tahoma" w:cs="Tahoma"/>
          <w:color w:val="495057"/>
          <w:lang w:eastAsia="es-CO"/>
        </w:rPr>
      </w:pPr>
      <w:r>
        <w:rPr>
          <w:rFonts w:ascii="Tahoma" w:eastAsia="Times New Roman" w:hAnsi="Tahoma" w:cs="Tahoma"/>
          <w:color w:val="495057"/>
          <w:lang w:eastAsia="es-CO"/>
        </w:rPr>
        <w:t>Sin embargo, este cambio tiene una doble connotación por cuanto los cuerpos colegiados de segunda instancia podrían ver reducido el número de recursos de apelación contra autos, pero a los de primera instancia, especialmente para los Juzgados, se aumentará su trabajo, como quiera que tal vez porque los litigantes podrán interponerlos sin pensar que es un cuerpo colegiado el que lo estudiará.  Pero, por otro lado, también puede ser favorable para que estos Juzgados Administrativos puedan revisar sus decisiones basándose en lo expuesto por los abogados, y esto enriquecerá el debate jurídico.</w:t>
      </w:r>
    </w:p>
    <w:p w:rsidR="008C1E8A" w:rsidRDefault="00A96F03" w:rsidP="008C1E8A">
      <w:pPr>
        <w:shd w:val="clear" w:color="auto" w:fill="FFFFFF"/>
        <w:spacing w:before="100" w:beforeAutospacing="1" w:after="100" w:afterAutospacing="1" w:line="240" w:lineRule="auto"/>
        <w:jc w:val="both"/>
        <w:rPr>
          <w:rFonts w:ascii="Tahoma" w:eastAsia="Times New Roman" w:hAnsi="Tahoma" w:cs="Tahoma"/>
          <w:color w:val="495057"/>
          <w:lang w:eastAsia="es-CO"/>
        </w:rPr>
      </w:pPr>
      <w:r>
        <w:rPr>
          <w:rFonts w:ascii="Tahoma" w:eastAsia="Times New Roman" w:hAnsi="Tahoma" w:cs="Tahoma"/>
          <w:color w:val="495057"/>
          <w:lang w:eastAsia="es-CO"/>
        </w:rPr>
        <w:t xml:space="preserve">También se aprecia que otro de los cambios señalados por la Dra. Alba tiene que ver con el RECURSO DE APELACIÓN consagrado en el Artículo 62 de la Ley 2080 de 2021, que procede contra los autos y sentencias proferidas en primera instancia por los tribunales y jueces, y esto garantiza la doble instancia.  </w:t>
      </w:r>
      <w:r w:rsidR="008C1E8A">
        <w:rPr>
          <w:rFonts w:ascii="Tahoma" w:eastAsia="Times New Roman" w:hAnsi="Tahoma" w:cs="Tahoma"/>
          <w:color w:val="495057"/>
          <w:lang w:eastAsia="es-CO"/>
        </w:rPr>
        <w:t>Y también se introducen tres efectos en los que se concede, como quiera que el CPACA tan solo consagraba dos, el suspensivo y el devolutivo.</w:t>
      </w:r>
    </w:p>
    <w:p w:rsidR="008C1E8A" w:rsidRPr="00A96F03" w:rsidRDefault="008C1E8A" w:rsidP="008C1E8A">
      <w:pPr>
        <w:shd w:val="clear" w:color="auto" w:fill="FFFFFF"/>
        <w:spacing w:before="100" w:beforeAutospacing="1" w:after="100" w:afterAutospacing="1" w:line="240" w:lineRule="auto"/>
        <w:jc w:val="both"/>
        <w:rPr>
          <w:rFonts w:ascii="Tahoma" w:eastAsia="Times New Roman" w:hAnsi="Tahoma" w:cs="Tahoma"/>
          <w:color w:val="495057"/>
          <w:lang w:eastAsia="es-CO"/>
        </w:rPr>
      </w:pPr>
      <w:r>
        <w:rPr>
          <w:rFonts w:ascii="Tahoma" w:eastAsia="Times New Roman" w:hAnsi="Tahoma" w:cs="Tahoma"/>
          <w:color w:val="495057"/>
          <w:lang w:eastAsia="es-CO"/>
        </w:rPr>
        <w:t xml:space="preserve">Finalmente, en lo que respecta a los RECURSOS EXTRAORDINARIOS sus cambios más significativos fueron: en primer lugar, el de adicionar causales de inadmisión y de rechazo, </w:t>
      </w:r>
      <w:proofErr w:type="gramStart"/>
      <w:r>
        <w:rPr>
          <w:rFonts w:ascii="Tahoma" w:eastAsia="Times New Roman" w:hAnsi="Tahoma" w:cs="Tahoma"/>
          <w:color w:val="495057"/>
          <w:lang w:eastAsia="es-CO"/>
        </w:rPr>
        <w:t>y</w:t>
      </w:r>
      <w:proofErr w:type="gramEnd"/>
      <w:r>
        <w:rPr>
          <w:rFonts w:ascii="Tahoma" w:eastAsia="Times New Roman" w:hAnsi="Tahoma" w:cs="Tahoma"/>
          <w:color w:val="495057"/>
          <w:lang w:eastAsia="es-CO"/>
        </w:rPr>
        <w:t xml:space="preserve"> en segundo lugar, el que no se podrá proponer excepciones previas, ni reforma al recurso. </w:t>
      </w:r>
    </w:p>
    <w:p w:rsidR="00A96F03" w:rsidRDefault="008C1E8A" w:rsidP="00A96F03">
      <w:pPr>
        <w:shd w:val="clear" w:color="auto" w:fill="FFFFFF"/>
        <w:spacing w:before="100" w:beforeAutospacing="1" w:after="100" w:afterAutospacing="1" w:line="240" w:lineRule="auto"/>
        <w:jc w:val="both"/>
        <w:rPr>
          <w:rFonts w:ascii="Tahoma" w:eastAsia="Times New Roman" w:hAnsi="Tahoma" w:cs="Tahoma"/>
          <w:color w:val="495057"/>
          <w:lang w:eastAsia="es-CO"/>
        </w:rPr>
      </w:pPr>
      <w:r>
        <w:rPr>
          <w:rFonts w:ascii="Tahoma" w:eastAsia="Times New Roman" w:hAnsi="Tahoma" w:cs="Tahoma"/>
          <w:color w:val="495057"/>
          <w:lang w:eastAsia="es-CO"/>
        </w:rPr>
        <w:t>Cordial saludo,</w:t>
      </w:r>
    </w:p>
    <w:p w:rsidR="008C1E8A" w:rsidRDefault="008C1E8A" w:rsidP="00A96F03">
      <w:pPr>
        <w:shd w:val="clear" w:color="auto" w:fill="FFFFFF"/>
        <w:spacing w:before="100" w:beforeAutospacing="1" w:after="100" w:afterAutospacing="1" w:line="240" w:lineRule="auto"/>
        <w:jc w:val="both"/>
        <w:rPr>
          <w:rFonts w:ascii="Tahoma" w:eastAsia="Times New Roman" w:hAnsi="Tahoma" w:cs="Tahoma"/>
          <w:color w:val="495057"/>
          <w:lang w:eastAsia="es-CO"/>
        </w:rPr>
      </w:pPr>
    </w:p>
    <w:p w:rsidR="008C1E8A" w:rsidRPr="00A96F03" w:rsidRDefault="008C1E8A" w:rsidP="00A96F03">
      <w:pPr>
        <w:shd w:val="clear" w:color="auto" w:fill="FFFFFF"/>
        <w:spacing w:before="100" w:beforeAutospacing="1" w:after="100" w:afterAutospacing="1" w:line="240" w:lineRule="auto"/>
        <w:jc w:val="both"/>
        <w:rPr>
          <w:rFonts w:ascii="Tahoma" w:eastAsia="Times New Roman" w:hAnsi="Tahoma" w:cs="Tahoma"/>
          <w:color w:val="495057"/>
          <w:lang w:eastAsia="es-CO"/>
        </w:rPr>
      </w:pPr>
      <w:r>
        <w:rPr>
          <w:rFonts w:ascii="Tahoma" w:eastAsia="Times New Roman" w:hAnsi="Tahoma" w:cs="Tahoma"/>
          <w:color w:val="495057"/>
          <w:lang w:eastAsia="es-CO"/>
        </w:rPr>
        <w:t>Jenny Paola Vargas Garnica</w:t>
      </w:r>
    </w:p>
    <w:p w:rsidR="004D4068" w:rsidRPr="00A96F03" w:rsidRDefault="004D4068" w:rsidP="00A96F03">
      <w:pPr>
        <w:jc w:val="both"/>
        <w:rPr>
          <w:rFonts w:ascii="Tahoma" w:hAnsi="Tahoma" w:cs="Tahoma"/>
        </w:rPr>
      </w:pPr>
    </w:p>
    <w:sectPr w:rsidR="004D4068" w:rsidRPr="00A96F0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52530"/>
    <w:multiLevelType w:val="multilevel"/>
    <w:tmpl w:val="D584C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946D97"/>
    <w:multiLevelType w:val="multilevel"/>
    <w:tmpl w:val="ECEE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F03"/>
    <w:rsid w:val="004D4068"/>
    <w:rsid w:val="007C4D38"/>
    <w:rsid w:val="008C1E8A"/>
    <w:rsid w:val="00A96F03"/>
    <w:rsid w:val="00F37B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C47D6"/>
  <w15:chartTrackingRefBased/>
  <w15:docId w15:val="{264C3E70-9D78-449E-997B-0464B44EC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96F0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96F03"/>
    <w:rPr>
      <w:b/>
      <w:bCs/>
    </w:rPr>
  </w:style>
  <w:style w:type="character" w:styleId="nfasis">
    <w:name w:val="Emphasis"/>
    <w:basedOn w:val="Fuentedeprrafopredeter"/>
    <w:uiPriority w:val="20"/>
    <w:qFormat/>
    <w:rsid w:val="00A96F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63437">
      <w:bodyDiv w:val="1"/>
      <w:marLeft w:val="0"/>
      <w:marRight w:val="0"/>
      <w:marTop w:val="0"/>
      <w:marBottom w:val="0"/>
      <w:divBdr>
        <w:top w:val="none" w:sz="0" w:space="0" w:color="auto"/>
        <w:left w:val="none" w:sz="0" w:space="0" w:color="auto"/>
        <w:bottom w:val="none" w:sz="0" w:space="0" w:color="auto"/>
        <w:right w:val="none" w:sz="0" w:space="0" w:color="auto"/>
      </w:divBdr>
      <w:divsChild>
        <w:div w:id="827282320">
          <w:blockQuote w:val="1"/>
          <w:marLeft w:val="720"/>
          <w:marRight w:val="720"/>
          <w:marTop w:val="100"/>
          <w:marBottom w:val="100"/>
          <w:divBdr>
            <w:top w:val="none" w:sz="0" w:space="0" w:color="auto"/>
            <w:left w:val="single" w:sz="36" w:space="15" w:color="EEEEE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284</Words>
  <Characters>1566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2021-09-20T02:42:00Z</dcterms:created>
  <dcterms:modified xsi:type="dcterms:W3CDTF">2021-09-20T02:59:00Z</dcterms:modified>
</cp:coreProperties>
</file>